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D9DE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 COVER PAGE</w:t>
      </w:r>
    </w:p>
    <w:p w14:paraId="616804A5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6AA2E229">
          <v:rect id="_x0000_i1157" style="width:0;height:1.5pt" o:hralign="center" o:hrstd="t" o:hr="t" fillcolor="#a0a0a0" stroked="f"/>
        </w:pict>
      </w:r>
    </w:p>
    <w:p w14:paraId="6E871677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EVOLVE EDGE™</w:t>
      </w:r>
    </w:p>
    <w:p w14:paraId="4F75BBFB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Governance &amp; Compliance Audit Framework</w:t>
      </w:r>
    </w:p>
    <w:p w14:paraId="72B9639F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Protecting Regulated Innovation in the Age of Artificial Intelligence</w:t>
      </w:r>
    </w:p>
    <w:p w14:paraId="4D2FC9FD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Prepared by: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Evolve Edge – AI Risk &amp; Compliance Advisory</w:t>
      </w:r>
    </w:p>
    <w:p w14:paraId="3D64D93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Version 1.0</w:t>
      </w:r>
    </w:p>
    <w:p w14:paraId="60EEA2F8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05CB2B18">
          <v:rect id="_x0000_i1158" style="width:0;height:1.5pt" o:hralign="center" o:hrstd="t" o:hr="t" fillcolor="#a0a0a0" stroked="f"/>
        </w:pict>
      </w:r>
    </w:p>
    <w:p w14:paraId="3DEEEB9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BRAND POSITIONING PAGE</w:t>
      </w:r>
    </w:p>
    <w:p w14:paraId="11D013F6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About Evolve Edge</w:t>
      </w:r>
    </w:p>
    <w:p w14:paraId="769A88A0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Evolve Edge exists to help regulated organizations innovate with AI — without compromising compliance, confidentiality, or operational integrity.</w:t>
      </w:r>
    </w:p>
    <w:p w14:paraId="21784E2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We specialize in bridging emerging technology with defensible governance frameworks across:</w:t>
      </w:r>
    </w:p>
    <w:p w14:paraId="1F5BC521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• Financial Technology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Legal Services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Health Technology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Regulated SaaS Platforms</w:t>
      </w:r>
    </w:p>
    <w:p w14:paraId="1EA63FFB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adoption without governance is exposure.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AI adoption with structured oversight is competitive advantage.</w:t>
      </w:r>
    </w:p>
    <w:p w14:paraId="6AF1547A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5E40F648">
          <v:rect id="_x0000_i1159" style="width:0;height:1.5pt" o:hralign="center" o:hrstd="t" o:hr="t" fillcolor="#a0a0a0" stroked="f"/>
        </w:pict>
      </w:r>
    </w:p>
    <w:p w14:paraId="4742B36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EXECUTIVE INTRODUCTION</w:t>
      </w:r>
    </w:p>
    <w:p w14:paraId="64EA0DA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Why AI Governance Matters Now</w:t>
      </w:r>
    </w:p>
    <w:p w14:paraId="021B7EB7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is no longer experimental. It is operational.</w:t>
      </w:r>
    </w:p>
    <w:p w14:paraId="73D8F64A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FinTech firms use AI for fraud detection and automation.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Law firms use AI for research and drafting.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HealthTech companies use AI for diagnostics and workflow optimization.</w:t>
      </w:r>
    </w:p>
    <w:p w14:paraId="656D5D7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Yet most organizations lack documented AI governance controls.</w:t>
      </w:r>
    </w:p>
    <w:p w14:paraId="2FA83E7B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Without formal oversight:</w:t>
      </w:r>
    </w:p>
    <w:p w14:paraId="6471C5C1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• Client data may be unintentionally exposed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Regulatory obligations may be breached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• Audit defensibility may be compromised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Reputation risk increases</w:t>
      </w:r>
    </w:p>
    <w:p w14:paraId="7BBC6B7B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This framework establishes a structured, executive-ready AI governance baseline.</w:t>
      </w:r>
    </w:p>
    <w:p w14:paraId="06743CE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7D351BB1">
          <v:rect id="_x0000_i1160" style="width:0;height:1.5pt" o:hralign="center" o:hrstd="t" o:hr="t" fillcolor="#a0a0a0" stroked="f"/>
        </w:pict>
      </w:r>
    </w:p>
    <w:p w14:paraId="34504C7F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SECTION 1</w:t>
      </w:r>
    </w:p>
    <w:p w14:paraId="079365ED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SYSTEM GOVERNANCE INVENTORY</w:t>
      </w:r>
    </w:p>
    <w:p w14:paraId="3CB9FB0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Strategic Objective</w:t>
      </w:r>
    </w:p>
    <w:p w14:paraId="45DF4143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To establish visibility, accountability, and documented oversight over all AI-enabled tools within the organization.</w:t>
      </w:r>
    </w:p>
    <w:p w14:paraId="20D77066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797458F2">
          <v:rect id="_x0000_i1161" style="width:0;height:1.5pt" o:hralign="center" o:hrstd="t" o:hr="t" fillcolor="#a0a0a0" stroked="f"/>
        </w:pict>
      </w:r>
    </w:p>
    <w:p w14:paraId="03FFB05B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PLATFORM INVENTORY RECORD</w:t>
      </w:r>
    </w:p>
    <w:p w14:paraId="031D487D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For each AI platform, document:</w:t>
      </w:r>
    </w:p>
    <w:p w14:paraId="15728415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Platform Name: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Vendor: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Business Unit Owner: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Primary Operational Function:</w:t>
      </w:r>
    </w:p>
    <w:p w14:paraId="6541D499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Data Categories Processed:</w:t>
      </w:r>
    </w:p>
    <w:p w14:paraId="2985E08D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☐ Public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Internal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Confidential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Financial Data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Protected Health Information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Regulated Identifiers</w:t>
      </w:r>
    </w:p>
    <w:p w14:paraId="10045B71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Encryption in Transit Verified: Yes / No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Encryption at Rest Verified: Yes / No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Multi-Factor Authentication Enforced: Yes / No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Vendor Compliance Documentation Received: Yes / No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Data Retention Policy Documented: Yes / No</w:t>
      </w:r>
    </w:p>
    <w:p w14:paraId="1234A5D7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Governance Status: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Approved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Conditionally Approved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Under Review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Restricted</w:t>
      </w:r>
    </w:p>
    <w:p w14:paraId="08CAEDE5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7F8541A8">
          <v:rect id="_x0000_i1162" style="width:0;height:1.5pt" o:hralign="center" o:hrstd="t" o:hr="t" fillcolor="#a0a0a0" stroked="f"/>
        </w:pict>
      </w:r>
    </w:p>
    <w:p w14:paraId="6C1513ED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SECTION 2</w:t>
      </w:r>
    </w:p>
    <w:p w14:paraId="7FAA4B9A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DATA GOVERNANCE CLASSIFICATION MODEL</w:t>
      </w:r>
    </w:p>
    <w:p w14:paraId="43235159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Evolve Edge recommends a four-tier classification model:</w:t>
      </w:r>
    </w:p>
    <w:p w14:paraId="3CF4ADA8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3634D313">
          <v:rect id="_x0000_i1163" style="width:0;height:1.5pt" o:hralign="center" o:hrstd="t" o:hr="t" fillcolor="#a0a0a0" stroked="f"/>
        </w:pict>
      </w:r>
    </w:p>
    <w:p w14:paraId="11B6D635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Tier 1 – Public Information</w:t>
      </w:r>
    </w:p>
    <w:p w14:paraId="2E44705E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Information approved for public distribution.</w:t>
      </w:r>
    </w:p>
    <w:p w14:paraId="12979A1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Tier 2 – Internal Business Data</w:t>
      </w:r>
    </w:p>
    <w:p w14:paraId="5CFE68C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Operational materials not intended for external disclosure.</w:t>
      </w:r>
    </w:p>
    <w:p w14:paraId="27074628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Tier 3 – Confidential Client Data</w:t>
      </w:r>
    </w:p>
    <w:p w14:paraId="5D1B4386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Legal documents, financial records, proprietary strategy.</w:t>
      </w:r>
    </w:p>
    <w:p w14:paraId="79FA4118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Tier 4 – Regulated &amp; Protected Data</w:t>
      </w:r>
    </w:p>
    <w:p w14:paraId="10A0389F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PCI data, PHI, legally privileged communications, regulated identifiers.</w:t>
      </w:r>
    </w:p>
    <w:p w14:paraId="6DA8EBD3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23926249">
          <v:rect id="_x0000_i1164" style="width:0;height:1.5pt" o:hralign="center" o:hrstd="t" o:hr="t" fillcolor="#a0a0a0" stroked="f"/>
        </w:pict>
      </w:r>
    </w:p>
    <w:p w14:paraId="046BE31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Governance Standard</w:t>
      </w:r>
    </w:p>
    <w:p w14:paraId="39F45A8D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platforms may not process Tier 3 or Tier 4 data unless:</w:t>
      </w:r>
    </w:p>
    <w:p w14:paraId="6E42A198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• Encryption controls are validated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Vendor compliance documentation is confirmed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Access controls are enforced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Executive approval is documented</w:t>
      </w:r>
    </w:p>
    <w:p w14:paraId="0D3E4446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41D150F4">
          <v:rect id="_x0000_i1165" style="width:0;height:1.5pt" o:hralign="center" o:hrstd="t" o:hr="t" fillcolor="#a0a0a0" stroked="f"/>
        </w:pict>
      </w:r>
    </w:p>
    <w:p w14:paraId="28CDF53E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SECTION 3</w:t>
      </w:r>
    </w:p>
    <w:p w14:paraId="00460DC4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RISK CLASSIFICATION MODEL</w:t>
      </w:r>
    </w:p>
    <w:p w14:paraId="1A8ABB3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Each AI platform must be evaluated across:</w:t>
      </w:r>
    </w:p>
    <w:p w14:paraId="573C4056" w14:textId="77777777" w:rsidR="00DF07A0" w:rsidRPr="00DF07A0" w:rsidRDefault="00DF07A0" w:rsidP="00DF07A0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Data Sensitivity Exposure</w:t>
      </w:r>
    </w:p>
    <w:p w14:paraId="3D7CFCEA" w14:textId="77777777" w:rsidR="00DF07A0" w:rsidRPr="00DF07A0" w:rsidRDefault="00DF07A0" w:rsidP="00DF07A0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Vendor Transparency</w:t>
      </w:r>
    </w:p>
    <w:p w14:paraId="7EFF689B" w14:textId="77777777" w:rsidR="00DF07A0" w:rsidRPr="00DF07A0" w:rsidRDefault="00DF07A0" w:rsidP="00DF07A0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Access Control Strength</w:t>
      </w:r>
    </w:p>
    <w:p w14:paraId="275D0D14" w14:textId="77777777" w:rsidR="00DF07A0" w:rsidRPr="00DF07A0" w:rsidRDefault="00DF07A0" w:rsidP="00DF07A0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Encryption Verification</w:t>
      </w:r>
    </w:p>
    <w:p w14:paraId="37CB7B07" w14:textId="77777777" w:rsidR="00DF07A0" w:rsidRPr="00DF07A0" w:rsidRDefault="00DF07A0" w:rsidP="00DF07A0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Regulatory Impact Severity</w:t>
      </w:r>
    </w:p>
    <w:p w14:paraId="143B8F51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161B7098">
          <v:rect id="_x0000_i1166" style="width:0;height:1.5pt" o:hralign="center" o:hrstd="t" o:hr="t" fillcolor="#a0a0a0" stroked="f"/>
        </w:pict>
      </w:r>
    </w:p>
    <w:p w14:paraId="4BF5CCC0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Risk Categories</w:t>
      </w:r>
    </w:p>
    <w:p w14:paraId="2FBCAFAD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Low Risk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Moderate Risk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Elevated Risk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Critical Risk</w:t>
      </w:r>
    </w:p>
    <w:p w14:paraId="74AC5616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Elevated or Critical classifications require executive remediation plan within 30 days.</w:t>
      </w:r>
    </w:p>
    <w:p w14:paraId="126F8CD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35BB236D">
          <v:rect id="_x0000_i1167" style="width:0;height:1.5pt" o:hralign="center" o:hrstd="t" o:hr="t" fillcolor="#a0a0a0" stroked="f"/>
        </w:pict>
      </w:r>
    </w:p>
    <w:p w14:paraId="5C7A0D75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SECTION 4</w:t>
      </w:r>
    </w:p>
    <w:p w14:paraId="5163320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VENDOR GOVERNANCE REVIEW</w:t>
      </w:r>
    </w:p>
    <w:p w14:paraId="6583C974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Vendor Name:</w:t>
      </w:r>
    </w:p>
    <w:p w14:paraId="0BD451D8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SOC 2 Documentation Received: Yes / No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HIPAA Alignment Verified: Yes / No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PCI Compliance Confirmed: Yes / No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Encryption Standards Disclosed: Yes / No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 xml:space="preserve">Breach Notification SLA Documented: Yes / 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No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Data Deletion Assurance Confirmed: Yes / No</w:t>
      </w:r>
    </w:p>
    <w:p w14:paraId="6B5471C1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Vendor Risk Classification: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Approved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Conditional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Elevated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☐ Restricted</w:t>
      </w:r>
    </w:p>
    <w:p w14:paraId="219CF259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674AECE1">
          <v:rect id="_x0000_i1168" style="width:0;height:1.5pt" o:hralign="center" o:hrstd="t" o:hr="t" fillcolor="#a0a0a0" stroked="f"/>
        </w:pict>
      </w:r>
    </w:p>
    <w:p w14:paraId="1D0A1647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SECTION 5</w:t>
      </w:r>
    </w:p>
    <w:p w14:paraId="2705626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ACCESS CONTROL REQUIREMENTS</w:t>
      </w:r>
    </w:p>
    <w:p w14:paraId="149C131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Minimum governance controls required:</w:t>
      </w:r>
    </w:p>
    <w:p w14:paraId="4295D3EA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✔ Role-Based Access Enforcement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✔ Unique User Credentials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✔ Multi-Factor Authentication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✔ Quarterly Access Review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✔ Immediate Deactivation Upon Role Change or Termination</w:t>
      </w:r>
    </w:p>
    <w:p w14:paraId="08EFA170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Access documentation must be retained for audit defensibility.</w:t>
      </w:r>
    </w:p>
    <w:p w14:paraId="6C10E89A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406E5D3D">
          <v:rect id="_x0000_i1169" style="width:0;height:1.5pt" o:hralign="center" o:hrstd="t" o:hr="t" fillcolor="#a0a0a0" stroked="f"/>
        </w:pict>
      </w:r>
    </w:p>
    <w:p w14:paraId="5FB84E8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SECTION 6</w:t>
      </w:r>
    </w:p>
    <w:p w14:paraId="3CA8C717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ACCEPTABLE USE POLICY (EXECUTIVE VERSION)</w:t>
      </w:r>
    </w:p>
    <w:p w14:paraId="31EA8C7B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Employees and contractors are prohibited from entering:</w:t>
      </w:r>
    </w:p>
    <w:p w14:paraId="0E1C1D55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• Payment card information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Protected health information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Privileged legal communications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Full financial identifiers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• Regulated client records</w:t>
      </w:r>
    </w:p>
    <w:p w14:paraId="679E06C4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All AI usage must align with documented governance controls.</w:t>
      </w:r>
    </w:p>
    <w:p w14:paraId="34767295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Failure to comply may result in disciplinary action and regulatory exposure.</w:t>
      </w:r>
    </w:p>
    <w:p w14:paraId="3F168EC1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64FBBD68">
          <v:rect id="_x0000_i1170" style="width:0;height:1.5pt" o:hralign="center" o:hrstd="t" o:hr="t" fillcolor="#a0a0a0" stroked="f"/>
        </w:pict>
      </w:r>
    </w:p>
    <w:p w14:paraId="5F6F46A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SECTION 7</w:t>
      </w:r>
    </w:p>
    <w:p w14:paraId="4AF7160A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AI INCIDENT RESPONSE PROTOCOL</w:t>
      </w:r>
    </w:p>
    <w:p w14:paraId="04156A8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Detection</w:t>
      </w:r>
    </w:p>
    <w:p w14:paraId="44A3ADC8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Monitor for abnormal AI outputs, unauthorized access attempts, or suspicious data movement.</w:t>
      </w:r>
    </w:p>
    <w:p w14:paraId="564EA01B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Containment</w:t>
      </w:r>
    </w:p>
    <w:p w14:paraId="21610C78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Immediately </w:t>
      </w:r>
      <w:proofErr w:type="gramStart"/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suspend</w:t>
      </w:r>
      <w:proofErr w:type="gramEnd"/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affected accounts or integrations.</w:t>
      </w:r>
    </w:p>
    <w:p w14:paraId="23281736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Investigation</w:t>
      </w:r>
    </w:p>
    <w:p w14:paraId="540F2E42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Review access logs, vendor audit trails, and impacted datasets.</w:t>
      </w:r>
    </w:p>
    <w:p w14:paraId="656E8A4B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Regulatory Review</w:t>
      </w:r>
    </w:p>
    <w:p w14:paraId="5CBC43C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Assess notification obligations under applicable financial, healthcare, or privacy regulations.</w:t>
      </w:r>
    </w:p>
    <w:p w14:paraId="3D81E02C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Documentation</w:t>
      </w:r>
    </w:p>
    <w:p w14:paraId="3A81C383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Maintain formal executive incident summary.</w:t>
      </w:r>
    </w:p>
    <w:p w14:paraId="1F365607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pict w14:anchorId="289E2D3A">
          <v:rect id="_x0000_i1171" style="width:0;height:1.5pt" o:hralign="center" o:hrstd="t" o:hr="t" fillcolor="#a0a0a0" stroked="f"/>
        </w:pict>
      </w:r>
    </w:p>
    <w:p w14:paraId="028F116E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SECTION 8</w:t>
      </w:r>
    </w:p>
    <w:p w14:paraId="459C55FE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90-DAY GOVERNANCE IMPLEMENTATION STRATEGY</w:t>
      </w:r>
    </w:p>
    <w:p w14:paraId="199BD17D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Month 1 – Establish Control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Complete inventory. Enforce MFA. Publish Acceptable Use Policy.</w:t>
      </w:r>
    </w:p>
    <w:p w14:paraId="09C05539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Month 2 – Harden Governance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Conduct vendor documentation review. Perform internal access audit.</w:t>
      </w:r>
    </w:p>
    <w:p w14:paraId="329210A6" w14:textId="77777777" w:rsidR="00DF07A0" w:rsidRPr="00DF07A0" w:rsidRDefault="00DF07A0" w:rsidP="00DF07A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Month 3 – Institutionalize Oversight</w:t>
      </w:r>
      <w:r w:rsidRPr="00DF07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  <w:t>Integrate AI governance into enterprise risk reporting and compliance review cycles.</w:t>
      </w:r>
    </w:p>
    <w:p w14:paraId="248FEE22" w14:textId="77777777" w:rsidR="00223990" w:rsidRPr="00DF07A0" w:rsidRDefault="00223990" w:rsidP="00DF07A0"/>
    <w:sectPr w:rsidR="00223990" w:rsidRPr="00DF0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8E2"/>
    <w:multiLevelType w:val="multilevel"/>
    <w:tmpl w:val="72CA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53D9A"/>
    <w:multiLevelType w:val="multilevel"/>
    <w:tmpl w:val="03FE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486384">
    <w:abstractNumId w:val="1"/>
  </w:num>
  <w:num w:numId="2" w16cid:durableId="113032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A0"/>
    <w:rsid w:val="00152B0B"/>
    <w:rsid w:val="00223990"/>
    <w:rsid w:val="00622751"/>
    <w:rsid w:val="00B35AC8"/>
    <w:rsid w:val="00DF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1CD4B"/>
  <w15:chartTrackingRefBased/>
  <w15:docId w15:val="{2F77ED1C-09C1-4619-A04B-F1B1294C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Kiel Green</dc:creator>
  <cp:keywords/>
  <dc:description/>
  <cp:lastModifiedBy>Kiel Green</cp:lastModifiedBy>
  <cp:revision>1</cp:revision>
  <dcterms:created xsi:type="dcterms:W3CDTF">2026-03-01T17:17:00Z</dcterms:created>
  <dcterms:modified xsi:type="dcterms:W3CDTF">2026-03-01T17:25:00Z</dcterms:modified>
</cp:coreProperties>
</file>