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turn this one toolkit into a $5K–$20K cybersecurity consulting offer for law firms and fintech companies.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give you a </w:t>
      </w:r>
      <w:r w:rsidDel="00000000" w:rsidR="00000000" w:rsidRPr="00000000">
        <w:rPr>
          <w:b w:val="1"/>
          <w:bCs w:val="1"/>
          <w:rtl w:val="0"/>
        </w:rPr>
        <w:t xml:space="preserve">third prompt that turns this product into a $97 premium version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additional worksheets</w:t>
        <w:br w:type="textWrapping"/>
        <w:t xml:space="preserve"> • a governance framework</w:t>
        <w:br w:type="textWrapping"/>
        <w:t xml:space="preserve"> • consulting-grade templates</w:t>
        <w:br w:type="textWrapping"/>
        <w:t xml:space="preserve"> • executive board reporting tools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upgrade dramatically increases the product’s value and conversion rate.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generate something </w:t>
      </w:r>
      <w:r w:rsidDel="00000000" w:rsidR="00000000" w:rsidRPr="00000000">
        <w:rPr>
          <w:b w:val="1"/>
          <w:bCs w:val="1"/>
          <w:rtl w:val="0"/>
        </w:rPr>
        <w:t xml:space="preserve">extremely valuable for you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jw5qi4e92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$50K Cybersecurity Product Strategy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show how these digital products can realistically generate: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$10K–$50K per month</w:t>
      </w:r>
      <w:r w:rsidDel="00000000" w:rsidR="00000000" w:rsidRPr="00000000">
        <w:rPr>
          <w:rtl w:val="0"/>
        </w:rPr>
        <w:t xml:space="preserve"> without ads.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