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0zs7ne5wo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Size &amp; Growth (TAM / SAM / SOM)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Addressable Market (TAM)</w:t>
        <w:br w:type="textWrapping"/>
      </w:r>
      <w:r w:rsidDel="00000000" w:rsidR="00000000" w:rsidRPr="00000000">
        <w:rPr>
          <w:rtl w:val="0"/>
        </w:rPr>
        <w:t xml:space="preserve"> The global corporate learning and development (L&amp;D) software market represents the broadest revenue opportunity relevant to Evolve Edge. According to estimates from </w:t>
      </w:r>
      <w:r w:rsidDel="00000000" w:rsidR="00000000" w:rsidRPr="00000000">
        <w:rPr>
          <w:b w:val="1"/>
          <w:bCs w:val="1"/>
          <w:rtl w:val="0"/>
        </w:rPr>
        <w:t xml:space="preserve">Gartner</w:t>
      </w:r>
      <w:r w:rsidDel="00000000" w:rsidR="00000000" w:rsidRPr="00000000">
        <w:rPr>
          <w:rtl w:val="0"/>
        </w:rPr>
        <w:t xml:space="preserve">, the corporate L&amp;D software market was valued at approximately </w:t>
      </w:r>
      <w:r w:rsidDel="00000000" w:rsidR="00000000" w:rsidRPr="00000000">
        <w:rPr>
          <w:b w:val="1"/>
          <w:bCs w:val="1"/>
          <w:rtl w:val="0"/>
        </w:rPr>
        <w:t xml:space="preserve">$25–30 billion globally in 2023</w:t>
      </w:r>
      <w:r w:rsidDel="00000000" w:rsidR="00000000" w:rsidRPr="00000000">
        <w:rPr>
          <w:rtl w:val="0"/>
        </w:rPr>
        <w:t xml:space="preserve">, with continued growth driven by digital transformation, workforce reskilling, and compliance requirements. This TAM reflects total annual software spend across enterprise, mid-market, and SMB organizations for learning platforms, content delivery, and training management tools.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Serviceable Addressable Market (SAM)</w:t>
        <w:br w:type="textWrapping"/>
      </w:r>
      <w:r w:rsidDel="00000000" w:rsidR="00000000" w:rsidRPr="00000000">
        <w:rPr>
          <w:rtl w:val="0"/>
        </w:rPr>
        <w:t xml:space="preserve"> Evolve Edge’s serviceable market is a defined subset of the broader L&amp;D category: </w:t>
      </w:r>
      <w:r w:rsidDel="00000000" w:rsidR="00000000" w:rsidRPr="00000000">
        <w:rPr>
          <w:b w:val="1"/>
          <w:bCs w:val="1"/>
          <w:rtl w:val="0"/>
        </w:rPr>
        <w:t xml:space="preserve">B2B SaaS platforms focused on frontline and deskless workforce training</w:t>
      </w:r>
      <w:r w:rsidDel="00000000" w:rsidR="00000000" w:rsidRPr="00000000">
        <w:rPr>
          <w:rtl w:val="0"/>
        </w:rPr>
        <w:t xml:space="preserve"> within North America and Western Europe. Industry analysis from </w:t>
      </w:r>
      <w:r w:rsidDel="00000000" w:rsidR="00000000" w:rsidRPr="00000000">
        <w:rPr>
          <w:b w:val="1"/>
          <w:bCs w:val="1"/>
          <w:rtl w:val="0"/>
        </w:rPr>
        <w:t xml:space="preserve">IDC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HolonIQ</w:t>
      </w:r>
      <w:r w:rsidDel="00000000" w:rsidR="00000000" w:rsidRPr="00000000">
        <w:rPr>
          <w:rtl w:val="0"/>
        </w:rPr>
        <w:t xml:space="preserve"> indicates that frontline employees account for roughly 60% of the global workforce, yet receive a disproportionately smaller share of traditional L&amp;D investment. Using conservative bottom-up assumptions—target workforce population, mobile-first training penetration rates, and average annual software spend per frontline user—the SAM is estimated at approximately </w:t>
      </w:r>
      <w:r w:rsidDel="00000000" w:rsidR="00000000" w:rsidRPr="00000000">
        <w:rPr>
          <w:b w:val="1"/>
          <w:bCs w:val="1"/>
          <w:rtl w:val="0"/>
        </w:rPr>
        <w:t xml:space="preserve">$8–9 billion</w:t>
      </w:r>
      <w:r w:rsidDel="00000000" w:rsidR="00000000" w:rsidRPr="00000000">
        <w:rPr>
          <w:rtl w:val="0"/>
        </w:rPr>
        <w:t xml:space="preserve"> annually. This segment is expanding as employers shift from classroom-based training toward mobile, just-in-time learning models better suited to hourly and shift-based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Serviceable Obtainable Market (SOM)</w:t>
        <w:br w:type="textWrapping"/>
      </w:r>
      <w:r w:rsidDel="00000000" w:rsidR="00000000" w:rsidRPr="00000000">
        <w:rPr>
          <w:rtl w:val="0"/>
        </w:rPr>
        <w:t xml:space="preserve"> Within the SAM, Evolve Edge is initially targeting </w:t>
      </w:r>
      <w:r w:rsidDel="00000000" w:rsidR="00000000" w:rsidRPr="00000000">
        <w:rPr>
          <w:b w:val="1"/>
          <w:bCs w:val="1"/>
          <w:rtl w:val="0"/>
        </w:rPr>
        <w:t xml:space="preserve">mid-market organizations in fintech and healthcare</w:t>
      </w:r>
      <w:r w:rsidDel="00000000" w:rsidR="00000000" w:rsidRPr="00000000">
        <w:rPr>
          <w:rtl w:val="0"/>
        </w:rPr>
        <w:t xml:space="preserve">, where frontline compliance, onboarding, and soft-skills training are both operationally critical and frequently underserved by legacy systems. Based on the number of addressable mid-market employers in these verticals and conservative adoption assumptions, the near-term, grant-safe SOM is estimated at approximately </w:t>
      </w:r>
      <w:r w:rsidDel="00000000" w:rsidR="00000000" w:rsidRPr="00000000">
        <w:rPr>
          <w:b w:val="1"/>
          <w:bCs w:val="1"/>
          <w:rtl w:val="0"/>
        </w:rPr>
        <w:t xml:space="preserve">$900 million–$1.0 billion</w:t>
      </w:r>
      <w:r w:rsidDel="00000000" w:rsidR="00000000" w:rsidRPr="00000000">
        <w:rPr>
          <w:rtl w:val="0"/>
        </w:rPr>
        <w:t xml:space="preserve">. This segment is projected to grow at a CAGR of 16–19% over the next five years, reflecting greater urgency around workforce readiness, regulatory compliance, and employee retention than the broader corporate L&amp;D market.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