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dwcb2o1erpfs" w:id="0"/>
      <w:bookmarkEnd w:id="0"/>
      <w:r w:rsidDel="00000000" w:rsidR="00000000" w:rsidRPr="00000000">
        <w:rPr>
          <w:rtl w:val="0"/>
        </w:rPr>
        <w:t xml:space="preserve">Analyse module: Structure de Répertoire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142875</wp:posOffset>
            </wp:positionH>
            <wp:positionV relativeFrom="paragraph">
              <wp:posOffset>0</wp:posOffset>
            </wp:positionV>
            <wp:extent cx="5357813" cy="3367026"/>
            <wp:effectExtent b="0" l="0" r="0" t="0"/>
            <wp:wrapTopAndBottom distB="114300" distT="114300"/>
            <wp:docPr descr="StructureRepertoire.PNG" id="1" name="image01.png"/>
            <a:graphic>
              <a:graphicData uri="http://schemas.openxmlformats.org/drawingml/2006/picture">
                <pic:pic>
                  <pic:nvPicPr>
                    <pic:cNvPr descr="StructureRepertoire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3670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But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Le but de ce programme est de permettre à l’utilisateur de créer une structure de dossier sans avoir à faire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clique droit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nouveau 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dossier</w:t>
      </w:r>
      <w:r w:rsidDel="00000000" w:rsidR="00000000" w:rsidRPr="00000000">
        <w:rPr>
          <w:sz w:val="24"/>
          <w:szCs w:val="24"/>
          <w:rtl w:val="0"/>
        </w:rPr>
        <w:t xml:space="preserve">”. Plusieurs moyens lui sont donnés 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peut écrire sa structure directement dans le champs de texte disponible.</w:t>
        <w:br w:type="textWrapping"/>
        <w:t xml:space="preserve">Il lui suffira de faire une tabulation pour spécifier que le dossier se trouvant après celle-ci s’écrira dans le dossier précédant possédant une tabulation de moins.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 en écrivant sa structure dans un autre programme(Excel, Word)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Fonctionnalités: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Présence d’un zone de saisie où l’utilisateur va créer l’arborescence de dossiers.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Fonction “parcourir” pour déterminer les point de départ de l’arborescence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Zone “aide” qui donnera des indications sur comment réaliser l’arborescence à l’utilisateur.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Boutton “Créer” pour exécuter l’arborescence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 bar pour vérifier l’avancement de la création de l’arborescence (apès avoir cliqué sur “Créer”)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Réalisation: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Rechercher comment créer un dossier.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Rechercher de quelle façon créer un dossier dans un dossier à l’aide de tabulations.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Créer le code permettant de faire la structure à l’aide du champs de texte disponible.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Tester le bon fonctionnement du code.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Rechercher comment faire pour créer un dossier avec des valeurs données dans un autre programme (p.e MS Excel).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Ajouter la fonction permettant la récupération de données sur d’autres programmes</w:t>
      </w:r>
    </w:p>
    <w:sectPr>
      <w:head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sz w:val="18"/>
        <w:szCs w:val="18"/>
        <w:rtl w:val="0"/>
      </w:rPr>
      <w:t xml:space="preserve">Quentin Rey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