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HTC VIVE 是基于Steam VR 运行的，所以要想对HTC VIVE进行开发还需要安装Steam VR才行，前面已经给大家介绍过手柄按钮篇，下面要介绍的是Unity在对HTC vive进行开发时的GUI 操作，一起来看看吧。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333333"/>
          <w:sz w:val="27"/>
          <w:szCs w:val="27"/>
        </w:rPr>
        <w:t>vive的sdk SteamVR在升级，会有些改动。最新的SteamVR1.2.1在Unity5.4.4下狂报错。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下面的内容是在以下环境完成的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unity5.4.4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SteamVR1.2.0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ViveInputUtility1.5.1beta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老的SDK附在第一篇文章后面了。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1、导入SDK：SteamVR Plugin和Vive Input Utility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2、删除场景中的默认摄像机，将CameraRig拖入场景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857875" cy="4981575"/>
            <wp:effectExtent l="0" t="0" r="9525" b="9525"/>
            <wp:docPr id="8" name="图片 8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将VivePointers拖入场景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057775" cy="5019675"/>
            <wp:effectExtent l="0" t="0" r="9525" b="9525"/>
            <wp:docPr id="7" name="图片 7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3、在场景中添加一个按钮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829300" cy="4972050"/>
            <wp:effectExtent l="0" t="0" r="0" b="0"/>
            <wp:docPr id="6" name="图片 6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4、删除EventSystem对象，删除Canvas对象下的两个脚本，设置模式为World Space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905500" cy="4972050"/>
            <wp:effectExtent l="0" t="0" r="0" b="0"/>
            <wp:docPr id="5" name="图片 5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为Canvas添加 CanvasRaycastTarget脚本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838825" cy="4962525"/>
            <wp:effectExtent l="0" t="0" r="9525" b="9525"/>
            <wp:docPr id="4" name="图片 4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5、设置Canvas的位置，大小和缩放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857875" cy="4991100"/>
            <wp:effectExtent l="0" t="0" r="9525" b="0"/>
            <wp:docPr id="3" name="图片 3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设置按钮大小和位置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5857875" cy="4972050"/>
            <wp:effectExtent l="0" t="0" r="9525" b="0"/>
            <wp:docPr id="2" name="图片 2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6、这样就ok了。运行以后，手柄会出两根射线，当射线照射到按钮时，会有一个黄色的球，这个时候，按Trigger按钮，就可以实现点击按钮的动作了。</w:t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ascii="微软雅黑" w:hAnsi="微软雅黑" w:eastAsia="微软雅黑"/>
          <w:color w:val="333333"/>
          <w:sz w:val="27"/>
          <w:szCs w:val="27"/>
        </w:rPr>
        <w:drawing>
          <wp:inline distT="0" distB="0" distL="0" distR="0">
            <wp:extent cx="8724900" cy="5457825"/>
            <wp:effectExtent l="0" t="0" r="0" b="9525"/>
            <wp:docPr id="1" name="图片 1" descr=" Unity开发HTC vive（二）：操作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 Unity开发HTC vive（二）：操作GU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br w:type="textWrapping"/>
      </w:r>
    </w:p>
    <w:p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hAnsi="微软雅黑"/>
          <w:color w:val="333333"/>
        </w:rPr>
      </w:pPr>
      <w:r>
        <w:rPr>
          <w:rFonts w:hint="eastAsia" w:ascii="微软雅黑" w:hAnsi="微软雅黑" w:eastAsia="微软雅黑"/>
          <w:color w:val="333333"/>
          <w:sz w:val="27"/>
          <w:szCs w:val="27"/>
        </w:rPr>
        <w:t>其他的NGUI对象操作方法类似，这样操作界面还是蛮不错的。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C3"/>
    <w:rsid w:val="004151C2"/>
    <w:rsid w:val="00B33DC3"/>
    <w:rsid w:val="00B65DE7"/>
    <w:rsid w:val="00D479D1"/>
    <w:rsid w:val="4D67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9</Pages>
  <Words>94</Words>
  <Characters>542</Characters>
  <Lines>4</Lines>
  <Paragraphs>1</Paragraphs>
  <TotalTime>0</TotalTime>
  <ScaleCrop>false</ScaleCrop>
  <LinksUpToDate>false</LinksUpToDate>
  <CharactersWithSpaces>635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2017-05-05T03:25:00Z</dcterms:created>
  <dc:creator>China</dc:creator>
  <cp:lastModifiedBy>admin</cp:lastModifiedBy>
  <dcterms:modified xsi:type="dcterms:W3CDTF">2017-06-14T07:35:21Z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