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SASI 模型与收费配置清单</w:t>
      </w:r>
    </w:p>
    <w:p>
      <w:r>
        <w:t>填写日期 2026年9月28日　用途：整理开通信息和官方价格，交回后由我转换成配置。</w:t>
      </w:r>
    </w:p>
    <w:p>
      <w:pPr>
        <w:pStyle w:val="Heading1"/>
      </w:pPr>
      <w:r>
        <w:t>先分清两笔费用</w:t>
      </w:r>
    </w:p>
    <w:p>
      <w:r>
        <w:t>模型费用：用户连接自己的火山账户，生成后由火山向该用户计费。灵犀场展示预计费用，用户确认后才调用；这条链路不扣灵犀场余额，也不自动改用平台账户垫付。</w:t>
      </w:r>
    </w:p>
    <w:p>
      <w:r>
        <w:t>平台服务费：灵犀场可以另行收费，但当前自连模型的生成链路没有实现额外服务费。需要你另外决定是否收费、收费项目和金额。已有工具收费与此是不同流程。</w:t>
      </w:r>
    </w:p>
    <w:p>
      <w:r>
        <w:t>当前要补的模型价格，主要是第一笔费用的报价依据，不是决定灵犀场收多少。预计费用不是供应商最终账单，也不是供应商账户的硬性扣费上限。</w:t>
      </w:r>
    </w:p>
    <w:p>
      <w:pPr>
        <w:pStyle w:val="Heading1"/>
      </w:pPr>
      <w:r>
        <w:t>最少需要准备多少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728"/>
        <w:gridCol w:w="6336"/>
      </w:tblGrid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配置组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最少数量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可用于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 份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聊天、书本问答、导演分镜、静态网站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 份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单张图片生成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视频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 份起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一个模型与一个清晰度对应一份；先选一档即可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平台收费决定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 项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先不另收，或提供未来收费方案</w:t>
            </w:r>
          </w:p>
        </w:tc>
      </w:tr>
    </w:tbl>
    <w:p/>
    <w:p>
      <w:r>
        <w:t>最小方案是三份模型资料。技术上对应三组模型配置和一个视频启用开关；开关、密钥保管及部署由我处理，你不用填写代码。</w:t>
      </w:r>
    </w:p>
    <w:p>
      <w:pPr>
        <w:pStyle w:val="Heading1"/>
      </w:pPr>
      <w:r>
        <w:t>你提供的材料</w:t>
      </w:r>
    </w:p>
    <w:p>
      <w:r>
        <w:t>每类提供模型准确名称和 Model ID、开通状态、官方价格页面链接或截图、适用规格。价格截图应包含计费单位、日期及限制；不要只发一个价格数字。不要把 API Key、商户私钥、密码或数据库密钥填入本文件。</w:t>
      </w:r>
    </w:p>
    <w:p>
      <w:r>
        <w:t>当前旧文本报价有效期已过，不应直接沿用旧数字。本文没有认定任何当前官方单价；价格核验完成后再启用对应生成能力。</w:t>
      </w:r>
    </w:p>
    <w:p>
      <w:r>
        <w:br w:type="page"/>
      </w:r>
    </w:p>
    <w:p>
      <w:pPr>
        <w:pStyle w:val="Heading1"/>
      </w:pPr>
      <w:r>
        <w:t>文本模型资料</w:t>
      </w:r>
    </w:p>
    <w:p>
      <w:r>
        <w:t>同一份文本配置先供四类功能共用，无需为聊天、书本、导演和网站各买一个模型。模型实际能力与账号权限仍需分别验证。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需要填写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填写内容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模型名称与准确 Model ID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模型服务是否已开通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待填写：已开通／未开通；附控制台截图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输入单价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待填写：每百万输入 tokens 多少人民币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输出单价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待填写：每百万输出 tokens 多少人民币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价格条件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待填写：上下文分档、缓存、推理等是否另有计费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官方价格出处与日期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待填写：链接／截图；页面日期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最大回复长度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待填写：可留空，由我按文档与用途设置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复核时间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待填写：可留空，由我设置价格失效和复核时间</w:t>
            </w:r>
          </w:p>
        </w:tc>
      </w:tr>
    </w:tbl>
    <w:p/>
    <w:p>
      <w:pPr>
        <w:pStyle w:val="Heading1"/>
      </w:pPr>
      <w:r>
        <w:t>如何计算预计费用</w:t>
      </w:r>
    </w:p>
    <w:p>
      <w:r>
        <w:t>当前代码用输入文字的字节数估算输入量，并按最大回复长度预估输出费用。它不是精确 token 账单，实际金额以供应商记录为准。如模型有分档或额外推理计费，需要先补齐计算规则，不能直接套单一价格。</w:t>
      </w:r>
    </w:p>
    <w:p>
      <w:pPr>
        <w:pStyle w:val="Heading1"/>
      </w:pPr>
      <w:r>
        <w:t>可以先这样准备</w:t>
      </w:r>
    </w:p>
    <w:p>
      <w:r>
        <w:t>只选一个已开通、能提供价格出处的文本模型。把模型页和价格页一起发来即可，不必自行编写 JSON。书本问答只发送本次问题与选取的原文片段，并非每次上传整本书。</w:t>
      </w:r>
    </w:p>
    <w:p>
      <w:r>
        <w:t>技术映射供我配置：SASI_BYOK_TEXT_PROFILE。字段为 model、inputYuanPerMillion、outputYuanPerMillion、maxOutputTokens、validUntil、priceSource。当前代码允许的回复长度为 1024–16384 tokens。</w:t>
      </w:r>
    </w:p>
    <w:p>
      <w:r>
        <w:br w:type="page"/>
      </w:r>
    </w:p>
    <w:p>
      <w:pPr>
        <w:pStyle w:val="Heading1"/>
      </w:pPr>
      <w:r>
        <w:t>图片模型资料</w:t>
      </w:r>
    </w:p>
    <w:p>
      <w:r>
        <w:t>当前新链路为单张文生图，每次生成一张。图像编辑、多图合成不在本次已实现的接口范围内。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需要填写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填写内容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模型名称与准确 Model ID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模型服务是否已开通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待填写：已开通／未开通；附截图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想先提供的清晰度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待填写：1K／2K／4K 中模型实际支持的一档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官方计费方式与单价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待填写：按张还是其他单位；是否随尺寸变化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官方价格出处与日期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待填写：链接／截图；页面日期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价格条件或最低开通门槛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待填写：例如特定档位、套餐、余额要求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价格复核时间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待填写：可留空，由我设置</w:t>
            </w:r>
          </w:p>
        </w:tc>
      </w:tr>
    </w:tbl>
    <w:p/>
    <w:p>
      <w:pPr>
        <w:pStyle w:val="Heading1"/>
      </w:pPr>
      <w:r>
        <w:t>报价与保存</w:t>
      </w:r>
    </w:p>
    <w:p>
      <w:r>
        <w:t>当前接口只保存一套图片规格，预计费用按单张计算。要同时出售多个尺寸或模型，需要扩展为多档选择；不能仅填多组数字就认为已支持。供应商返回的图片链接可能过期，用户需要及时保存。</w:t>
      </w:r>
    </w:p>
    <w:p>
      <w:r>
        <w:t>技术映射供我配置：SASI_BYOK_IMAGE_PROFILE。字段为 model、size、estimatedFen、validUntil、priceSource；estimatedFen 的单位是分，不是元。</w:t>
      </w:r>
    </w:p>
    <w:p>
      <w:pPr>
        <w:pStyle w:val="Heading1"/>
      </w:pPr>
      <w:r>
        <w:t>填写边界</w:t>
      </w:r>
    </w:p>
    <w:p>
      <w:r>
        <w:t>模型页面能看到名称，不代表账户已有调用权限。请注明真实开通状态。不要为了提交资料先充值；暂时无法开通的模型可标为未开通，界面继续保持不可生成。</w:t>
      </w:r>
    </w:p>
    <w:p>
      <w:r>
        <w:br w:type="page"/>
      </w:r>
    </w:p>
    <w:p>
      <w:pPr>
        <w:pStyle w:val="Heading1"/>
      </w:pPr>
      <w:r>
        <w:t>视频模型资料</w:t>
      </w:r>
    </w:p>
    <w:p>
      <w:r>
        <w:t>每个可选组合填写一份。组合是模型、清晰度、声音和参考图模式的具体搭配。先提供一个可用组合即可，480p、720p、1080p 不要求全部开通。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需要填写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填写内容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模型名称与准确 Model ID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服务开通状态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待填写：已开通／未开通；附截图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本组合清晰度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待填写：480p／720p／1080p 中一档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声音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待填写：有声／无声；是否改变价格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单镜头时长范围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待填写：官方支持范围；本网站当前限制为 4–12 秒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参考素材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待填写：无参考图／首帧／多图参考；图片数上限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官方单价及计费单位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待填写：按秒／按百万 tokens／其他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影响价格的条件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待填写：清晰度、声音、参考视频、时长等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官方价格出处与日期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待填写：链接／截图；页面日期</w:t>
            </w:r>
          </w:p>
        </w:tc>
      </w:tr>
    </w:tbl>
    <w:p/>
    <w:p>
      <w:pPr>
        <w:pStyle w:val="Heading1"/>
      </w:pPr>
      <w:r>
        <w:t>多集费用怎样显示</w:t>
      </w:r>
    </w:p>
    <w:p>
      <w:r>
        <w:t>当前用核验后的每秒估价 × 每镜时长，再按集求和。若官方按 tokens 收费，我会依据该型号和规格核对换算；没有依据就不编每秒价格。各集镜头的预计费用相加得到整项预计费用，用户确认后逐镜提交。</w:t>
      </w:r>
    </w:p>
    <w:p>
      <w:r>
        <w:t>技术映射供我配置：SASI_BYOK_SEEDANCE_PROFILES；字段为 model、resolution、generateAudio、maxDuration、estimatedFenPerSecond、validUntil、priceSource、imageMode。另有 SASI_BYOK_VIDEO_ENABLED 开关。</w:t>
      </w:r>
    </w:p>
    <w:p>
      <w:r>
        <w:t>目前最多 60 镜、合计 600 秒；提交时需保持页面打开。已提交镜头在供应商运行。本机合成需另行选择已保存的视频，后台自动续交与整集自动合成仍待完成。</w:t>
      </w:r>
    </w:p>
    <w:p>
      <w:r>
        <w:br w:type="page"/>
      </w:r>
    </w:p>
    <w:p>
      <w:pPr>
        <w:pStyle w:val="Heading1"/>
      </w:pPr>
      <w:r>
        <w:t>交回材料与本地文件位置</w:t>
      </w:r>
    </w:p>
    <w:p>
      <w:pPr>
        <w:pStyle w:val="Heading1"/>
      </w:pPr>
      <w:r>
        <w:t>平台收费由你决定</w:t>
      </w:r>
    </w:p>
    <w:p>
      <w:r>
        <w:t>请选择：□ 自连模型暂不另收平台费　□ 希望另收平台费。若选收费，请填写收费对象（例如成片合成、作品存储、会员功能）、金额、计费单位、失败时如何处理。填好后需要另行实现支付和权益，不能只改一个模型价格。</w:t>
      </w:r>
    </w:p>
    <w:p>
      <w:pPr>
        <w:pStyle w:val="Heading1"/>
      </w:pPr>
      <w:r>
        <w:t>交回检查</w:t>
      </w:r>
    </w:p>
    <w:p>
      <w:r>
        <w:t>□ 文本模型资料　□ 图片模型资料　□ 至少一档视频资料　□ 每档官方价格与计费单位　□ 模型开通状态　□ 平台收费决定。</w:t>
      </w:r>
    </w:p>
    <w:p>
      <w:r>
        <w:t>不清楚的字段写“待核验”。不发送密钥，我会通过现有安全配置方式接入。你整理资料不等于授权消费模型余额；真实出图出片验收需明确使用哪个账户和测试预算。</w:t>
      </w:r>
    </w:p>
    <w:p>
      <w:pPr>
        <w:pStyle w:val="Heading1"/>
      </w:pPr>
      <w:r>
        <w:t>已归入项目的资料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项目内位置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after="100" w:before="100"/>
            </w:pPr>
            <w:r>
              <w:rPr>
                <w:b/>
                <w:sz w:val="21"/>
              </w:rPr>
              <w:t>保存内容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_local/runtime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SASI 本机运行程序与本机输出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_local/models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AI 模型目录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_local/worktrees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两个独立 Git 工作区，保留未提交代码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_local/archives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备份、审计和发布报告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_local/packages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审查包和历史修复包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_local/root-files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原 D 盘散落的 SASI 文件、日志和资料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_local/organization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本次搬迁清单和执行记录</w:t>
            </w:r>
          </w:p>
        </w:tc>
      </w:tr>
    </w:tbl>
    <w:p/>
    <w:p>
      <w:r>
        <w:t>实际根路径：D:\lingxi-quantum。_local 已排除出 Git、Vercel 部署和 TypeScript 编译。D 盘原目录仍留兼容链接，防止旧启动脚本失效；它们不是重复保存一份模型。</w:t>
      </w:r>
    </w:p>
    <w:p>
      <w:r>
        <w:t>本次只整理明确属于灵犀场的目录与文件。Windows、其他软件、独立二十瓦特实验项目和无法确认用途的私人文件保持原位。不要批量删除原目录链接，它们仍承担路径兼容。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SASI 配置资料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