
<file path=[Content_Types].xml><?xml version="1.0" encoding="utf-8"?>
<Types xmlns="http://schemas.openxmlformats.org/package/2006/content-types">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4806C6">
      <w:pPr>
        <w:spacing w:line="240" w:lineRule="auto"/>
        <w:rPr>
          <w:rFonts w:hint="default" w:ascii="Times New Roman" w:hAnsi="Times New Roman" w:cs="Times New Roman"/>
          <w:b/>
          <w:bCs/>
          <w:sz w:val="28"/>
          <w:szCs w:val="36"/>
        </w:rPr>
      </w:pPr>
      <w:bookmarkStart w:id="0" w:name="_GoBack"/>
      <w:r>
        <w:rPr>
          <w:rFonts w:hint="default" w:ascii="Times New Roman" w:hAnsi="Times New Roman" w:cs="Times New Roman"/>
          <w:b/>
          <w:bCs/>
          <w:sz w:val="28"/>
          <w:szCs w:val="36"/>
        </w:rPr>
        <w:t xml:space="preserve">Supplementary </w:t>
      </w:r>
      <w:r>
        <w:rPr>
          <w:rFonts w:hint="eastAsia" w:ascii="Times New Roman" w:hAnsi="Times New Roman" w:cs="Times New Roman"/>
          <w:b/>
          <w:bCs/>
          <w:sz w:val="28"/>
          <w:szCs w:val="36"/>
          <w:lang w:val="en-US" w:eastAsia="zh-CN"/>
        </w:rPr>
        <w:t>M</w:t>
      </w:r>
      <w:r>
        <w:rPr>
          <w:rFonts w:hint="default" w:ascii="Times New Roman" w:hAnsi="Times New Roman" w:cs="Times New Roman"/>
          <w:b/>
          <w:bCs/>
          <w:sz w:val="28"/>
          <w:szCs w:val="36"/>
        </w:rPr>
        <w:t>aterials</w:t>
      </w:r>
    </w:p>
    <w:bookmarkEnd w:id="0"/>
    <w:p w14:paraId="5AEDE461">
      <w:p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Table</w:t>
      </w:r>
      <w:r>
        <w:rPr>
          <w:rFonts w:hint="eastAsia" w:ascii="Times New Roman" w:hAnsi="Times New Roman" w:cs="Times New Roman"/>
          <w:b/>
          <w:bCs/>
          <w:sz w:val="24"/>
          <w:szCs w:val="24"/>
          <w:lang w:val="en-US" w:eastAsia="zh-CN"/>
        </w:rPr>
        <w:t>s:</w:t>
      </w:r>
    </w:p>
    <w:p w14:paraId="36088911">
      <w:pPr>
        <w:jc w:val="center"/>
        <w:rPr>
          <w:rFonts w:hint="default" w:ascii="Times New Roman" w:hAnsi="Times New Roman" w:cs="Times New Roman"/>
          <w:sz w:val="18"/>
          <w:szCs w:val="18"/>
          <w:lang w:val="en-US" w:eastAsia="zh-CN"/>
        </w:rPr>
      </w:pPr>
      <w:r>
        <w:rPr>
          <w:rFonts w:hint="default" w:ascii="Times New Roman" w:hAnsi="Times New Roman" w:cs="Times New Roman"/>
          <w:b/>
          <w:bCs/>
          <w:sz w:val="18"/>
          <w:szCs w:val="18"/>
          <w:lang w:val="en-US" w:eastAsia="zh-CN"/>
        </w:rPr>
        <w:t>Table S</w:t>
      </w:r>
      <w:r>
        <w:rPr>
          <w:rFonts w:hint="eastAsia" w:ascii="Times New Roman" w:hAnsi="Times New Roman" w:cs="Times New Roman"/>
          <w:b/>
          <w:bCs/>
          <w:sz w:val="18"/>
          <w:szCs w:val="18"/>
          <w:lang w:val="en-US" w:eastAsia="zh-CN"/>
        </w:rPr>
        <w:t>1</w:t>
      </w:r>
      <w:r>
        <w:rPr>
          <w:rFonts w:hint="default" w:ascii="Times New Roman" w:hAnsi="Times New Roman" w:cs="Times New Roman"/>
          <w:sz w:val="18"/>
          <w:szCs w:val="18"/>
          <w:lang w:val="en-US" w:eastAsia="zh-CN"/>
        </w:rPr>
        <w:t xml:space="preserve"> Image features extracted from segmented needle litter regions and their interpretation</w:t>
      </w:r>
    </w:p>
    <w:tbl>
      <w:tblPr>
        <w:tblW w:w="978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417"/>
        <w:gridCol w:w="1200"/>
        <w:gridCol w:w="1472"/>
        <w:gridCol w:w="2615"/>
        <w:gridCol w:w="4078"/>
      </w:tblGrid>
      <w:tr w14:paraId="5A83C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3" w:hRule="atLeast"/>
          <w:jc w:val="center"/>
        </w:trPr>
        <w:tc>
          <w:tcPr>
            <w:tcW w:w="417" w:type="dxa"/>
            <w:tcBorders>
              <w:top w:val="single" w:color="000000" w:sz="8" w:space="0"/>
              <w:left w:val="nil"/>
              <w:bottom w:val="single" w:color="000000" w:sz="8" w:space="0"/>
              <w:right w:val="nil"/>
            </w:tcBorders>
            <w:shd w:val="clear"/>
            <w:noWrap/>
            <w:vAlign w:val="top"/>
          </w:tcPr>
          <w:p w14:paraId="513912A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top"/>
              <w:rPr>
                <w:rFonts w:hint="default" w:ascii="Times New Roman" w:hAnsi="Times New Roman" w:eastAsia="宋体" w:cs="Times New Roman"/>
                <w:b/>
                <w:bCs/>
                <w:i w:val="0"/>
                <w:iCs w:val="0"/>
                <w:color w:val="000000"/>
                <w:sz w:val="16"/>
                <w:szCs w:val="16"/>
                <w:u w:val="none"/>
              </w:rPr>
            </w:pPr>
            <w:r>
              <w:rPr>
                <w:rFonts w:hint="default" w:ascii="Times New Roman" w:hAnsi="Times New Roman" w:eastAsia="宋体" w:cs="Times New Roman"/>
                <w:b/>
                <w:bCs/>
                <w:i w:val="0"/>
                <w:iCs w:val="0"/>
                <w:color w:val="000000"/>
                <w:kern w:val="0"/>
                <w:sz w:val="16"/>
                <w:szCs w:val="16"/>
                <w:u w:val="none"/>
                <w:bdr w:val="none" w:color="auto" w:sz="0" w:space="0"/>
                <w:lang w:val="en-US" w:eastAsia="zh-CN" w:bidi="ar"/>
              </w:rPr>
              <w:t>ID</w:t>
            </w:r>
          </w:p>
        </w:tc>
        <w:tc>
          <w:tcPr>
            <w:tcW w:w="1200" w:type="dxa"/>
            <w:tcBorders>
              <w:top w:val="single" w:color="000000" w:sz="8" w:space="0"/>
              <w:left w:val="nil"/>
              <w:bottom w:val="single" w:color="000000" w:sz="8" w:space="0"/>
              <w:right w:val="nil"/>
            </w:tcBorders>
            <w:shd w:val="clear"/>
            <w:noWrap/>
            <w:vAlign w:val="top"/>
          </w:tcPr>
          <w:p w14:paraId="68FD947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top"/>
              <w:rPr>
                <w:rFonts w:hint="default" w:ascii="Times New Roman" w:hAnsi="Times New Roman" w:eastAsia="宋体" w:cs="Times New Roman"/>
                <w:b/>
                <w:bCs/>
                <w:i w:val="0"/>
                <w:iCs w:val="0"/>
                <w:color w:val="000000"/>
                <w:sz w:val="16"/>
                <w:szCs w:val="16"/>
                <w:u w:val="none"/>
              </w:rPr>
            </w:pPr>
            <w:r>
              <w:rPr>
                <w:rFonts w:hint="default" w:ascii="Times New Roman" w:hAnsi="Times New Roman" w:eastAsia="宋体" w:cs="Times New Roman"/>
                <w:b/>
                <w:bCs/>
                <w:i w:val="0"/>
                <w:iCs w:val="0"/>
                <w:color w:val="000000"/>
                <w:kern w:val="0"/>
                <w:sz w:val="16"/>
                <w:szCs w:val="16"/>
                <w:u w:val="none"/>
                <w:bdr w:val="none" w:color="auto" w:sz="0" w:space="0"/>
                <w:lang w:val="en-US" w:eastAsia="zh-CN" w:bidi="ar"/>
              </w:rPr>
              <w:t>Feature group</w:t>
            </w:r>
          </w:p>
        </w:tc>
        <w:tc>
          <w:tcPr>
            <w:tcW w:w="1472" w:type="dxa"/>
            <w:tcBorders>
              <w:top w:val="single" w:color="000000" w:sz="8" w:space="0"/>
              <w:left w:val="nil"/>
              <w:bottom w:val="single" w:color="000000" w:sz="8" w:space="0"/>
              <w:right w:val="nil"/>
            </w:tcBorders>
            <w:shd w:val="clear"/>
            <w:noWrap/>
            <w:vAlign w:val="top"/>
          </w:tcPr>
          <w:p w14:paraId="5AD6625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top"/>
              <w:rPr>
                <w:rFonts w:hint="default" w:ascii="Times New Roman" w:hAnsi="Times New Roman" w:eastAsia="宋体" w:cs="Times New Roman"/>
                <w:b/>
                <w:bCs/>
                <w:i w:val="0"/>
                <w:iCs w:val="0"/>
                <w:color w:val="000000"/>
                <w:sz w:val="16"/>
                <w:szCs w:val="16"/>
                <w:u w:val="none"/>
              </w:rPr>
            </w:pPr>
            <w:r>
              <w:rPr>
                <w:rFonts w:hint="default" w:ascii="Times New Roman" w:hAnsi="Times New Roman" w:eastAsia="宋体" w:cs="Times New Roman"/>
                <w:b/>
                <w:bCs/>
                <w:i w:val="0"/>
                <w:iCs w:val="0"/>
                <w:color w:val="000000"/>
                <w:kern w:val="0"/>
                <w:sz w:val="16"/>
                <w:szCs w:val="16"/>
                <w:u w:val="none"/>
                <w:bdr w:val="none" w:color="auto" w:sz="0" w:space="0"/>
                <w:lang w:val="en-US" w:eastAsia="zh-CN" w:bidi="ar"/>
              </w:rPr>
              <w:t>Feature</w:t>
            </w:r>
          </w:p>
        </w:tc>
        <w:tc>
          <w:tcPr>
            <w:tcW w:w="2615" w:type="dxa"/>
            <w:tcBorders>
              <w:top w:val="single" w:color="000000" w:sz="8" w:space="0"/>
              <w:left w:val="nil"/>
              <w:bottom w:val="single" w:color="000000" w:sz="8" w:space="0"/>
              <w:right w:val="nil"/>
            </w:tcBorders>
            <w:shd w:val="clear"/>
            <w:noWrap/>
            <w:vAlign w:val="top"/>
          </w:tcPr>
          <w:p w14:paraId="34FADB7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top"/>
              <w:rPr>
                <w:rFonts w:hint="default" w:ascii="Times New Roman" w:hAnsi="Times New Roman" w:eastAsia="宋体" w:cs="Times New Roman"/>
                <w:b/>
                <w:bCs/>
                <w:i w:val="0"/>
                <w:iCs w:val="0"/>
                <w:color w:val="000000"/>
                <w:sz w:val="16"/>
                <w:szCs w:val="16"/>
                <w:u w:val="none"/>
              </w:rPr>
            </w:pPr>
            <w:r>
              <w:rPr>
                <w:rFonts w:hint="default" w:ascii="Times New Roman" w:hAnsi="Times New Roman" w:eastAsia="宋体" w:cs="Times New Roman"/>
                <w:b/>
                <w:bCs/>
                <w:i w:val="0"/>
                <w:iCs w:val="0"/>
                <w:color w:val="000000"/>
                <w:kern w:val="0"/>
                <w:sz w:val="16"/>
                <w:szCs w:val="16"/>
                <w:u w:val="none"/>
                <w:bdr w:val="none" w:color="auto" w:sz="0" w:space="0"/>
                <w:lang w:val="en-US" w:eastAsia="zh-CN" w:bidi="ar"/>
              </w:rPr>
              <w:t>Feature description</w:t>
            </w:r>
          </w:p>
        </w:tc>
        <w:tc>
          <w:tcPr>
            <w:tcW w:w="4078" w:type="dxa"/>
            <w:tcBorders>
              <w:top w:val="single" w:color="000000" w:sz="8" w:space="0"/>
              <w:left w:val="nil"/>
              <w:bottom w:val="single" w:color="000000" w:sz="8" w:space="0"/>
              <w:right w:val="nil"/>
            </w:tcBorders>
            <w:shd w:val="clear"/>
            <w:noWrap/>
            <w:vAlign w:val="top"/>
          </w:tcPr>
          <w:p w14:paraId="17C4BC7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top"/>
              <w:rPr>
                <w:rFonts w:hint="default" w:ascii="Times New Roman" w:hAnsi="Times New Roman" w:eastAsia="宋体" w:cs="Times New Roman"/>
                <w:b/>
                <w:bCs/>
                <w:i w:val="0"/>
                <w:iCs w:val="0"/>
                <w:color w:val="000000"/>
                <w:sz w:val="16"/>
                <w:szCs w:val="16"/>
                <w:u w:val="none"/>
              </w:rPr>
            </w:pPr>
            <w:r>
              <w:rPr>
                <w:rFonts w:hint="default" w:ascii="Times New Roman" w:hAnsi="Times New Roman" w:eastAsia="宋体" w:cs="Times New Roman"/>
                <w:b/>
                <w:bCs/>
                <w:i w:val="0"/>
                <w:iCs w:val="0"/>
                <w:color w:val="000000"/>
                <w:kern w:val="0"/>
                <w:sz w:val="16"/>
                <w:szCs w:val="16"/>
                <w:u w:val="none"/>
                <w:bdr w:val="none" w:color="auto" w:sz="0" w:space="0"/>
                <w:lang w:val="en-US" w:eastAsia="zh-CN" w:bidi="ar"/>
              </w:rPr>
              <w:t>Interpretation / relevance</w:t>
            </w:r>
          </w:p>
        </w:tc>
      </w:tr>
      <w:tr w14:paraId="36E2C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54" w:hRule="atLeast"/>
          <w:jc w:val="center"/>
        </w:trPr>
        <w:tc>
          <w:tcPr>
            <w:tcW w:w="417" w:type="dxa"/>
            <w:tcBorders>
              <w:top w:val="nil"/>
              <w:left w:val="nil"/>
              <w:bottom w:val="nil"/>
              <w:right w:val="nil"/>
            </w:tcBorders>
            <w:shd w:val="clear"/>
            <w:vAlign w:val="center"/>
          </w:tcPr>
          <w:p w14:paraId="4277434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1</w:t>
            </w:r>
          </w:p>
        </w:tc>
        <w:tc>
          <w:tcPr>
            <w:tcW w:w="1200" w:type="dxa"/>
            <w:vMerge w:val="restart"/>
            <w:tcBorders>
              <w:top w:val="nil"/>
              <w:left w:val="nil"/>
              <w:bottom w:val="nil"/>
              <w:right w:val="nil"/>
            </w:tcBorders>
            <w:shd w:val="clear"/>
            <w:noWrap/>
            <w:vAlign w:val="center"/>
          </w:tcPr>
          <w:p w14:paraId="295926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Geometric Features</w:t>
            </w:r>
          </w:p>
        </w:tc>
        <w:tc>
          <w:tcPr>
            <w:tcW w:w="1472" w:type="dxa"/>
            <w:tcBorders>
              <w:top w:val="nil"/>
              <w:left w:val="nil"/>
              <w:bottom w:val="nil"/>
              <w:right w:val="nil"/>
            </w:tcBorders>
            <w:shd w:val="clear"/>
            <w:vAlign w:val="center"/>
          </w:tcPr>
          <w:p w14:paraId="7D808D9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area</w:t>
            </w:r>
          </w:p>
        </w:tc>
        <w:tc>
          <w:tcPr>
            <w:tcW w:w="2615" w:type="dxa"/>
            <w:tcBorders>
              <w:top w:val="nil"/>
              <w:left w:val="nil"/>
              <w:bottom w:val="nil"/>
              <w:right w:val="nil"/>
            </w:tcBorders>
            <w:shd w:val="clear"/>
            <w:vAlign w:val="center"/>
          </w:tcPr>
          <w:p w14:paraId="45E6FA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Number of pixels classified as needle litter within the segmented mask</w:t>
            </w:r>
          </w:p>
        </w:tc>
        <w:tc>
          <w:tcPr>
            <w:tcW w:w="4078" w:type="dxa"/>
            <w:tcBorders>
              <w:top w:val="nil"/>
              <w:left w:val="nil"/>
              <w:bottom w:val="nil"/>
              <w:right w:val="nil"/>
            </w:tcBorders>
            <w:shd w:val="clear"/>
            <w:vAlign w:val="center"/>
          </w:tcPr>
          <w:p w14:paraId="2F3A6F4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Represents the projected cover area of needle litter; generally related to litter coverage and loading</w:t>
            </w:r>
          </w:p>
        </w:tc>
      </w:tr>
      <w:tr w14:paraId="7F31A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417" w:type="dxa"/>
            <w:tcBorders>
              <w:top w:val="nil"/>
              <w:left w:val="nil"/>
              <w:bottom w:val="nil"/>
              <w:right w:val="nil"/>
            </w:tcBorders>
            <w:shd w:val="clear"/>
            <w:vAlign w:val="center"/>
          </w:tcPr>
          <w:p w14:paraId="28CFED6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2</w:t>
            </w:r>
          </w:p>
        </w:tc>
        <w:tc>
          <w:tcPr>
            <w:tcW w:w="1200" w:type="dxa"/>
            <w:vMerge w:val="continue"/>
            <w:tcBorders>
              <w:top w:val="nil"/>
              <w:left w:val="nil"/>
              <w:bottom w:val="nil"/>
              <w:right w:val="nil"/>
            </w:tcBorders>
            <w:shd w:val="clear"/>
            <w:noWrap/>
            <w:vAlign w:val="center"/>
          </w:tcPr>
          <w:p w14:paraId="6C46683D">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733F819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perimeter</w:t>
            </w:r>
          </w:p>
        </w:tc>
        <w:tc>
          <w:tcPr>
            <w:tcW w:w="2615" w:type="dxa"/>
            <w:tcBorders>
              <w:top w:val="nil"/>
              <w:left w:val="nil"/>
              <w:bottom w:val="nil"/>
              <w:right w:val="nil"/>
            </w:tcBorders>
            <w:shd w:val="clear"/>
            <w:vAlign w:val="center"/>
          </w:tcPr>
          <w:p w14:paraId="77E60B5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Boundary length of the segmented needle litter region</w:t>
            </w:r>
          </w:p>
        </w:tc>
        <w:tc>
          <w:tcPr>
            <w:tcW w:w="4078" w:type="dxa"/>
            <w:tcBorders>
              <w:top w:val="nil"/>
              <w:left w:val="nil"/>
              <w:bottom w:val="nil"/>
              <w:right w:val="nil"/>
            </w:tcBorders>
            <w:shd w:val="clear"/>
            <w:vAlign w:val="center"/>
          </w:tcPr>
          <w:p w14:paraId="684EFE1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Reflects the edge complexity and spatial discontinuity of the needle litter region</w:t>
            </w:r>
          </w:p>
        </w:tc>
      </w:tr>
      <w:tr w14:paraId="6BCA2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54" w:hRule="atLeast"/>
          <w:jc w:val="center"/>
        </w:trPr>
        <w:tc>
          <w:tcPr>
            <w:tcW w:w="417" w:type="dxa"/>
            <w:tcBorders>
              <w:top w:val="nil"/>
              <w:left w:val="nil"/>
              <w:bottom w:val="nil"/>
              <w:right w:val="nil"/>
            </w:tcBorders>
            <w:shd w:val="clear"/>
            <w:vAlign w:val="center"/>
          </w:tcPr>
          <w:p w14:paraId="3BCE6ED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3</w:t>
            </w:r>
          </w:p>
        </w:tc>
        <w:tc>
          <w:tcPr>
            <w:tcW w:w="1200" w:type="dxa"/>
            <w:vMerge w:val="continue"/>
            <w:tcBorders>
              <w:top w:val="nil"/>
              <w:left w:val="nil"/>
              <w:bottom w:val="nil"/>
              <w:right w:val="nil"/>
            </w:tcBorders>
            <w:shd w:val="clear"/>
            <w:noWrap/>
            <w:vAlign w:val="center"/>
          </w:tcPr>
          <w:p w14:paraId="0FDF8C14">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0200830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compactness</w:t>
            </w:r>
          </w:p>
        </w:tc>
        <w:tc>
          <w:tcPr>
            <w:tcW w:w="2615" w:type="dxa"/>
            <w:tcBorders>
              <w:top w:val="nil"/>
              <w:left w:val="nil"/>
              <w:bottom w:val="nil"/>
              <w:right w:val="nil"/>
            </w:tcBorders>
            <w:shd w:val="clear"/>
            <w:vAlign w:val="center"/>
          </w:tcPr>
          <w:p w14:paraId="4FE4A7B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Shape compactness calculated from area and perimeter</w:t>
            </w:r>
          </w:p>
        </w:tc>
        <w:tc>
          <w:tcPr>
            <w:tcW w:w="4078" w:type="dxa"/>
            <w:tcBorders>
              <w:top w:val="nil"/>
              <w:left w:val="nil"/>
              <w:bottom w:val="nil"/>
              <w:right w:val="nil"/>
            </w:tcBorders>
            <w:shd w:val="clear"/>
            <w:vAlign w:val="center"/>
          </w:tcPr>
          <w:p w14:paraId="398BFB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Describes the aggregation or fragmentation degree of the needle litter region</w:t>
            </w:r>
          </w:p>
        </w:tc>
      </w:tr>
      <w:tr w14:paraId="069AC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0F3FFE6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4</w:t>
            </w:r>
          </w:p>
        </w:tc>
        <w:tc>
          <w:tcPr>
            <w:tcW w:w="1200" w:type="dxa"/>
            <w:vMerge w:val="restart"/>
            <w:tcBorders>
              <w:top w:val="nil"/>
              <w:left w:val="nil"/>
              <w:bottom w:val="nil"/>
              <w:right w:val="nil"/>
            </w:tcBorders>
            <w:shd w:val="clear"/>
            <w:noWrap/>
            <w:vAlign w:val="center"/>
          </w:tcPr>
          <w:p w14:paraId="205DF67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Color Features</w:t>
            </w:r>
          </w:p>
        </w:tc>
        <w:tc>
          <w:tcPr>
            <w:tcW w:w="1472" w:type="dxa"/>
            <w:tcBorders>
              <w:top w:val="nil"/>
              <w:left w:val="nil"/>
              <w:bottom w:val="nil"/>
              <w:right w:val="nil"/>
            </w:tcBorders>
            <w:shd w:val="clear"/>
            <w:vAlign w:val="center"/>
          </w:tcPr>
          <w:p w14:paraId="4918E20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RGB_R_mean</w:t>
            </w:r>
          </w:p>
        </w:tc>
        <w:tc>
          <w:tcPr>
            <w:tcW w:w="2615" w:type="dxa"/>
            <w:vMerge w:val="restart"/>
            <w:tcBorders>
              <w:top w:val="nil"/>
              <w:left w:val="nil"/>
              <w:right w:val="nil"/>
            </w:tcBorders>
            <w:shd w:val="clear"/>
            <w:vAlign w:val="center"/>
          </w:tcPr>
          <w:p w14:paraId="0269DBF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Mean value of the red</w:t>
            </w:r>
            <w:r>
              <w:rPr>
                <w:rFonts w:hint="eastAsia" w:ascii="Times New Roman" w:hAnsi="Times New Roman" w:eastAsia="宋体" w:cs="Times New Roman"/>
                <w:i w:val="0"/>
                <w:iCs w:val="0"/>
                <w:color w:val="000000"/>
                <w:kern w:val="0"/>
                <w:sz w:val="16"/>
                <w:szCs w:val="16"/>
                <w:u w:val="none"/>
                <w:lang w:val="en-US" w:eastAsia="zh-CN" w:bidi="ar"/>
              </w:rPr>
              <w:t xml:space="preserve">, </w:t>
            </w:r>
            <w:r>
              <w:rPr>
                <w:rFonts w:hint="default" w:ascii="Times New Roman" w:hAnsi="Times New Roman" w:eastAsia="宋体" w:cs="Times New Roman"/>
                <w:i w:val="0"/>
                <w:iCs w:val="0"/>
                <w:color w:val="000000"/>
                <w:kern w:val="0"/>
                <w:sz w:val="16"/>
                <w:szCs w:val="16"/>
                <w:u w:val="none"/>
                <w:lang w:val="en-US" w:eastAsia="zh-CN" w:bidi="ar"/>
              </w:rPr>
              <w:t>green</w:t>
            </w:r>
            <w:r>
              <w:rPr>
                <w:rFonts w:hint="eastAsia" w:ascii="Times New Roman" w:hAnsi="Times New Roman" w:eastAsia="宋体" w:cs="Times New Roman"/>
                <w:i w:val="0"/>
                <w:iCs w:val="0"/>
                <w:color w:val="000000"/>
                <w:kern w:val="0"/>
                <w:sz w:val="16"/>
                <w:szCs w:val="16"/>
                <w:u w:val="none"/>
                <w:lang w:val="en-US" w:eastAsia="zh-CN" w:bidi="ar"/>
              </w:rPr>
              <w:t xml:space="preserve">, and </w:t>
            </w:r>
            <w:r>
              <w:rPr>
                <w:rFonts w:hint="default" w:ascii="Times New Roman" w:hAnsi="Times New Roman" w:eastAsia="宋体" w:cs="Times New Roman"/>
                <w:i w:val="0"/>
                <w:iCs w:val="0"/>
                <w:color w:val="000000"/>
                <w:kern w:val="0"/>
                <w:sz w:val="16"/>
                <w:szCs w:val="16"/>
                <w:u w:val="none"/>
                <w:lang w:val="en-US" w:eastAsia="zh-CN" w:bidi="ar"/>
              </w:rPr>
              <w:t>blue</w:t>
            </w:r>
            <w:r>
              <w:rPr>
                <w:rFonts w:hint="default" w:ascii="Times New Roman" w:hAnsi="Times New Roman" w:eastAsia="宋体" w:cs="Times New Roman"/>
                <w:i w:val="0"/>
                <w:iCs w:val="0"/>
                <w:color w:val="000000"/>
                <w:kern w:val="0"/>
                <w:sz w:val="16"/>
                <w:szCs w:val="16"/>
                <w:u w:val="none"/>
                <w:lang w:val="en-US" w:eastAsia="zh-CN" w:bidi="ar"/>
              </w:rPr>
              <w:t xml:space="preserve"> channel within the needle region</w:t>
            </w:r>
          </w:p>
        </w:tc>
        <w:tc>
          <w:tcPr>
            <w:tcW w:w="4078" w:type="dxa"/>
            <w:tcBorders>
              <w:top w:val="nil"/>
              <w:left w:val="nil"/>
              <w:bottom w:val="nil"/>
              <w:right w:val="nil"/>
            </w:tcBorders>
            <w:shd w:val="clear"/>
            <w:vAlign w:val="center"/>
          </w:tcPr>
          <w:p w14:paraId="6988C02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Describes the average red tone of needle litter</w:t>
            </w:r>
          </w:p>
        </w:tc>
      </w:tr>
      <w:tr w14:paraId="5EF2C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417" w:type="dxa"/>
            <w:tcBorders>
              <w:top w:val="nil"/>
              <w:left w:val="nil"/>
              <w:bottom w:val="nil"/>
              <w:right w:val="nil"/>
            </w:tcBorders>
            <w:shd w:val="clear"/>
            <w:vAlign w:val="center"/>
          </w:tcPr>
          <w:p w14:paraId="46D309E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5</w:t>
            </w:r>
          </w:p>
        </w:tc>
        <w:tc>
          <w:tcPr>
            <w:tcW w:w="1200" w:type="dxa"/>
            <w:vMerge w:val="continue"/>
            <w:tcBorders>
              <w:top w:val="nil"/>
              <w:left w:val="nil"/>
              <w:bottom w:val="nil"/>
              <w:right w:val="nil"/>
            </w:tcBorders>
            <w:shd w:val="clear"/>
            <w:noWrap/>
            <w:vAlign w:val="center"/>
          </w:tcPr>
          <w:p w14:paraId="5BA42EC2">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5072E9C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RGB_G_mean</w:t>
            </w:r>
          </w:p>
        </w:tc>
        <w:tc>
          <w:tcPr>
            <w:tcW w:w="2615" w:type="dxa"/>
            <w:vMerge w:val="continue"/>
            <w:tcBorders>
              <w:left w:val="nil"/>
              <w:right w:val="nil"/>
            </w:tcBorders>
            <w:shd w:val="clear"/>
            <w:vAlign w:val="center"/>
          </w:tcPr>
          <w:p w14:paraId="3727630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c>
          <w:tcPr>
            <w:tcW w:w="4078" w:type="dxa"/>
            <w:tcBorders>
              <w:top w:val="nil"/>
              <w:left w:val="nil"/>
              <w:bottom w:val="nil"/>
              <w:right w:val="nil"/>
            </w:tcBorders>
            <w:shd w:val="clear"/>
            <w:vAlign w:val="center"/>
          </w:tcPr>
          <w:p w14:paraId="167BCF8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Describes the average green tone and possible influence of background vegetation or fresh material</w:t>
            </w:r>
          </w:p>
        </w:tc>
      </w:tr>
      <w:tr w14:paraId="49874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6BB0324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6</w:t>
            </w:r>
          </w:p>
        </w:tc>
        <w:tc>
          <w:tcPr>
            <w:tcW w:w="1200" w:type="dxa"/>
            <w:vMerge w:val="continue"/>
            <w:tcBorders>
              <w:top w:val="nil"/>
              <w:left w:val="nil"/>
              <w:bottom w:val="nil"/>
              <w:right w:val="nil"/>
            </w:tcBorders>
            <w:shd w:val="clear"/>
            <w:noWrap/>
            <w:vAlign w:val="center"/>
          </w:tcPr>
          <w:p w14:paraId="2A921CF9">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0E46E4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RGB_B_mean</w:t>
            </w:r>
          </w:p>
        </w:tc>
        <w:tc>
          <w:tcPr>
            <w:tcW w:w="2615" w:type="dxa"/>
            <w:vMerge w:val="continue"/>
            <w:tcBorders>
              <w:left w:val="nil"/>
              <w:bottom w:val="nil"/>
              <w:right w:val="nil"/>
            </w:tcBorders>
            <w:shd w:val="clear"/>
            <w:vAlign w:val="center"/>
          </w:tcPr>
          <w:p w14:paraId="2B97D00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c>
          <w:tcPr>
            <w:tcW w:w="4078" w:type="dxa"/>
            <w:tcBorders>
              <w:top w:val="nil"/>
              <w:left w:val="nil"/>
              <w:bottom w:val="nil"/>
              <w:right w:val="nil"/>
            </w:tcBorders>
            <w:shd w:val="clear"/>
            <w:vAlign w:val="center"/>
          </w:tcPr>
          <w:p w14:paraId="27E8C45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Describes the average blue component of the needle region</w:t>
            </w:r>
          </w:p>
        </w:tc>
      </w:tr>
      <w:tr w14:paraId="57EB4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1D1C767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7</w:t>
            </w:r>
          </w:p>
        </w:tc>
        <w:tc>
          <w:tcPr>
            <w:tcW w:w="1200" w:type="dxa"/>
            <w:vMerge w:val="continue"/>
            <w:tcBorders>
              <w:top w:val="nil"/>
              <w:left w:val="nil"/>
              <w:bottom w:val="nil"/>
              <w:right w:val="nil"/>
            </w:tcBorders>
            <w:shd w:val="clear"/>
            <w:noWrap/>
            <w:vAlign w:val="center"/>
          </w:tcPr>
          <w:p w14:paraId="6075FE88">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6D17994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RGB_R_var</w:t>
            </w:r>
          </w:p>
        </w:tc>
        <w:tc>
          <w:tcPr>
            <w:tcW w:w="2615" w:type="dxa"/>
            <w:vMerge w:val="restart"/>
            <w:tcBorders>
              <w:top w:val="nil"/>
              <w:left w:val="nil"/>
              <w:right w:val="nil"/>
            </w:tcBorders>
            <w:shd w:val="clear"/>
            <w:vAlign w:val="center"/>
          </w:tcPr>
          <w:p w14:paraId="3162355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 xml:space="preserve">Variance of the </w:t>
            </w:r>
            <w:r>
              <w:rPr>
                <w:rFonts w:hint="default" w:ascii="Times New Roman" w:hAnsi="Times New Roman" w:eastAsia="宋体" w:cs="Times New Roman"/>
                <w:i w:val="0"/>
                <w:iCs w:val="0"/>
                <w:color w:val="000000"/>
                <w:kern w:val="0"/>
                <w:sz w:val="16"/>
                <w:szCs w:val="16"/>
                <w:u w:val="none"/>
                <w:lang w:val="en-US" w:eastAsia="zh-CN" w:bidi="ar"/>
              </w:rPr>
              <w:t>red</w:t>
            </w:r>
            <w:r>
              <w:rPr>
                <w:rFonts w:hint="eastAsia" w:ascii="Times New Roman" w:hAnsi="Times New Roman" w:eastAsia="宋体" w:cs="Times New Roman"/>
                <w:i w:val="0"/>
                <w:iCs w:val="0"/>
                <w:color w:val="000000"/>
                <w:kern w:val="0"/>
                <w:sz w:val="16"/>
                <w:szCs w:val="16"/>
                <w:u w:val="none"/>
                <w:lang w:val="en-US" w:eastAsia="zh-CN" w:bidi="ar"/>
              </w:rPr>
              <w:t xml:space="preserve">, </w:t>
            </w:r>
            <w:r>
              <w:rPr>
                <w:rFonts w:hint="default" w:ascii="Times New Roman" w:hAnsi="Times New Roman" w:eastAsia="宋体" w:cs="Times New Roman"/>
                <w:i w:val="0"/>
                <w:iCs w:val="0"/>
                <w:color w:val="000000"/>
                <w:kern w:val="0"/>
                <w:sz w:val="16"/>
                <w:szCs w:val="16"/>
                <w:u w:val="none"/>
                <w:lang w:val="en-US" w:eastAsia="zh-CN" w:bidi="ar"/>
              </w:rPr>
              <w:t>green</w:t>
            </w:r>
            <w:r>
              <w:rPr>
                <w:rFonts w:hint="eastAsia" w:ascii="Times New Roman" w:hAnsi="Times New Roman" w:eastAsia="宋体" w:cs="Times New Roman"/>
                <w:i w:val="0"/>
                <w:iCs w:val="0"/>
                <w:color w:val="000000"/>
                <w:kern w:val="0"/>
                <w:sz w:val="16"/>
                <w:szCs w:val="16"/>
                <w:u w:val="none"/>
                <w:lang w:val="en-US" w:eastAsia="zh-CN" w:bidi="ar"/>
              </w:rPr>
              <w:t xml:space="preserve">, and </w:t>
            </w:r>
            <w:r>
              <w:rPr>
                <w:rFonts w:hint="default" w:ascii="Times New Roman" w:hAnsi="Times New Roman" w:eastAsia="宋体" w:cs="Times New Roman"/>
                <w:i w:val="0"/>
                <w:iCs w:val="0"/>
                <w:color w:val="000000"/>
                <w:kern w:val="0"/>
                <w:sz w:val="16"/>
                <w:szCs w:val="16"/>
                <w:u w:val="none"/>
                <w:lang w:val="en-US" w:eastAsia="zh-CN" w:bidi="ar"/>
              </w:rPr>
              <w:t>blue</w:t>
            </w:r>
            <w:r>
              <w:rPr>
                <w:rFonts w:hint="default" w:ascii="Times New Roman" w:hAnsi="Times New Roman" w:eastAsia="宋体" w:cs="Times New Roman"/>
                <w:i w:val="0"/>
                <w:iCs w:val="0"/>
                <w:color w:val="000000"/>
                <w:kern w:val="0"/>
                <w:sz w:val="16"/>
                <w:szCs w:val="16"/>
                <w:u w:val="none"/>
                <w:bdr w:val="none" w:color="auto" w:sz="0" w:space="0"/>
                <w:lang w:val="en-US" w:eastAsia="zh-CN" w:bidi="ar"/>
              </w:rPr>
              <w:t xml:space="preserve"> channel within the needle region</w:t>
            </w:r>
          </w:p>
        </w:tc>
        <w:tc>
          <w:tcPr>
            <w:tcW w:w="4078" w:type="dxa"/>
            <w:vMerge w:val="restart"/>
            <w:tcBorders>
              <w:top w:val="nil"/>
              <w:left w:val="nil"/>
              <w:right w:val="nil"/>
            </w:tcBorders>
            <w:shd w:val="clear"/>
            <w:vAlign w:val="center"/>
          </w:tcPr>
          <w:p w14:paraId="06844ED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Reflects color heterogeneity in red</w:t>
            </w:r>
            <w:r>
              <w:rPr>
                <w:rFonts w:hint="eastAsia" w:ascii="Times New Roman" w:hAnsi="Times New Roman" w:eastAsia="宋体" w:cs="Times New Roman"/>
                <w:i w:val="0"/>
                <w:iCs w:val="0"/>
                <w:color w:val="000000"/>
                <w:kern w:val="0"/>
                <w:sz w:val="16"/>
                <w:szCs w:val="16"/>
                <w:u w:val="none"/>
                <w:bdr w:val="none" w:color="auto" w:sz="0" w:space="0"/>
                <w:lang w:val="en-US" w:eastAsia="zh-CN" w:bidi="ar"/>
              </w:rPr>
              <w:t xml:space="preserve">, </w:t>
            </w:r>
            <w:r>
              <w:rPr>
                <w:rFonts w:hint="default" w:ascii="Times New Roman" w:hAnsi="Times New Roman" w:eastAsia="宋体" w:cs="Times New Roman"/>
                <w:i w:val="0"/>
                <w:iCs w:val="0"/>
                <w:color w:val="000000"/>
                <w:kern w:val="0"/>
                <w:sz w:val="16"/>
                <w:szCs w:val="16"/>
                <w:u w:val="none"/>
                <w:lang w:val="en-US" w:eastAsia="zh-CN" w:bidi="ar"/>
              </w:rPr>
              <w:t>green</w:t>
            </w:r>
            <w:r>
              <w:rPr>
                <w:rFonts w:hint="eastAsia" w:ascii="Times New Roman" w:hAnsi="Times New Roman" w:eastAsia="宋体" w:cs="Times New Roman"/>
                <w:i w:val="0"/>
                <w:iCs w:val="0"/>
                <w:color w:val="000000"/>
                <w:kern w:val="0"/>
                <w:sz w:val="16"/>
                <w:szCs w:val="16"/>
                <w:u w:val="none"/>
                <w:lang w:val="en-US" w:eastAsia="zh-CN" w:bidi="ar"/>
              </w:rPr>
              <w:t xml:space="preserve">, and </w:t>
            </w:r>
            <w:r>
              <w:rPr>
                <w:rFonts w:hint="default" w:ascii="Times New Roman" w:hAnsi="Times New Roman" w:eastAsia="宋体" w:cs="Times New Roman"/>
                <w:i w:val="0"/>
                <w:iCs w:val="0"/>
                <w:color w:val="000000"/>
                <w:kern w:val="0"/>
                <w:sz w:val="16"/>
                <w:szCs w:val="16"/>
                <w:u w:val="none"/>
                <w:lang w:val="en-US" w:eastAsia="zh-CN" w:bidi="ar"/>
              </w:rPr>
              <w:t>blue</w:t>
            </w:r>
            <w:r>
              <w:rPr>
                <w:rFonts w:hint="default" w:ascii="Times New Roman" w:hAnsi="Times New Roman" w:eastAsia="宋体" w:cs="Times New Roman"/>
                <w:i w:val="0"/>
                <w:iCs w:val="0"/>
                <w:color w:val="000000"/>
                <w:kern w:val="0"/>
                <w:sz w:val="16"/>
                <w:szCs w:val="16"/>
                <w:u w:val="none"/>
                <w:bdr w:val="none" w:color="auto" w:sz="0" w:space="0"/>
                <w:lang w:val="en-US" w:eastAsia="zh-CN" w:bidi="ar"/>
              </w:rPr>
              <w:t xml:space="preserve"> channel</w:t>
            </w:r>
          </w:p>
        </w:tc>
      </w:tr>
      <w:tr w14:paraId="5822B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63CC2C4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8</w:t>
            </w:r>
          </w:p>
        </w:tc>
        <w:tc>
          <w:tcPr>
            <w:tcW w:w="1200" w:type="dxa"/>
            <w:vMerge w:val="continue"/>
            <w:tcBorders>
              <w:top w:val="nil"/>
              <w:left w:val="nil"/>
              <w:bottom w:val="nil"/>
              <w:right w:val="nil"/>
            </w:tcBorders>
            <w:shd w:val="clear"/>
            <w:noWrap/>
            <w:vAlign w:val="center"/>
          </w:tcPr>
          <w:p w14:paraId="3E1AEC4F">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302A0A7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RGB_G_var</w:t>
            </w:r>
          </w:p>
        </w:tc>
        <w:tc>
          <w:tcPr>
            <w:tcW w:w="2615" w:type="dxa"/>
            <w:vMerge w:val="continue"/>
            <w:tcBorders>
              <w:left w:val="nil"/>
              <w:right w:val="nil"/>
            </w:tcBorders>
            <w:shd w:val="clear"/>
            <w:vAlign w:val="center"/>
          </w:tcPr>
          <w:p w14:paraId="2F3784F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c>
          <w:tcPr>
            <w:tcW w:w="4078" w:type="dxa"/>
            <w:vMerge w:val="continue"/>
            <w:tcBorders>
              <w:left w:val="nil"/>
              <w:right w:val="nil"/>
            </w:tcBorders>
            <w:shd w:val="clear"/>
            <w:vAlign w:val="center"/>
          </w:tcPr>
          <w:p w14:paraId="3307A3E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r>
      <w:tr w14:paraId="24663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189866A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9</w:t>
            </w:r>
          </w:p>
        </w:tc>
        <w:tc>
          <w:tcPr>
            <w:tcW w:w="1200" w:type="dxa"/>
            <w:vMerge w:val="continue"/>
            <w:tcBorders>
              <w:top w:val="nil"/>
              <w:left w:val="nil"/>
              <w:bottom w:val="nil"/>
              <w:right w:val="nil"/>
            </w:tcBorders>
            <w:shd w:val="clear"/>
            <w:noWrap/>
            <w:vAlign w:val="center"/>
          </w:tcPr>
          <w:p w14:paraId="0E83CB2A">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3D3F04C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RGB_B_var</w:t>
            </w:r>
          </w:p>
        </w:tc>
        <w:tc>
          <w:tcPr>
            <w:tcW w:w="2615" w:type="dxa"/>
            <w:vMerge w:val="continue"/>
            <w:tcBorders>
              <w:left w:val="nil"/>
              <w:bottom w:val="nil"/>
              <w:right w:val="nil"/>
            </w:tcBorders>
            <w:shd w:val="clear"/>
            <w:vAlign w:val="center"/>
          </w:tcPr>
          <w:p w14:paraId="47E7CFE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c>
          <w:tcPr>
            <w:tcW w:w="4078" w:type="dxa"/>
            <w:vMerge w:val="continue"/>
            <w:tcBorders>
              <w:left w:val="nil"/>
              <w:bottom w:val="nil"/>
              <w:right w:val="nil"/>
            </w:tcBorders>
            <w:shd w:val="clear"/>
            <w:vAlign w:val="center"/>
          </w:tcPr>
          <w:p w14:paraId="0952D94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r>
      <w:tr w14:paraId="1494D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4CFFA9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10</w:t>
            </w:r>
          </w:p>
        </w:tc>
        <w:tc>
          <w:tcPr>
            <w:tcW w:w="1200" w:type="dxa"/>
            <w:vMerge w:val="continue"/>
            <w:tcBorders>
              <w:top w:val="nil"/>
              <w:left w:val="nil"/>
              <w:bottom w:val="nil"/>
              <w:right w:val="nil"/>
            </w:tcBorders>
            <w:shd w:val="clear"/>
            <w:noWrap/>
            <w:vAlign w:val="center"/>
          </w:tcPr>
          <w:p w14:paraId="3CF0C82B">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5723FD2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RGB_R_skew</w:t>
            </w:r>
          </w:p>
        </w:tc>
        <w:tc>
          <w:tcPr>
            <w:tcW w:w="2615" w:type="dxa"/>
            <w:vMerge w:val="restart"/>
            <w:tcBorders>
              <w:top w:val="nil"/>
              <w:left w:val="nil"/>
              <w:right w:val="nil"/>
            </w:tcBorders>
            <w:shd w:val="clear"/>
            <w:vAlign w:val="center"/>
          </w:tcPr>
          <w:p w14:paraId="379F91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 xml:space="preserve">Skewness of the </w:t>
            </w:r>
            <w:r>
              <w:rPr>
                <w:rFonts w:hint="default" w:ascii="Times New Roman" w:hAnsi="Times New Roman" w:eastAsia="宋体" w:cs="Times New Roman"/>
                <w:i w:val="0"/>
                <w:iCs w:val="0"/>
                <w:color w:val="000000"/>
                <w:kern w:val="0"/>
                <w:sz w:val="16"/>
                <w:szCs w:val="16"/>
                <w:u w:val="none"/>
                <w:lang w:val="en-US" w:eastAsia="zh-CN" w:bidi="ar"/>
              </w:rPr>
              <w:t>red</w:t>
            </w:r>
            <w:r>
              <w:rPr>
                <w:rFonts w:hint="eastAsia" w:ascii="Times New Roman" w:hAnsi="Times New Roman" w:eastAsia="宋体" w:cs="Times New Roman"/>
                <w:i w:val="0"/>
                <w:iCs w:val="0"/>
                <w:color w:val="000000"/>
                <w:kern w:val="0"/>
                <w:sz w:val="16"/>
                <w:szCs w:val="16"/>
                <w:u w:val="none"/>
                <w:lang w:val="en-US" w:eastAsia="zh-CN" w:bidi="ar"/>
              </w:rPr>
              <w:t xml:space="preserve">, </w:t>
            </w:r>
            <w:r>
              <w:rPr>
                <w:rFonts w:hint="default" w:ascii="Times New Roman" w:hAnsi="Times New Roman" w:eastAsia="宋体" w:cs="Times New Roman"/>
                <w:i w:val="0"/>
                <w:iCs w:val="0"/>
                <w:color w:val="000000"/>
                <w:kern w:val="0"/>
                <w:sz w:val="16"/>
                <w:szCs w:val="16"/>
                <w:u w:val="none"/>
                <w:lang w:val="en-US" w:eastAsia="zh-CN" w:bidi="ar"/>
              </w:rPr>
              <w:t>green</w:t>
            </w:r>
            <w:r>
              <w:rPr>
                <w:rFonts w:hint="eastAsia" w:ascii="Times New Roman" w:hAnsi="Times New Roman" w:eastAsia="宋体" w:cs="Times New Roman"/>
                <w:i w:val="0"/>
                <w:iCs w:val="0"/>
                <w:color w:val="000000"/>
                <w:kern w:val="0"/>
                <w:sz w:val="16"/>
                <w:szCs w:val="16"/>
                <w:u w:val="none"/>
                <w:lang w:val="en-US" w:eastAsia="zh-CN" w:bidi="ar"/>
              </w:rPr>
              <w:t xml:space="preserve">, and </w:t>
            </w:r>
            <w:r>
              <w:rPr>
                <w:rFonts w:hint="default" w:ascii="Times New Roman" w:hAnsi="Times New Roman" w:eastAsia="宋体" w:cs="Times New Roman"/>
                <w:i w:val="0"/>
                <w:iCs w:val="0"/>
                <w:color w:val="000000"/>
                <w:kern w:val="0"/>
                <w:sz w:val="16"/>
                <w:szCs w:val="16"/>
                <w:u w:val="none"/>
                <w:lang w:val="en-US" w:eastAsia="zh-CN" w:bidi="ar"/>
              </w:rPr>
              <w:t>blue</w:t>
            </w:r>
            <w:r>
              <w:rPr>
                <w:rFonts w:hint="default" w:ascii="Times New Roman" w:hAnsi="Times New Roman" w:eastAsia="宋体" w:cs="Times New Roman"/>
                <w:i w:val="0"/>
                <w:iCs w:val="0"/>
                <w:color w:val="000000"/>
                <w:kern w:val="0"/>
                <w:sz w:val="16"/>
                <w:szCs w:val="16"/>
                <w:u w:val="none"/>
                <w:lang w:val="en-US" w:eastAsia="zh-CN" w:bidi="ar"/>
              </w:rPr>
              <w:t xml:space="preserve"> </w:t>
            </w:r>
            <w:r>
              <w:rPr>
                <w:rFonts w:hint="default" w:ascii="Times New Roman" w:hAnsi="Times New Roman" w:eastAsia="宋体" w:cs="Times New Roman"/>
                <w:i w:val="0"/>
                <w:iCs w:val="0"/>
                <w:color w:val="000000"/>
                <w:kern w:val="0"/>
                <w:sz w:val="16"/>
                <w:szCs w:val="16"/>
                <w:u w:val="none"/>
                <w:bdr w:val="none" w:color="auto" w:sz="0" w:space="0"/>
                <w:lang w:val="en-US" w:eastAsia="zh-CN" w:bidi="ar"/>
              </w:rPr>
              <w:t>channel distribution</w:t>
            </w:r>
          </w:p>
        </w:tc>
        <w:tc>
          <w:tcPr>
            <w:tcW w:w="4078" w:type="dxa"/>
            <w:vMerge w:val="restart"/>
            <w:tcBorders>
              <w:top w:val="nil"/>
              <w:left w:val="nil"/>
              <w:right w:val="nil"/>
            </w:tcBorders>
            <w:shd w:val="clear"/>
            <w:vAlign w:val="center"/>
          </w:tcPr>
          <w:p w14:paraId="4C1F9D7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Describes asymmetry of red-channel</w:t>
            </w:r>
            <w:r>
              <w:rPr>
                <w:rFonts w:hint="eastAsia" w:ascii="Times New Roman" w:hAnsi="Times New Roman" w:eastAsia="宋体" w:cs="Times New Roman"/>
                <w:i w:val="0"/>
                <w:iCs w:val="0"/>
                <w:color w:val="000000"/>
                <w:kern w:val="0"/>
                <w:sz w:val="16"/>
                <w:szCs w:val="16"/>
                <w:u w:val="none"/>
                <w:bdr w:val="none" w:color="auto" w:sz="0" w:space="0"/>
                <w:lang w:val="en-US" w:eastAsia="zh-CN" w:bidi="ar"/>
              </w:rPr>
              <w:t xml:space="preserve">, </w:t>
            </w:r>
            <w:r>
              <w:rPr>
                <w:rFonts w:hint="default" w:ascii="Times New Roman" w:hAnsi="Times New Roman" w:eastAsia="宋体" w:cs="Times New Roman"/>
                <w:i w:val="0"/>
                <w:iCs w:val="0"/>
                <w:color w:val="000000"/>
                <w:kern w:val="0"/>
                <w:sz w:val="16"/>
                <w:szCs w:val="16"/>
                <w:u w:val="none"/>
                <w:lang w:val="en-US" w:eastAsia="zh-CN" w:bidi="ar"/>
              </w:rPr>
              <w:t>green-channel</w:t>
            </w:r>
            <w:r>
              <w:rPr>
                <w:rFonts w:hint="eastAsia" w:ascii="Times New Roman" w:hAnsi="Times New Roman" w:eastAsia="宋体" w:cs="Times New Roman"/>
                <w:i w:val="0"/>
                <w:iCs w:val="0"/>
                <w:color w:val="000000"/>
                <w:kern w:val="0"/>
                <w:sz w:val="16"/>
                <w:szCs w:val="16"/>
                <w:u w:val="none"/>
                <w:lang w:val="en-US" w:eastAsia="zh-CN" w:bidi="ar"/>
              </w:rPr>
              <w:t xml:space="preserve">, and </w:t>
            </w:r>
            <w:r>
              <w:rPr>
                <w:rFonts w:hint="default" w:ascii="Times New Roman" w:hAnsi="Times New Roman" w:eastAsia="宋体" w:cs="Times New Roman"/>
                <w:i w:val="0"/>
                <w:iCs w:val="0"/>
                <w:color w:val="000000"/>
                <w:kern w:val="0"/>
                <w:sz w:val="16"/>
                <w:szCs w:val="16"/>
                <w:u w:val="none"/>
                <w:lang w:val="en-US" w:eastAsia="zh-CN" w:bidi="ar"/>
              </w:rPr>
              <w:t>blue-channel</w:t>
            </w:r>
            <w:r>
              <w:rPr>
                <w:rFonts w:hint="default" w:ascii="Times New Roman" w:hAnsi="Times New Roman" w:eastAsia="宋体" w:cs="Times New Roman"/>
                <w:i w:val="0"/>
                <w:iCs w:val="0"/>
                <w:color w:val="000000"/>
                <w:kern w:val="0"/>
                <w:sz w:val="16"/>
                <w:szCs w:val="16"/>
                <w:u w:val="none"/>
                <w:bdr w:val="none" w:color="auto" w:sz="0" w:space="0"/>
                <w:lang w:val="en-US" w:eastAsia="zh-CN" w:bidi="ar"/>
              </w:rPr>
              <w:t xml:space="preserve"> pixel values</w:t>
            </w:r>
          </w:p>
        </w:tc>
      </w:tr>
      <w:tr w14:paraId="1ADF9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2104E7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11</w:t>
            </w:r>
          </w:p>
        </w:tc>
        <w:tc>
          <w:tcPr>
            <w:tcW w:w="1200" w:type="dxa"/>
            <w:vMerge w:val="continue"/>
            <w:tcBorders>
              <w:top w:val="nil"/>
              <w:left w:val="nil"/>
              <w:bottom w:val="nil"/>
              <w:right w:val="nil"/>
            </w:tcBorders>
            <w:shd w:val="clear"/>
            <w:noWrap/>
            <w:vAlign w:val="center"/>
          </w:tcPr>
          <w:p w14:paraId="6AE1569D">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604A7C7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RGB_G_skew</w:t>
            </w:r>
          </w:p>
        </w:tc>
        <w:tc>
          <w:tcPr>
            <w:tcW w:w="2615" w:type="dxa"/>
            <w:vMerge w:val="continue"/>
            <w:tcBorders>
              <w:left w:val="nil"/>
              <w:right w:val="nil"/>
            </w:tcBorders>
            <w:shd w:val="clear"/>
            <w:vAlign w:val="center"/>
          </w:tcPr>
          <w:p w14:paraId="44C87E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c>
          <w:tcPr>
            <w:tcW w:w="4078" w:type="dxa"/>
            <w:vMerge w:val="continue"/>
            <w:tcBorders>
              <w:left w:val="nil"/>
              <w:right w:val="nil"/>
            </w:tcBorders>
            <w:shd w:val="clear"/>
            <w:vAlign w:val="center"/>
          </w:tcPr>
          <w:p w14:paraId="60F8AFF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r>
      <w:tr w14:paraId="10799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194C5DE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12</w:t>
            </w:r>
          </w:p>
        </w:tc>
        <w:tc>
          <w:tcPr>
            <w:tcW w:w="1200" w:type="dxa"/>
            <w:vMerge w:val="continue"/>
            <w:tcBorders>
              <w:top w:val="nil"/>
              <w:left w:val="nil"/>
              <w:bottom w:val="nil"/>
              <w:right w:val="nil"/>
            </w:tcBorders>
            <w:shd w:val="clear"/>
            <w:noWrap/>
            <w:vAlign w:val="center"/>
          </w:tcPr>
          <w:p w14:paraId="678EA91E">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5C8BE87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RGB_B_skew</w:t>
            </w:r>
          </w:p>
        </w:tc>
        <w:tc>
          <w:tcPr>
            <w:tcW w:w="2615" w:type="dxa"/>
            <w:vMerge w:val="continue"/>
            <w:tcBorders>
              <w:left w:val="nil"/>
              <w:bottom w:val="nil"/>
              <w:right w:val="nil"/>
            </w:tcBorders>
            <w:shd w:val="clear"/>
            <w:vAlign w:val="center"/>
          </w:tcPr>
          <w:p w14:paraId="0747A9D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c>
          <w:tcPr>
            <w:tcW w:w="4078" w:type="dxa"/>
            <w:vMerge w:val="continue"/>
            <w:tcBorders>
              <w:left w:val="nil"/>
              <w:bottom w:val="nil"/>
              <w:right w:val="nil"/>
            </w:tcBorders>
            <w:shd w:val="clear"/>
            <w:vAlign w:val="center"/>
          </w:tcPr>
          <w:p w14:paraId="3F0F814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r>
      <w:tr w14:paraId="50482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34462DB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13</w:t>
            </w:r>
          </w:p>
        </w:tc>
        <w:tc>
          <w:tcPr>
            <w:tcW w:w="1200" w:type="dxa"/>
            <w:vMerge w:val="continue"/>
            <w:tcBorders>
              <w:top w:val="nil"/>
              <w:left w:val="nil"/>
              <w:bottom w:val="nil"/>
              <w:right w:val="nil"/>
            </w:tcBorders>
            <w:shd w:val="clear"/>
            <w:noWrap/>
            <w:vAlign w:val="center"/>
          </w:tcPr>
          <w:p w14:paraId="3BE92F57">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6224892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LAB_L_mean</w:t>
            </w:r>
          </w:p>
        </w:tc>
        <w:tc>
          <w:tcPr>
            <w:tcW w:w="2615" w:type="dxa"/>
            <w:vMerge w:val="restart"/>
            <w:tcBorders>
              <w:top w:val="nil"/>
              <w:left w:val="nil"/>
              <w:right w:val="nil"/>
            </w:tcBorders>
            <w:shd w:val="clear"/>
            <w:vAlign w:val="center"/>
          </w:tcPr>
          <w:p w14:paraId="5172508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Mean value of the L</w:t>
            </w:r>
            <w:r>
              <w:rPr>
                <w:rFonts w:hint="eastAsia" w:ascii="Times New Roman" w:hAnsi="Times New Roman" w:eastAsia="宋体" w:cs="Times New Roman"/>
                <w:i w:val="0"/>
                <w:iCs w:val="0"/>
                <w:color w:val="000000"/>
                <w:kern w:val="0"/>
                <w:sz w:val="16"/>
                <w:szCs w:val="16"/>
                <w:u w:val="none"/>
                <w:bdr w:val="none" w:color="auto" w:sz="0" w:space="0"/>
                <w:lang w:val="en-US" w:eastAsia="zh-CN" w:bidi="ar"/>
              </w:rPr>
              <w:t>, A, and B</w:t>
            </w:r>
            <w:r>
              <w:rPr>
                <w:rFonts w:hint="default" w:ascii="Times New Roman" w:hAnsi="Times New Roman" w:eastAsia="宋体" w:cs="Times New Roman"/>
                <w:i w:val="0"/>
                <w:iCs w:val="0"/>
                <w:color w:val="000000"/>
                <w:kern w:val="0"/>
                <w:sz w:val="16"/>
                <w:szCs w:val="16"/>
                <w:u w:val="none"/>
                <w:bdr w:val="none" w:color="auto" w:sz="0" w:space="0"/>
                <w:lang w:val="en-US" w:eastAsia="zh-CN" w:bidi="ar"/>
              </w:rPr>
              <w:t xml:space="preserve"> channel in LAB color space</w:t>
            </w:r>
          </w:p>
        </w:tc>
        <w:tc>
          <w:tcPr>
            <w:tcW w:w="4078" w:type="dxa"/>
            <w:tcBorders>
              <w:top w:val="nil"/>
              <w:left w:val="nil"/>
              <w:bottom w:val="nil"/>
              <w:right w:val="nil"/>
            </w:tcBorders>
            <w:shd w:val="clear"/>
            <w:vAlign w:val="center"/>
          </w:tcPr>
          <w:p w14:paraId="5D63C18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Represents average brightness of the needle region</w:t>
            </w:r>
          </w:p>
        </w:tc>
      </w:tr>
      <w:tr w14:paraId="5B09E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77461CE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14</w:t>
            </w:r>
          </w:p>
        </w:tc>
        <w:tc>
          <w:tcPr>
            <w:tcW w:w="1200" w:type="dxa"/>
            <w:vMerge w:val="continue"/>
            <w:tcBorders>
              <w:top w:val="nil"/>
              <w:left w:val="nil"/>
              <w:bottom w:val="nil"/>
              <w:right w:val="nil"/>
            </w:tcBorders>
            <w:shd w:val="clear"/>
            <w:noWrap/>
            <w:vAlign w:val="center"/>
          </w:tcPr>
          <w:p w14:paraId="7CCA3D3C">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00A1254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LAB_A_mean</w:t>
            </w:r>
          </w:p>
        </w:tc>
        <w:tc>
          <w:tcPr>
            <w:tcW w:w="2615" w:type="dxa"/>
            <w:vMerge w:val="continue"/>
            <w:tcBorders>
              <w:left w:val="nil"/>
              <w:right w:val="nil"/>
            </w:tcBorders>
            <w:shd w:val="clear"/>
            <w:vAlign w:val="center"/>
          </w:tcPr>
          <w:p w14:paraId="566E6D5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c>
          <w:tcPr>
            <w:tcW w:w="4078" w:type="dxa"/>
            <w:vMerge w:val="restart"/>
            <w:tcBorders>
              <w:top w:val="nil"/>
              <w:left w:val="nil"/>
              <w:right w:val="nil"/>
            </w:tcBorders>
            <w:shd w:val="clear"/>
            <w:vAlign w:val="center"/>
          </w:tcPr>
          <w:p w14:paraId="5213F9F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Describes</w:t>
            </w:r>
            <w:r>
              <w:rPr>
                <w:rFonts w:hint="eastAsia" w:ascii="Times New Roman" w:hAnsi="Times New Roman" w:eastAsia="宋体" w:cs="Times New Roman"/>
                <w:i w:val="0"/>
                <w:iCs w:val="0"/>
                <w:color w:val="000000"/>
                <w:kern w:val="0"/>
                <w:sz w:val="16"/>
                <w:szCs w:val="16"/>
                <w:u w:val="none"/>
                <w:bdr w:val="none" w:color="auto" w:sz="0" w:space="0"/>
                <w:lang w:val="en-US" w:eastAsia="zh-CN" w:bidi="ar"/>
              </w:rPr>
              <w:t xml:space="preserve"> </w:t>
            </w:r>
            <w:r>
              <w:rPr>
                <w:rFonts w:hint="default" w:ascii="Times New Roman" w:hAnsi="Times New Roman" w:eastAsia="宋体" w:cs="Times New Roman"/>
                <w:i w:val="0"/>
                <w:iCs w:val="0"/>
                <w:color w:val="000000"/>
                <w:kern w:val="0"/>
                <w:sz w:val="16"/>
                <w:szCs w:val="16"/>
                <w:u w:val="none"/>
                <w:lang w:val="en-US" w:eastAsia="zh-CN" w:bidi="ar"/>
              </w:rPr>
              <w:t>green–red</w:t>
            </w:r>
            <w:r>
              <w:rPr>
                <w:rFonts w:hint="eastAsia" w:ascii="Times New Roman" w:hAnsi="Times New Roman" w:eastAsia="宋体" w:cs="Times New Roman"/>
                <w:i w:val="0"/>
                <w:iCs w:val="0"/>
                <w:color w:val="000000"/>
                <w:kern w:val="0"/>
                <w:sz w:val="16"/>
                <w:szCs w:val="16"/>
                <w:u w:val="none"/>
                <w:lang w:val="en-US" w:eastAsia="zh-CN" w:bidi="ar"/>
              </w:rPr>
              <w:t xml:space="preserve"> and </w:t>
            </w:r>
            <w:r>
              <w:rPr>
                <w:rFonts w:hint="default" w:ascii="Times New Roman" w:hAnsi="Times New Roman" w:eastAsia="宋体" w:cs="Times New Roman"/>
                <w:i w:val="0"/>
                <w:iCs w:val="0"/>
                <w:color w:val="000000"/>
                <w:kern w:val="0"/>
                <w:sz w:val="16"/>
                <w:szCs w:val="16"/>
                <w:u w:val="none"/>
                <w:lang w:val="en-US" w:eastAsia="zh-CN" w:bidi="ar"/>
              </w:rPr>
              <w:t>blue–yellow</w:t>
            </w:r>
            <w:r>
              <w:rPr>
                <w:rFonts w:hint="default" w:ascii="Times New Roman" w:hAnsi="Times New Roman" w:eastAsia="宋体" w:cs="Times New Roman"/>
                <w:i w:val="0"/>
                <w:iCs w:val="0"/>
                <w:color w:val="000000"/>
                <w:kern w:val="0"/>
                <w:sz w:val="16"/>
                <w:szCs w:val="16"/>
                <w:u w:val="none"/>
                <w:bdr w:val="none" w:color="auto" w:sz="0" w:space="0"/>
                <w:lang w:val="en-US" w:eastAsia="zh-CN" w:bidi="ar"/>
              </w:rPr>
              <w:t xml:space="preserve"> color</w:t>
            </w:r>
            <w:r>
              <w:rPr>
                <w:rFonts w:hint="eastAsia" w:ascii="Times New Roman" w:hAnsi="Times New Roman" w:eastAsia="宋体" w:cs="Times New Roman"/>
                <w:i w:val="0"/>
                <w:iCs w:val="0"/>
                <w:color w:val="000000"/>
                <w:kern w:val="0"/>
                <w:sz w:val="16"/>
                <w:szCs w:val="16"/>
                <w:u w:val="none"/>
                <w:bdr w:val="none" w:color="auto" w:sz="0" w:space="0"/>
                <w:lang w:val="en-US" w:eastAsia="zh-CN" w:bidi="ar"/>
              </w:rPr>
              <w:t>s</w:t>
            </w:r>
            <w:r>
              <w:rPr>
                <w:rFonts w:hint="default" w:ascii="Times New Roman" w:hAnsi="Times New Roman" w:eastAsia="宋体" w:cs="Times New Roman"/>
                <w:i w:val="0"/>
                <w:iCs w:val="0"/>
                <w:color w:val="000000"/>
                <w:kern w:val="0"/>
                <w:sz w:val="16"/>
                <w:szCs w:val="16"/>
                <w:u w:val="none"/>
                <w:bdr w:val="none" w:color="auto" w:sz="0" w:space="0"/>
                <w:lang w:val="en-US" w:eastAsia="zh-CN" w:bidi="ar"/>
              </w:rPr>
              <w:t xml:space="preserve"> component of needle litter</w:t>
            </w:r>
          </w:p>
        </w:tc>
      </w:tr>
      <w:tr w14:paraId="7BBFD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575A6DC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15</w:t>
            </w:r>
          </w:p>
        </w:tc>
        <w:tc>
          <w:tcPr>
            <w:tcW w:w="1200" w:type="dxa"/>
            <w:vMerge w:val="continue"/>
            <w:tcBorders>
              <w:top w:val="nil"/>
              <w:left w:val="nil"/>
              <w:bottom w:val="nil"/>
              <w:right w:val="nil"/>
            </w:tcBorders>
            <w:shd w:val="clear"/>
            <w:noWrap/>
            <w:vAlign w:val="center"/>
          </w:tcPr>
          <w:p w14:paraId="6D4E9777">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4AE111E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LAB_B_mean</w:t>
            </w:r>
          </w:p>
        </w:tc>
        <w:tc>
          <w:tcPr>
            <w:tcW w:w="2615" w:type="dxa"/>
            <w:vMerge w:val="continue"/>
            <w:tcBorders>
              <w:left w:val="nil"/>
              <w:bottom w:val="nil"/>
              <w:right w:val="nil"/>
            </w:tcBorders>
            <w:shd w:val="clear"/>
            <w:vAlign w:val="center"/>
          </w:tcPr>
          <w:p w14:paraId="241FD25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c>
          <w:tcPr>
            <w:tcW w:w="4078" w:type="dxa"/>
            <w:vMerge w:val="continue"/>
            <w:tcBorders>
              <w:left w:val="nil"/>
              <w:bottom w:val="nil"/>
              <w:right w:val="nil"/>
            </w:tcBorders>
            <w:shd w:val="clear"/>
            <w:vAlign w:val="center"/>
          </w:tcPr>
          <w:p w14:paraId="226F9E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r>
      <w:tr w14:paraId="4DC75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417" w:type="dxa"/>
            <w:tcBorders>
              <w:top w:val="nil"/>
              <w:left w:val="nil"/>
              <w:bottom w:val="nil"/>
              <w:right w:val="nil"/>
            </w:tcBorders>
            <w:shd w:val="clear"/>
            <w:vAlign w:val="center"/>
          </w:tcPr>
          <w:p w14:paraId="0D5F373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16</w:t>
            </w:r>
          </w:p>
        </w:tc>
        <w:tc>
          <w:tcPr>
            <w:tcW w:w="1200" w:type="dxa"/>
            <w:vMerge w:val="continue"/>
            <w:tcBorders>
              <w:top w:val="nil"/>
              <w:left w:val="nil"/>
              <w:bottom w:val="nil"/>
              <w:right w:val="nil"/>
            </w:tcBorders>
            <w:shd w:val="clear"/>
            <w:noWrap/>
            <w:vAlign w:val="center"/>
          </w:tcPr>
          <w:p w14:paraId="59A71F04">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6AC51EE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LAB_L_var</w:t>
            </w:r>
          </w:p>
        </w:tc>
        <w:tc>
          <w:tcPr>
            <w:tcW w:w="2615" w:type="dxa"/>
            <w:vMerge w:val="restart"/>
            <w:tcBorders>
              <w:top w:val="nil"/>
              <w:left w:val="nil"/>
              <w:right w:val="nil"/>
            </w:tcBorders>
            <w:shd w:val="clear"/>
            <w:vAlign w:val="center"/>
          </w:tcPr>
          <w:p w14:paraId="5568D5F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 xml:space="preserve">Variance of the </w:t>
            </w:r>
            <w:r>
              <w:rPr>
                <w:rFonts w:hint="default" w:ascii="Times New Roman" w:hAnsi="Times New Roman" w:eastAsia="宋体" w:cs="Times New Roman"/>
                <w:i w:val="0"/>
                <w:iCs w:val="0"/>
                <w:color w:val="000000"/>
                <w:kern w:val="0"/>
                <w:sz w:val="16"/>
                <w:szCs w:val="16"/>
                <w:u w:val="none"/>
                <w:lang w:val="en-US" w:eastAsia="zh-CN" w:bidi="ar"/>
              </w:rPr>
              <w:t>L</w:t>
            </w:r>
            <w:r>
              <w:rPr>
                <w:rFonts w:hint="eastAsia" w:ascii="Times New Roman" w:hAnsi="Times New Roman" w:eastAsia="宋体" w:cs="Times New Roman"/>
                <w:i w:val="0"/>
                <w:iCs w:val="0"/>
                <w:color w:val="000000"/>
                <w:kern w:val="0"/>
                <w:sz w:val="16"/>
                <w:szCs w:val="16"/>
                <w:u w:val="none"/>
                <w:lang w:val="en-US" w:eastAsia="zh-CN" w:bidi="ar"/>
              </w:rPr>
              <w:t>, A, and B</w:t>
            </w:r>
            <w:r>
              <w:rPr>
                <w:rFonts w:hint="default" w:ascii="Times New Roman" w:hAnsi="Times New Roman" w:eastAsia="宋体" w:cs="Times New Roman"/>
                <w:i w:val="0"/>
                <w:iCs w:val="0"/>
                <w:color w:val="000000"/>
                <w:kern w:val="0"/>
                <w:sz w:val="16"/>
                <w:szCs w:val="16"/>
                <w:u w:val="none"/>
                <w:lang w:val="en-US" w:eastAsia="zh-CN" w:bidi="ar"/>
              </w:rPr>
              <w:t xml:space="preserve"> </w:t>
            </w:r>
            <w:r>
              <w:rPr>
                <w:rFonts w:hint="default" w:ascii="Times New Roman" w:hAnsi="Times New Roman" w:eastAsia="宋体" w:cs="Times New Roman"/>
                <w:i w:val="0"/>
                <w:iCs w:val="0"/>
                <w:color w:val="000000"/>
                <w:kern w:val="0"/>
                <w:sz w:val="16"/>
                <w:szCs w:val="16"/>
                <w:u w:val="none"/>
                <w:bdr w:val="none" w:color="auto" w:sz="0" w:space="0"/>
                <w:lang w:val="en-US" w:eastAsia="zh-CN" w:bidi="ar"/>
              </w:rPr>
              <w:t xml:space="preserve"> channel</w:t>
            </w:r>
          </w:p>
        </w:tc>
        <w:tc>
          <w:tcPr>
            <w:tcW w:w="4078" w:type="dxa"/>
            <w:tcBorders>
              <w:top w:val="nil"/>
              <w:left w:val="nil"/>
              <w:bottom w:val="nil"/>
              <w:right w:val="nil"/>
            </w:tcBorders>
            <w:shd w:val="clear"/>
            <w:vAlign w:val="center"/>
          </w:tcPr>
          <w:p w14:paraId="317EC77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Reflects brightness heterogeneity caused by illumination, shadow and litter overlap</w:t>
            </w:r>
          </w:p>
        </w:tc>
      </w:tr>
      <w:tr w14:paraId="451C6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1D6C761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17</w:t>
            </w:r>
          </w:p>
        </w:tc>
        <w:tc>
          <w:tcPr>
            <w:tcW w:w="1200" w:type="dxa"/>
            <w:vMerge w:val="continue"/>
            <w:tcBorders>
              <w:top w:val="nil"/>
              <w:left w:val="nil"/>
              <w:bottom w:val="nil"/>
              <w:right w:val="nil"/>
            </w:tcBorders>
            <w:shd w:val="clear"/>
            <w:noWrap/>
            <w:vAlign w:val="center"/>
          </w:tcPr>
          <w:p w14:paraId="3D6282F0">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5DAD0E4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LAB_A_var</w:t>
            </w:r>
          </w:p>
        </w:tc>
        <w:tc>
          <w:tcPr>
            <w:tcW w:w="2615" w:type="dxa"/>
            <w:vMerge w:val="continue"/>
            <w:tcBorders>
              <w:left w:val="nil"/>
              <w:right w:val="nil"/>
            </w:tcBorders>
            <w:shd w:val="clear"/>
            <w:vAlign w:val="center"/>
          </w:tcPr>
          <w:p w14:paraId="6722CA0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c>
          <w:tcPr>
            <w:tcW w:w="4078" w:type="dxa"/>
            <w:vMerge w:val="restart"/>
            <w:tcBorders>
              <w:top w:val="nil"/>
              <w:left w:val="nil"/>
              <w:right w:val="nil"/>
            </w:tcBorders>
            <w:shd w:val="clear"/>
            <w:vAlign w:val="center"/>
          </w:tcPr>
          <w:p w14:paraId="09366A9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Reflects heterogeneity of green–red</w:t>
            </w:r>
            <w:r>
              <w:rPr>
                <w:rFonts w:hint="eastAsia" w:ascii="Times New Roman" w:hAnsi="Times New Roman" w:eastAsia="宋体" w:cs="Times New Roman"/>
                <w:i w:val="0"/>
                <w:iCs w:val="0"/>
                <w:color w:val="000000"/>
                <w:kern w:val="0"/>
                <w:sz w:val="16"/>
                <w:szCs w:val="16"/>
                <w:u w:val="none"/>
                <w:bdr w:val="none" w:color="auto" w:sz="0" w:space="0"/>
                <w:lang w:val="en-US" w:eastAsia="zh-CN" w:bidi="ar"/>
              </w:rPr>
              <w:t xml:space="preserve"> and </w:t>
            </w:r>
            <w:r>
              <w:rPr>
                <w:rFonts w:hint="default" w:ascii="Times New Roman" w:hAnsi="Times New Roman" w:eastAsia="宋体" w:cs="Times New Roman"/>
                <w:i w:val="0"/>
                <w:iCs w:val="0"/>
                <w:color w:val="000000"/>
                <w:kern w:val="0"/>
                <w:sz w:val="16"/>
                <w:szCs w:val="16"/>
                <w:u w:val="none"/>
                <w:lang w:val="en-US" w:eastAsia="zh-CN" w:bidi="ar"/>
              </w:rPr>
              <w:t>blue–yellow</w:t>
            </w:r>
            <w:r>
              <w:rPr>
                <w:rFonts w:hint="default" w:ascii="Times New Roman" w:hAnsi="Times New Roman" w:eastAsia="宋体" w:cs="Times New Roman"/>
                <w:i w:val="0"/>
                <w:iCs w:val="0"/>
                <w:color w:val="000000"/>
                <w:kern w:val="0"/>
                <w:sz w:val="16"/>
                <w:szCs w:val="16"/>
                <w:u w:val="none"/>
                <w:bdr w:val="none" w:color="auto" w:sz="0" w:space="0"/>
                <w:lang w:val="en-US" w:eastAsia="zh-CN" w:bidi="ar"/>
              </w:rPr>
              <w:t xml:space="preserve"> color</w:t>
            </w:r>
            <w:r>
              <w:rPr>
                <w:rFonts w:hint="eastAsia" w:ascii="Times New Roman" w:hAnsi="Times New Roman" w:eastAsia="宋体" w:cs="Times New Roman"/>
                <w:i w:val="0"/>
                <w:iCs w:val="0"/>
                <w:color w:val="000000"/>
                <w:kern w:val="0"/>
                <w:sz w:val="16"/>
                <w:szCs w:val="16"/>
                <w:u w:val="none"/>
                <w:bdr w:val="none" w:color="auto" w:sz="0" w:space="0"/>
                <w:lang w:val="en-US" w:eastAsia="zh-CN" w:bidi="ar"/>
              </w:rPr>
              <w:t>s</w:t>
            </w:r>
            <w:r>
              <w:rPr>
                <w:rFonts w:hint="default" w:ascii="Times New Roman" w:hAnsi="Times New Roman" w:eastAsia="宋体" w:cs="Times New Roman"/>
                <w:i w:val="0"/>
                <w:iCs w:val="0"/>
                <w:color w:val="000000"/>
                <w:kern w:val="0"/>
                <w:sz w:val="16"/>
                <w:szCs w:val="16"/>
                <w:u w:val="none"/>
                <w:bdr w:val="none" w:color="auto" w:sz="0" w:space="0"/>
                <w:lang w:val="en-US" w:eastAsia="zh-CN" w:bidi="ar"/>
              </w:rPr>
              <w:t xml:space="preserve"> information</w:t>
            </w:r>
          </w:p>
        </w:tc>
      </w:tr>
      <w:tr w14:paraId="55E6E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695448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18</w:t>
            </w:r>
          </w:p>
        </w:tc>
        <w:tc>
          <w:tcPr>
            <w:tcW w:w="1200" w:type="dxa"/>
            <w:vMerge w:val="continue"/>
            <w:tcBorders>
              <w:top w:val="nil"/>
              <w:left w:val="nil"/>
              <w:bottom w:val="nil"/>
              <w:right w:val="nil"/>
            </w:tcBorders>
            <w:shd w:val="clear"/>
            <w:noWrap/>
            <w:vAlign w:val="center"/>
          </w:tcPr>
          <w:p w14:paraId="6AD0DC37">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28B5C17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LAB_B_var</w:t>
            </w:r>
          </w:p>
        </w:tc>
        <w:tc>
          <w:tcPr>
            <w:tcW w:w="2615" w:type="dxa"/>
            <w:vMerge w:val="continue"/>
            <w:tcBorders>
              <w:left w:val="nil"/>
              <w:bottom w:val="nil"/>
              <w:right w:val="nil"/>
            </w:tcBorders>
            <w:shd w:val="clear"/>
            <w:vAlign w:val="center"/>
          </w:tcPr>
          <w:p w14:paraId="13F3BC4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c>
          <w:tcPr>
            <w:tcW w:w="4078" w:type="dxa"/>
            <w:vMerge w:val="continue"/>
            <w:tcBorders>
              <w:left w:val="nil"/>
              <w:bottom w:val="nil"/>
              <w:right w:val="nil"/>
            </w:tcBorders>
            <w:shd w:val="clear"/>
            <w:vAlign w:val="center"/>
          </w:tcPr>
          <w:p w14:paraId="7EDE8E8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r>
      <w:tr w14:paraId="7E669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3F14943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19</w:t>
            </w:r>
          </w:p>
        </w:tc>
        <w:tc>
          <w:tcPr>
            <w:tcW w:w="1200" w:type="dxa"/>
            <w:vMerge w:val="continue"/>
            <w:tcBorders>
              <w:top w:val="nil"/>
              <w:left w:val="nil"/>
              <w:bottom w:val="nil"/>
              <w:right w:val="nil"/>
            </w:tcBorders>
            <w:shd w:val="clear"/>
            <w:noWrap/>
            <w:vAlign w:val="center"/>
          </w:tcPr>
          <w:p w14:paraId="29D31608">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12B379B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LAB_L_skew</w:t>
            </w:r>
          </w:p>
        </w:tc>
        <w:tc>
          <w:tcPr>
            <w:tcW w:w="2615" w:type="dxa"/>
            <w:vMerge w:val="restart"/>
            <w:tcBorders>
              <w:top w:val="nil"/>
              <w:left w:val="nil"/>
              <w:right w:val="nil"/>
            </w:tcBorders>
            <w:shd w:val="clear"/>
            <w:vAlign w:val="center"/>
          </w:tcPr>
          <w:p w14:paraId="37A4925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 xml:space="preserve">Skewness of the </w:t>
            </w:r>
            <w:r>
              <w:rPr>
                <w:rFonts w:hint="default" w:ascii="Times New Roman" w:hAnsi="Times New Roman" w:eastAsia="宋体" w:cs="Times New Roman"/>
                <w:i w:val="0"/>
                <w:iCs w:val="0"/>
                <w:color w:val="000000"/>
                <w:kern w:val="0"/>
                <w:sz w:val="16"/>
                <w:szCs w:val="16"/>
                <w:u w:val="none"/>
                <w:lang w:val="en-US" w:eastAsia="zh-CN" w:bidi="ar"/>
              </w:rPr>
              <w:t>L</w:t>
            </w:r>
            <w:r>
              <w:rPr>
                <w:rFonts w:hint="eastAsia" w:ascii="Times New Roman" w:hAnsi="Times New Roman" w:eastAsia="宋体" w:cs="Times New Roman"/>
                <w:i w:val="0"/>
                <w:iCs w:val="0"/>
                <w:color w:val="000000"/>
                <w:kern w:val="0"/>
                <w:sz w:val="16"/>
                <w:szCs w:val="16"/>
                <w:u w:val="none"/>
                <w:lang w:val="en-US" w:eastAsia="zh-CN" w:bidi="ar"/>
              </w:rPr>
              <w:t>, A, and B</w:t>
            </w:r>
            <w:r>
              <w:rPr>
                <w:rFonts w:hint="default" w:ascii="Times New Roman" w:hAnsi="Times New Roman" w:eastAsia="宋体" w:cs="Times New Roman"/>
                <w:i w:val="0"/>
                <w:iCs w:val="0"/>
                <w:color w:val="000000"/>
                <w:kern w:val="0"/>
                <w:sz w:val="16"/>
                <w:szCs w:val="16"/>
                <w:u w:val="none"/>
                <w:lang w:val="en-US" w:eastAsia="zh-CN" w:bidi="ar"/>
              </w:rPr>
              <w:t xml:space="preserve"> </w:t>
            </w:r>
            <w:r>
              <w:rPr>
                <w:rFonts w:hint="default" w:ascii="Times New Roman" w:hAnsi="Times New Roman" w:eastAsia="宋体" w:cs="Times New Roman"/>
                <w:i w:val="0"/>
                <w:iCs w:val="0"/>
                <w:color w:val="000000"/>
                <w:kern w:val="0"/>
                <w:sz w:val="16"/>
                <w:szCs w:val="16"/>
                <w:u w:val="none"/>
                <w:bdr w:val="none" w:color="auto" w:sz="0" w:space="0"/>
                <w:lang w:val="en-US" w:eastAsia="zh-CN" w:bidi="ar"/>
              </w:rPr>
              <w:t xml:space="preserve"> channel</w:t>
            </w:r>
          </w:p>
        </w:tc>
        <w:tc>
          <w:tcPr>
            <w:tcW w:w="4078" w:type="dxa"/>
            <w:vMerge w:val="restart"/>
            <w:tcBorders>
              <w:top w:val="nil"/>
              <w:left w:val="nil"/>
              <w:right w:val="nil"/>
            </w:tcBorders>
            <w:shd w:val="clear"/>
            <w:vAlign w:val="center"/>
          </w:tcPr>
          <w:p w14:paraId="0F9DEC7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lang w:val="en-US"/>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Describes asymmetry of brightness</w:t>
            </w:r>
            <w:r>
              <w:rPr>
                <w:rFonts w:hint="eastAsia" w:ascii="Times New Roman" w:hAnsi="Times New Roman" w:eastAsia="宋体" w:cs="Times New Roman"/>
                <w:i w:val="0"/>
                <w:iCs w:val="0"/>
                <w:color w:val="000000"/>
                <w:kern w:val="0"/>
                <w:sz w:val="16"/>
                <w:szCs w:val="16"/>
                <w:u w:val="none"/>
                <w:bdr w:val="none" w:color="auto" w:sz="0" w:space="0"/>
                <w:lang w:val="en-US" w:eastAsia="zh-CN" w:bidi="ar"/>
              </w:rPr>
              <w:t xml:space="preserve">, </w:t>
            </w:r>
            <w:r>
              <w:rPr>
                <w:rFonts w:hint="default" w:ascii="Times New Roman" w:hAnsi="Times New Roman" w:eastAsia="宋体" w:cs="Times New Roman"/>
                <w:i w:val="0"/>
                <w:iCs w:val="0"/>
                <w:color w:val="000000"/>
                <w:kern w:val="0"/>
                <w:sz w:val="16"/>
                <w:szCs w:val="16"/>
                <w:u w:val="none"/>
                <w:lang w:val="en-US" w:eastAsia="zh-CN" w:bidi="ar"/>
              </w:rPr>
              <w:t>green–red color</w:t>
            </w:r>
            <w:r>
              <w:rPr>
                <w:rFonts w:hint="eastAsia" w:ascii="Times New Roman" w:hAnsi="Times New Roman" w:eastAsia="宋体" w:cs="Times New Roman"/>
                <w:i w:val="0"/>
                <w:iCs w:val="0"/>
                <w:color w:val="000000"/>
                <w:kern w:val="0"/>
                <w:sz w:val="16"/>
                <w:szCs w:val="16"/>
                <w:u w:val="none"/>
                <w:lang w:val="en-US" w:eastAsia="zh-CN" w:bidi="ar"/>
              </w:rPr>
              <w:t xml:space="preserve">, and </w:t>
            </w:r>
            <w:r>
              <w:rPr>
                <w:rFonts w:hint="default" w:ascii="Times New Roman" w:hAnsi="Times New Roman" w:eastAsia="宋体" w:cs="Times New Roman"/>
                <w:i w:val="0"/>
                <w:iCs w:val="0"/>
                <w:color w:val="000000"/>
                <w:kern w:val="0"/>
                <w:sz w:val="16"/>
                <w:szCs w:val="16"/>
                <w:u w:val="none"/>
                <w:lang w:val="en-US" w:eastAsia="zh-CN" w:bidi="ar"/>
              </w:rPr>
              <w:t>blue–yellow color</w:t>
            </w:r>
            <w:r>
              <w:rPr>
                <w:rFonts w:hint="default" w:ascii="Times New Roman" w:hAnsi="Times New Roman" w:eastAsia="宋体" w:cs="Times New Roman"/>
                <w:i w:val="0"/>
                <w:iCs w:val="0"/>
                <w:color w:val="000000"/>
                <w:kern w:val="0"/>
                <w:sz w:val="16"/>
                <w:szCs w:val="16"/>
                <w:u w:val="none"/>
                <w:bdr w:val="none" w:color="auto" w:sz="0" w:space="0"/>
                <w:lang w:val="en-US" w:eastAsia="zh-CN" w:bidi="ar"/>
              </w:rPr>
              <w:t xml:space="preserve"> distribution</w:t>
            </w:r>
            <w:r>
              <w:rPr>
                <w:rFonts w:hint="eastAsia" w:ascii="Times New Roman" w:hAnsi="Times New Roman" w:eastAsia="宋体" w:cs="Times New Roman"/>
                <w:i w:val="0"/>
                <w:iCs w:val="0"/>
                <w:color w:val="000000"/>
                <w:kern w:val="0"/>
                <w:sz w:val="16"/>
                <w:szCs w:val="16"/>
                <w:u w:val="none"/>
                <w:bdr w:val="none" w:color="auto" w:sz="0" w:space="0"/>
                <w:lang w:val="en-US" w:eastAsia="zh-CN" w:bidi="ar"/>
              </w:rPr>
              <w:t>.</w:t>
            </w:r>
          </w:p>
        </w:tc>
      </w:tr>
      <w:tr w14:paraId="4F820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2244324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20</w:t>
            </w:r>
          </w:p>
        </w:tc>
        <w:tc>
          <w:tcPr>
            <w:tcW w:w="1200" w:type="dxa"/>
            <w:vMerge w:val="continue"/>
            <w:tcBorders>
              <w:top w:val="nil"/>
              <w:left w:val="nil"/>
              <w:bottom w:val="nil"/>
              <w:right w:val="nil"/>
            </w:tcBorders>
            <w:shd w:val="clear"/>
            <w:noWrap/>
            <w:vAlign w:val="center"/>
          </w:tcPr>
          <w:p w14:paraId="031DBFC7">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52CA43E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LAB_A_skew</w:t>
            </w:r>
          </w:p>
        </w:tc>
        <w:tc>
          <w:tcPr>
            <w:tcW w:w="2615" w:type="dxa"/>
            <w:vMerge w:val="continue"/>
            <w:tcBorders>
              <w:left w:val="nil"/>
              <w:right w:val="nil"/>
            </w:tcBorders>
            <w:shd w:val="clear"/>
            <w:vAlign w:val="center"/>
          </w:tcPr>
          <w:p w14:paraId="736E925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c>
          <w:tcPr>
            <w:tcW w:w="4078" w:type="dxa"/>
            <w:vMerge w:val="continue"/>
            <w:tcBorders>
              <w:left w:val="nil"/>
              <w:right w:val="nil"/>
            </w:tcBorders>
            <w:shd w:val="clear"/>
            <w:vAlign w:val="center"/>
          </w:tcPr>
          <w:p w14:paraId="0AEBDBE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r>
      <w:tr w14:paraId="135FD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7E56D3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21</w:t>
            </w:r>
          </w:p>
        </w:tc>
        <w:tc>
          <w:tcPr>
            <w:tcW w:w="1200" w:type="dxa"/>
            <w:vMerge w:val="continue"/>
            <w:tcBorders>
              <w:top w:val="nil"/>
              <w:left w:val="nil"/>
              <w:bottom w:val="nil"/>
              <w:right w:val="nil"/>
            </w:tcBorders>
            <w:shd w:val="clear"/>
            <w:noWrap/>
            <w:vAlign w:val="center"/>
          </w:tcPr>
          <w:p w14:paraId="1C2E9715">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26E0BD9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LAB_B_skew</w:t>
            </w:r>
          </w:p>
        </w:tc>
        <w:tc>
          <w:tcPr>
            <w:tcW w:w="2615" w:type="dxa"/>
            <w:vMerge w:val="continue"/>
            <w:tcBorders>
              <w:left w:val="nil"/>
              <w:bottom w:val="nil"/>
              <w:right w:val="nil"/>
            </w:tcBorders>
            <w:shd w:val="clear"/>
            <w:vAlign w:val="center"/>
          </w:tcPr>
          <w:p w14:paraId="4B8976C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c>
          <w:tcPr>
            <w:tcW w:w="4078" w:type="dxa"/>
            <w:vMerge w:val="continue"/>
            <w:tcBorders>
              <w:left w:val="nil"/>
              <w:bottom w:val="nil"/>
              <w:right w:val="nil"/>
            </w:tcBorders>
            <w:shd w:val="clear"/>
            <w:vAlign w:val="center"/>
          </w:tcPr>
          <w:p w14:paraId="13912C2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r>
      <w:tr w14:paraId="07113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75D22E5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22</w:t>
            </w:r>
          </w:p>
        </w:tc>
        <w:tc>
          <w:tcPr>
            <w:tcW w:w="1200" w:type="dxa"/>
            <w:vMerge w:val="restart"/>
            <w:tcBorders>
              <w:top w:val="nil"/>
              <w:left w:val="nil"/>
              <w:bottom w:val="single" w:color="000000" w:sz="8" w:space="0"/>
              <w:right w:val="nil"/>
            </w:tcBorders>
            <w:shd w:val="clear"/>
            <w:noWrap/>
            <w:vAlign w:val="center"/>
          </w:tcPr>
          <w:p w14:paraId="7FE8EFB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Texture Features</w:t>
            </w:r>
          </w:p>
        </w:tc>
        <w:tc>
          <w:tcPr>
            <w:tcW w:w="1472" w:type="dxa"/>
            <w:tcBorders>
              <w:top w:val="nil"/>
              <w:left w:val="nil"/>
              <w:bottom w:val="nil"/>
              <w:right w:val="nil"/>
            </w:tcBorders>
            <w:shd w:val="clear"/>
            <w:vAlign w:val="center"/>
          </w:tcPr>
          <w:p w14:paraId="3911C3F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LBP_bin0</w:t>
            </w:r>
          </w:p>
        </w:tc>
        <w:tc>
          <w:tcPr>
            <w:tcW w:w="2615" w:type="dxa"/>
            <w:vMerge w:val="restart"/>
            <w:tcBorders>
              <w:top w:val="nil"/>
              <w:left w:val="nil"/>
              <w:right w:val="nil"/>
            </w:tcBorders>
            <w:shd w:val="clear"/>
            <w:vAlign w:val="center"/>
          </w:tcPr>
          <w:p w14:paraId="4B03315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lang w:val="en-US"/>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Histogram proportion of local binary pattern bin 0</w:t>
            </w:r>
            <w:r>
              <w:rPr>
                <w:rFonts w:hint="eastAsia" w:ascii="Times New Roman" w:hAnsi="Times New Roman" w:eastAsia="宋体" w:cs="Times New Roman"/>
                <w:i w:val="0"/>
                <w:iCs w:val="0"/>
                <w:color w:val="000000"/>
                <w:kern w:val="0"/>
                <w:sz w:val="16"/>
                <w:szCs w:val="16"/>
                <w:u w:val="none"/>
                <w:bdr w:val="none" w:color="auto" w:sz="0" w:space="0"/>
                <w:lang w:val="en-US" w:eastAsia="zh-CN" w:bidi="ar"/>
              </w:rPr>
              <w:t>-9</w:t>
            </w:r>
          </w:p>
        </w:tc>
        <w:tc>
          <w:tcPr>
            <w:tcW w:w="4078" w:type="dxa"/>
            <w:vMerge w:val="restart"/>
            <w:tcBorders>
              <w:top w:val="nil"/>
              <w:left w:val="nil"/>
              <w:right w:val="nil"/>
            </w:tcBorders>
            <w:shd w:val="clear"/>
            <w:vAlign w:val="center"/>
          </w:tcPr>
          <w:p w14:paraId="6E18014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Represents one type of local micro-texture pattern in the needle region</w:t>
            </w:r>
          </w:p>
        </w:tc>
      </w:tr>
      <w:tr w14:paraId="68230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179C23E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23</w:t>
            </w:r>
          </w:p>
        </w:tc>
        <w:tc>
          <w:tcPr>
            <w:tcW w:w="1200" w:type="dxa"/>
            <w:vMerge w:val="continue"/>
            <w:tcBorders>
              <w:top w:val="nil"/>
              <w:left w:val="nil"/>
              <w:bottom w:val="single" w:color="000000" w:sz="8" w:space="0"/>
              <w:right w:val="nil"/>
            </w:tcBorders>
            <w:shd w:val="clear"/>
            <w:noWrap/>
            <w:vAlign w:val="center"/>
          </w:tcPr>
          <w:p w14:paraId="0B488DC9">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64A4195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LBP_bin1</w:t>
            </w:r>
          </w:p>
        </w:tc>
        <w:tc>
          <w:tcPr>
            <w:tcW w:w="2615" w:type="dxa"/>
            <w:vMerge w:val="continue"/>
            <w:tcBorders>
              <w:left w:val="nil"/>
              <w:right w:val="nil"/>
            </w:tcBorders>
            <w:shd w:val="clear"/>
            <w:vAlign w:val="center"/>
          </w:tcPr>
          <w:p w14:paraId="71DC660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c>
          <w:tcPr>
            <w:tcW w:w="4078" w:type="dxa"/>
            <w:vMerge w:val="continue"/>
            <w:tcBorders>
              <w:left w:val="nil"/>
              <w:right w:val="nil"/>
            </w:tcBorders>
            <w:shd w:val="clear"/>
            <w:vAlign w:val="center"/>
          </w:tcPr>
          <w:p w14:paraId="13DA3D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r>
      <w:tr w14:paraId="36037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3F8E437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24</w:t>
            </w:r>
          </w:p>
        </w:tc>
        <w:tc>
          <w:tcPr>
            <w:tcW w:w="1200" w:type="dxa"/>
            <w:vMerge w:val="continue"/>
            <w:tcBorders>
              <w:top w:val="nil"/>
              <w:left w:val="nil"/>
              <w:bottom w:val="single" w:color="000000" w:sz="8" w:space="0"/>
              <w:right w:val="nil"/>
            </w:tcBorders>
            <w:shd w:val="clear"/>
            <w:noWrap/>
            <w:vAlign w:val="center"/>
          </w:tcPr>
          <w:p w14:paraId="4BEEC002">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461A99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LBP_bin2</w:t>
            </w:r>
          </w:p>
        </w:tc>
        <w:tc>
          <w:tcPr>
            <w:tcW w:w="2615" w:type="dxa"/>
            <w:vMerge w:val="continue"/>
            <w:tcBorders>
              <w:left w:val="nil"/>
              <w:right w:val="nil"/>
            </w:tcBorders>
            <w:shd w:val="clear"/>
            <w:vAlign w:val="center"/>
          </w:tcPr>
          <w:p w14:paraId="392FF55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c>
          <w:tcPr>
            <w:tcW w:w="4078" w:type="dxa"/>
            <w:vMerge w:val="continue"/>
            <w:tcBorders>
              <w:left w:val="nil"/>
              <w:right w:val="nil"/>
            </w:tcBorders>
            <w:shd w:val="clear"/>
            <w:vAlign w:val="center"/>
          </w:tcPr>
          <w:p w14:paraId="1ED8A76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r>
      <w:tr w14:paraId="4C1B9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6723F86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25</w:t>
            </w:r>
          </w:p>
        </w:tc>
        <w:tc>
          <w:tcPr>
            <w:tcW w:w="1200" w:type="dxa"/>
            <w:vMerge w:val="continue"/>
            <w:tcBorders>
              <w:top w:val="nil"/>
              <w:left w:val="nil"/>
              <w:bottom w:val="single" w:color="000000" w:sz="8" w:space="0"/>
              <w:right w:val="nil"/>
            </w:tcBorders>
            <w:shd w:val="clear"/>
            <w:noWrap/>
            <w:vAlign w:val="center"/>
          </w:tcPr>
          <w:p w14:paraId="653CB586">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76D65FD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LBP_bin3</w:t>
            </w:r>
          </w:p>
        </w:tc>
        <w:tc>
          <w:tcPr>
            <w:tcW w:w="2615" w:type="dxa"/>
            <w:vMerge w:val="continue"/>
            <w:tcBorders>
              <w:left w:val="nil"/>
              <w:right w:val="nil"/>
            </w:tcBorders>
            <w:shd w:val="clear"/>
            <w:vAlign w:val="center"/>
          </w:tcPr>
          <w:p w14:paraId="45F600A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c>
          <w:tcPr>
            <w:tcW w:w="4078" w:type="dxa"/>
            <w:vMerge w:val="continue"/>
            <w:tcBorders>
              <w:left w:val="nil"/>
              <w:right w:val="nil"/>
            </w:tcBorders>
            <w:shd w:val="clear"/>
            <w:vAlign w:val="center"/>
          </w:tcPr>
          <w:p w14:paraId="0A8D362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r>
      <w:tr w14:paraId="6FD71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12DAE6C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26</w:t>
            </w:r>
          </w:p>
        </w:tc>
        <w:tc>
          <w:tcPr>
            <w:tcW w:w="1200" w:type="dxa"/>
            <w:vMerge w:val="continue"/>
            <w:tcBorders>
              <w:top w:val="nil"/>
              <w:left w:val="nil"/>
              <w:bottom w:val="single" w:color="000000" w:sz="8" w:space="0"/>
              <w:right w:val="nil"/>
            </w:tcBorders>
            <w:shd w:val="clear"/>
            <w:noWrap/>
            <w:vAlign w:val="center"/>
          </w:tcPr>
          <w:p w14:paraId="77161877">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0845843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LBP_bin4</w:t>
            </w:r>
          </w:p>
        </w:tc>
        <w:tc>
          <w:tcPr>
            <w:tcW w:w="2615" w:type="dxa"/>
            <w:vMerge w:val="continue"/>
            <w:tcBorders>
              <w:left w:val="nil"/>
              <w:right w:val="nil"/>
            </w:tcBorders>
            <w:shd w:val="clear"/>
            <w:vAlign w:val="center"/>
          </w:tcPr>
          <w:p w14:paraId="2BE870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c>
          <w:tcPr>
            <w:tcW w:w="4078" w:type="dxa"/>
            <w:vMerge w:val="continue"/>
            <w:tcBorders>
              <w:left w:val="nil"/>
              <w:right w:val="nil"/>
            </w:tcBorders>
            <w:shd w:val="clear"/>
            <w:vAlign w:val="center"/>
          </w:tcPr>
          <w:p w14:paraId="3EA601C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r>
      <w:tr w14:paraId="2E3AA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3CA788E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27</w:t>
            </w:r>
          </w:p>
        </w:tc>
        <w:tc>
          <w:tcPr>
            <w:tcW w:w="1200" w:type="dxa"/>
            <w:vMerge w:val="continue"/>
            <w:tcBorders>
              <w:top w:val="nil"/>
              <w:left w:val="nil"/>
              <w:bottom w:val="single" w:color="000000" w:sz="8" w:space="0"/>
              <w:right w:val="nil"/>
            </w:tcBorders>
            <w:shd w:val="clear"/>
            <w:noWrap/>
            <w:vAlign w:val="center"/>
          </w:tcPr>
          <w:p w14:paraId="4CA77113">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2518BCE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LBP_bin5</w:t>
            </w:r>
          </w:p>
        </w:tc>
        <w:tc>
          <w:tcPr>
            <w:tcW w:w="2615" w:type="dxa"/>
            <w:vMerge w:val="continue"/>
            <w:tcBorders>
              <w:left w:val="nil"/>
              <w:right w:val="nil"/>
            </w:tcBorders>
            <w:shd w:val="clear"/>
            <w:vAlign w:val="center"/>
          </w:tcPr>
          <w:p w14:paraId="0E2472C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c>
          <w:tcPr>
            <w:tcW w:w="4078" w:type="dxa"/>
            <w:vMerge w:val="continue"/>
            <w:tcBorders>
              <w:left w:val="nil"/>
              <w:right w:val="nil"/>
            </w:tcBorders>
            <w:shd w:val="clear"/>
            <w:vAlign w:val="center"/>
          </w:tcPr>
          <w:p w14:paraId="307C872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r>
      <w:tr w14:paraId="59453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05F820F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28</w:t>
            </w:r>
          </w:p>
        </w:tc>
        <w:tc>
          <w:tcPr>
            <w:tcW w:w="1200" w:type="dxa"/>
            <w:vMerge w:val="continue"/>
            <w:tcBorders>
              <w:top w:val="nil"/>
              <w:left w:val="nil"/>
              <w:bottom w:val="single" w:color="000000" w:sz="8" w:space="0"/>
              <w:right w:val="nil"/>
            </w:tcBorders>
            <w:shd w:val="clear"/>
            <w:noWrap/>
            <w:vAlign w:val="center"/>
          </w:tcPr>
          <w:p w14:paraId="2265446A">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3602D1E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LBP_bin6</w:t>
            </w:r>
          </w:p>
        </w:tc>
        <w:tc>
          <w:tcPr>
            <w:tcW w:w="2615" w:type="dxa"/>
            <w:vMerge w:val="continue"/>
            <w:tcBorders>
              <w:left w:val="nil"/>
              <w:right w:val="nil"/>
            </w:tcBorders>
            <w:shd w:val="clear"/>
            <w:vAlign w:val="center"/>
          </w:tcPr>
          <w:p w14:paraId="0ED2BAD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c>
          <w:tcPr>
            <w:tcW w:w="4078" w:type="dxa"/>
            <w:vMerge w:val="continue"/>
            <w:tcBorders>
              <w:left w:val="nil"/>
              <w:right w:val="nil"/>
            </w:tcBorders>
            <w:shd w:val="clear"/>
            <w:vAlign w:val="center"/>
          </w:tcPr>
          <w:p w14:paraId="79B9BA0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r>
      <w:tr w14:paraId="76570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7487E4F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29</w:t>
            </w:r>
          </w:p>
        </w:tc>
        <w:tc>
          <w:tcPr>
            <w:tcW w:w="1200" w:type="dxa"/>
            <w:vMerge w:val="continue"/>
            <w:tcBorders>
              <w:top w:val="nil"/>
              <w:left w:val="nil"/>
              <w:bottom w:val="single" w:color="000000" w:sz="8" w:space="0"/>
              <w:right w:val="nil"/>
            </w:tcBorders>
            <w:shd w:val="clear"/>
            <w:noWrap/>
            <w:vAlign w:val="center"/>
          </w:tcPr>
          <w:p w14:paraId="0D429BF6">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2371A91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LBP_bin7</w:t>
            </w:r>
          </w:p>
        </w:tc>
        <w:tc>
          <w:tcPr>
            <w:tcW w:w="2615" w:type="dxa"/>
            <w:vMerge w:val="continue"/>
            <w:tcBorders>
              <w:left w:val="nil"/>
              <w:right w:val="nil"/>
            </w:tcBorders>
            <w:shd w:val="clear"/>
            <w:vAlign w:val="center"/>
          </w:tcPr>
          <w:p w14:paraId="2ECD2A3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c>
          <w:tcPr>
            <w:tcW w:w="4078" w:type="dxa"/>
            <w:vMerge w:val="continue"/>
            <w:tcBorders>
              <w:left w:val="nil"/>
              <w:right w:val="nil"/>
            </w:tcBorders>
            <w:shd w:val="clear"/>
            <w:vAlign w:val="center"/>
          </w:tcPr>
          <w:p w14:paraId="17E2EC4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r>
      <w:tr w14:paraId="36266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44480C3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30</w:t>
            </w:r>
          </w:p>
        </w:tc>
        <w:tc>
          <w:tcPr>
            <w:tcW w:w="1200" w:type="dxa"/>
            <w:vMerge w:val="continue"/>
            <w:tcBorders>
              <w:top w:val="nil"/>
              <w:left w:val="nil"/>
              <w:bottom w:val="single" w:color="000000" w:sz="8" w:space="0"/>
              <w:right w:val="nil"/>
            </w:tcBorders>
            <w:shd w:val="clear"/>
            <w:noWrap/>
            <w:vAlign w:val="center"/>
          </w:tcPr>
          <w:p w14:paraId="30E20222">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4486082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LBP_bin8</w:t>
            </w:r>
          </w:p>
        </w:tc>
        <w:tc>
          <w:tcPr>
            <w:tcW w:w="2615" w:type="dxa"/>
            <w:vMerge w:val="continue"/>
            <w:tcBorders>
              <w:left w:val="nil"/>
              <w:right w:val="nil"/>
            </w:tcBorders>
            <w:shd w:val="clear"/>
            <w:vAlign w:val="center"/>
          </w:tcPr>
          <w:p w14:paraId="1F971EA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c>
          <w:tcPr>
            <w:tcW w:w="4078" w:type="dxa"/>
            <w:vMerge w:val="continue"/>
            <w:tcBorders>
              <w:left w:val="nil"/>
              <w:right w:val="nil"/>
            </w:tcBorders>
            <w:shd w:val="clear"/>
            <w:vAlign w:val="center"/>
          </w:tcPr>
          <w:p w14:paraId="364A73A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r>
      <w:tr w14:paraId="20DF7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414085B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31</w:t>
            </w:r>
          </w:p>
        </w:tc>
        <w:tc>
          <w:tcPr>
            <w:tcW w:w="1200" w:type="dxa"/>
            <w:vMerge w:val="continue"/>
            <w:tcBorders>
              <w:top w:val="nil"/>
              <w:left w:val="nil"/>
              <w:bottom w:val="single" w:color="000000" w:sz="8" w:space="0"/>
              <w:right w:val="nil"/>
            </w:tcBorders>
            <w:shd w:val="clear"/>
            <w:noWrap/>
            <w:vAlign w:val="center"/>
          </w:tcPr>
          <w:p w14:paraId="0E871E40">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72B653C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LBP_bin9</w:t>
            </w:r>
          </w:p>
        </w:tc>
        <w:tc>
          <w:tcPr>
            <w:tcW w:w="2615" w:type="dxa"/>
            <w:vMerge w:val="continue"/>
            <w:tcBorders>
              <w:left w:val="nil"/>
              <w:bottom w:val="nil"/>
              <w:right w:val="nil"/>
            </w:tcBorders>
            <w:shd w:val="clear"/>
            <w:vAlign w:val="center"/>
          </w:tcPr>
          <w:p w14:paraId="071BB7A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c>
          <w:tcPr>
            <w:tcW w:w="4078" w:type="dxa"/>
            <w:vMerge w:val="continue"/>
            <w:tcBorders>
              <w:left w:val="nil"/>
              <w:bottom w:val="nil"/>
              <w:right w:val="nil"/>
            </w:tcBorders>
            <w:shd w:val="clear"/>
            <w:vAlign w:val="center"/>
          </w:tcPr>
          <w:p w14:paraId="2156964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r>
      <w:tr w14:paraId="1E1FB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458E3EC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32</w:t>
            </w:r>
          </w:p>
        </w:tc>
        <w:tc>
          <w:tcPr>
            <w:tcW w:w="1200" w:type="dxa"/>
            <w:vMerge w:val="continue"/>
            <w:tcBorders>
              <w:top w:val="nil"/>
              <w:left w:val="nil"/>
              <w:bottom w:val="single" w:color="000000" w:sz="8" w:space="0"/>
              <w:right w:val="nil"/>
            </w:tcBorders>
            <w:shd w:val="clear"/>
            <w:noWrap/>
            <w:vAlign w:val="center"/>
          </w:tcPr>
          <w:p w14:paraId="5C995C16">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4F0BC84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GLCM_contrast</w:t>
            </w:r>
          </w:p>
        </w:tc>
        <w:tc>
          <w:tcPr>
            <w:tcW w:w="2615" w:type="dxa"/>
            <w:vMerge w:val="restart"/>
            <w:tcBorders>
              <w:top w:val="nil"/>
              <w:left w:val="nil"/>
              <w:right w:val="nil"/>
            </w:tcBorders>
            <w:shd w:val="clear"/>
            <w:vAlign w:val="center"/>
          </w:tcPr>
          <w:p w14:paraId="7171545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lang w:val="en-US"/>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Gray-level co-occurrence matrix contrast</w:t>
            </w:r>
            <w:r>
              <w:rPr>
                <w:rFonts w:hint="eastAsia" w:ascii="Times New Roman" w:hAnsi="Times New Roman" w:eastAsia="宋体" w:cs="Times New Roman"/>
                <w:i w:val="0"/>
                <w:iCs w:val="0"/>
                <w:color w:val="000000"/>
                <w:kern w:val="0"/>
                <w:sz w:val="16"/>
                <w:szCs w:val="16"/>
                <w:u w:val="none"/>
                <w:bdr w:val="none" w:color="auto" w:sz="0" w:space="0"/>
                <w:lang w:val="en-US" w:eastAsia="zh-CN" w:bidi="ar"/>
              </w:rPr>
              <w:t xml:space="preserve">, </w:t>
            </w:r>
            <w:r>
              <w:rPr>
                <w:rFonts w:hint="default" w:ascii="Times New Roman" w:hAnsi="Times New Roman" w:eastAsia="宋体" w:cs="Times New Roman"/>
                <w:i w:val="0"/>
                <w:iCs w:val="0"/>
                <w:color w:val="000000"/>
                <w:kern w:val="0"/>
                <w:sz w:val="16"/>
                <w:szCs w:val="16"/>
                <w:u w:val="none"/>
                <w:lang w:val="en-US" w:eastAsia="zh-CN" w:bidi="ar"/>
              </w:rPr>
              <w:t>energy</w:t>
            </w:r>
            <w:r>
              <w:rPr>
                <w:rFonts w:hint="eastAsia" w:ascii="Times New Roman" w:hAnsi="Times New Roman" w:eastAsia="宋体" w:cs="Times New Roman"/>
                <w:i w:val="0"/>
                <w:iCs w:val="0"/>
                <w:color w:val="000000"/>
                <w:kern w:val="0"/>
                <w:sz w:val="16"/>
                <w:szCs w:val="16"/>
                <w:u w:val="none"/>
                <w:lang w:val="en-US" w:eastAsia="zh-CN" w:bidi="ar"/>
              </w:rPr>
              <w:t xml:space="preserve">, and </w:t>
            </w:r>
            <w:r>
              <w:rPr>
                <w:rFonts w:hint="default" w:ascii="Times New Roman" w:hAnsi="Times New Roman" w:eastAsia="宋体" w:cs="Times New Roman"/>
                <w:i w:val="0"/>
                <w:iCs w:val="0"/>
                <w:color w:val="000000"/>
                <w:kern w:val="0"/>
                <w:sz w:val="16"/>
                <w:szCs w:val="16"/>
                <w:u w:val="none"/>
                <w:lang w:val="en-US" w:eastAsia="zh-CN" w:bidi="ar"/>
              </w:rPr>
              <w:t>correlation</w:t>
            </w:r>
            <w:r>
              <w:rPr>
                <w:rFonts w:hint="eastAsia" w:ascii="Times New Roman" w:hAnsi="Times New Roman" w:eastAsia="宋体" w:cs="Times New Roman"/>
                <w:i w:val="0"/>
                <w:iCs w:val="0"/>
                <w:color w:val="000000"/>
                <w:kern w:val="0"/>
                <w:sz w:val="16"/>
                <w:szCs w:val="16"/>
                <w:u w:val="none"/>
                <w:lang w:val="en-US" w:eastAsia="zh-CN" w:bidi="ar"/>
              </w:rPr>
              <w:t>.</w:t>
            </w:r>
          </w:p>
        </w:tc>
        <w:tc>
          <w:tcPr>
            <w:tcW w:w="4078" w:type="dxa"/>
            <w:tcBorders>
              <w:top w:val="nil"/>
              <w:left w:val="nil"/>
              <w:bottom w:val="nil"/>
              <w:right w:val="nil"/>
            </w:tcBorders>
            <w:shd w:val="clear"/>
            <w:vAlign w:val="center"/>
          </w:tcPr>
          <w:p w14:paraId="766700A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Reflects local gray-level variation and textural roughness</w:t>
            </w:r>
          </w:p>
        </w:tc>
      </w:tr>
      <w:tr w14:paraId="71E47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17" w:type="dxa"/>
            <w:tcBorders>
              <w:top w:val="nil"/>
              <w:left w:val="nil"/>
              <w:bottom w:val="nil"/>
              <w:right w:val="nil"/>
            </w:tcBorders>
            <w:shd w:val="clear"/>
            <w:vAlign w:val="center"/>
          </w:tcPr>
          <w:p w14:paraId="1D3A3EC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33</w:t>
            </w:r>
          </w:p>
        </w:tc>
        <w:tc>
          <w:tcPr>
            <w:tcW w:w="1200" w:type="dxa"/>
            <w:vMerge w:val="continue"/>
            <w:tcBorders>
              <w:top w:val="nil"/>
              <w:left w:val="nil"/>
              <w:bottom w:val="single" w:color="000000" w:sz="8" w:space="0"/>
              <w:right w:val="nil"/>
            </w:tcBorders>
            <w:shd w:val="clear"/>
            <w:noWrap/>
            <w:vAlign w:val="center"/>
          </w:tcPr>
          <w:p w14:paraId="40BAE14F">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nil"/>
              <w:right w:val="nil"/>
            </w:tcBorders>
            <w:shd w:val="clear"/>
            <w:vAlign w:val="center"/>
          </w:tcPr>
          <w:p w14:paraId="655AA4C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GLCM_energy</w:t>
            </w:r>
          </w:p>
        </w:tc>
        <w:tc>
          <w:tcPr>
            <w:tcW w:w="2615" w:type="dxa"/>
            <w:vMerge w:val="continue"/>
            <w:tcBorders>
              <w:left w:val="nil"/>
              <w:right w:val="nil"/>
            </w:tcBorders>
            <w:shd w:val="clear"/>
            <w:vAlign w:val="center"/>
          </w:tcPr>
          <w:p w14:paraId="046AED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c>
          <w:tcPr>
            <w:tcW w:w="4078" w:type="dxa"/>
            <w:tcBorders>
              <w:top w:val="nil"/>
              <w:left w:val="nil"/>
              <w:bottom w:val="nil"/>
              <w:right w:val="nil"/>
            </w:tcBorders>
            <w:shd w:val="clear"/>
            <w:vAlign w:val="center"/>
          </w:tcPr>
          <w:p w14:paraId="0ECC4CE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Reflects textural uniformity and gray-level concentration</w:t>
            </w:r>
          </w:p>
        </w:tc>
      </w:tr>
      <w:tr w14:paraId="6A7BA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7" w:hRule="atLeast"/>
          <w:jc w:val="center"/>
        </w:trPr>
        <w:tc>
          <w:tcPr>
            <w:tcW w:w="417" w:type="dxa"/>
            <w:tcBorders>
              <w:top w:val="nil"/>
              <w:left w:val="nil"/>
              <w:bottom w:val="single" w:color="000000" w:sz="8" w:space="0"/>
              <w:right w:val="nil"/>
            </w:tcBorders>
            <w:shd w:val="clear"/>
            <w:vAlign w:val="center"/>
          </w:tcPr>
          <w:p w14:paraId="51617EF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34</w:t>
            </w:r>
          </w:p>
        </w:tc>
        <w:tc>
          <w:tcPr>
            <w:tcW w:w="1200" w:type="dxa"/>
            <w:vMerge w:val="continue"/>
            <w:tcBorders>
              <w:top w:val="nil"/>
              <w:left w:val="nil"/>
              <w:bottom w:val="single" w:color="000000" w:sz="8" w:space="0"/>
              <w:right w:val="nil"/>
            </w:tcBorders>
            <w:shd w:val="clear"/>
            <w:noWrap/>
            <w:vAlign w:val="center"/>
          </w:tcPr>
          <w:p w14:paraId="608DB8C4">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u w:val="none"/>
              </w:rPr>
            </w:pPr>
          </w:p>
        </w:tc>
        <w:tc>
          <w:tcPr>
            <w:tcW w:w="1472" w:type="dxa"/>
            <w:tcBorders>
              <w:top w:val="nil"/>
              <w:left w:val="nil"/>
              <w:bottom w:val="single" w:color="000000" w:sz="8" w:space="0"/>
              <w:right w:val="nil"/>
            </w:tcBorders>
            <w:shd w:val="clear"/>
            <w:vAlign w:val="center"/>
          </w:tcPr>
          <w:p w14:paraId="3D5EA3A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GLCM_correlation</w:t>
            </w:r>
          </w:p>
        </w:tc>
        <w:tc>
          <w:tcPr>
            <w:tcW w:w="2615" w:type="dxa"/>
            <w:vMerge w:val="continue"/>
            <w:tcBorders>
              <w:left w:val="nil"/>
              <w:bottom w:val="single" w:color="000000" w:sz="8" w:space="0"/>
              <w:right w:val="nil"/>
            </w:tcBorders>
            <w:shd w:val="clear"/>
            <w:vAlign w:val="center"/>
          </w:tcPr>
          <w:p w14:paraId="3B16CDF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p>
        </w:tc>
        <w:tc>
          <w:tcPr>
            <w:tcW w:w="4078" w:type="dxa"/>
            <w:tcBorders>
              <w:top w:val="nil"/>
              <w:left w:val="nil"/>
              <w:bottom w:val="single" w:color="000000" w:sz="8" w:space="0"/>
              <w:right w:val="nil"/>
            </w:tcBorders>
            <w:shd w:val="clear"/>
            <w:vAlign w:val="center"/>
          </w:tcPr>
          <w:p w14:paraId="21BF2DC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bdr w:val="none" w:color="auto" w:sz="0" w:space="0"/>
                <w:lang w:val="en-US" w:eastAsia="zh-CN" w:bidi="ar"/>
              </w:rPr>
              <w:t>Reflects spatial dependence among neighboring gray levels</w:t>
            </w:r>
          </w:p>
        </w:tc>
      </w:tr>
    </w:tbl>
    <w:p w14:paraId="3A8D7A9F">
      <w:pPr>
        <w:rPr>
          <w:rFonts w:hint="default" w:ascii="Times New Roman" w:hAnsi="Times New Roman" w:cs="Times New Roman"/>
          <w:b/>
          <w:bCs/>
          <w:sz w:val="18"/>
          <w:szCs w:val="18"/>
          <w:lang w:val="en-US" w:eastAsia="zh-CN"/>
        </w:rPr>
      </w:pPr>
      <w:r>
        <w:rPr>
          <w:rFonts w:hint="default" w:ascii="Times New Roman" w:hAnsi="Times New Roman" w:cs="Times New Roman"/>
          <w:b/>
          <w:bCs/>
          <w:sz w:val="18"/>
          <w:szCs w:val="18"/>
          <w:lang w:val="en-US" w:eastAsia="zh-CN"/>
        </w:rPr>
        <w:t xml:space="preserve">Note: </w:t>
      </w:r>
      <w:r>
        <w:rPr>
          <w:rFonts w:hint="default" w:ascii="Times New Roman" w:hAnsi="Times New Roman" w:cs="Times New Roman"/>
          <w:b w:val="0"/>
          <w:bCs w:val="0"/>
          <w:sz w:val="18"/>
          <w:szCs w:val="18"/>
          <w:lang w:val="en-US" w:eastAsia="zh-CN"/>
        </w:rPr>
        <w:t>Geometric features were calculated from the binary mask of segmented needle litter. Color features were extracted from pixels within the segmented needle region in both RGB and LAB color spaces. Mean, variance and skewness were used to describe the central tendency, heterogeneity and distributional asymmetry of color values, respectively. Texture features included a 10-bin local binary pattern histogram and three gray-level co-occurrence matrix descriptors, which were used to characterize the local texture, roughness and spatial arrangement of needle litter.</w:t>
      </w:r>
    </w:p>
    <w:p w14:paraId="1C5C52EA">
      <w:pPr>
        <w:rPr>
          <w:rFonts w:hint="default" w:ascii="Times New Roman" w:hAnsi="Times New Roman" w:cs="Times New Roman"/>
          <w:b/>
          <w:bCs/>
          <w:sz w:val="18"/>
          <w:szCs w:val="18"/>
          <w:lang w:val="en-US" w:eastAsia="zh-CN"/>
        </w:rPr>
      </w:pPr>
    </w:p>
    <w:p w14:paraId="5F6991FE">
      <w:pPr>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br w:type="page"/>
      </w:r>
    </w:p>
    <w:p w14:paraId="1DF105BE">
      <w:pPr>
        <w:ind w:firstLine="420" w:firstLineChars="200"/>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Table S2 summarizes the feature shifts between indoor and field images across the extracted 34-dimensional feature set. The largest shifts were mainly found in color variance and skewness features, especially RGB_R_var, LAB_L_var, RGB_G_var, RGB_B_var, RGB_B_skew, RGB_G_skew, RGB_R_skew, and LAB_L_skew, indicating clear differences in color variability and pixel-value distribution between the two scenes. Texture features showed moderate shifts, with higher GLCM_energy in field images suggesting more concentrated gray-level distributions and greater local textural uniformity. For geometric features, field images showed higher perimeter and lower compactness, indicating more fragmented and irregular needle regions under natural conditions. In contrast, LAB_A_mean, LAB_B_mean, LAB_A_var, and area showed relatively small shifts. Overall, these results demonstrate substantial cross-scene differences in color, texture, and morphology, which help explain the poor direct extrapolation performance of indoor source models.</w:t>
      </w:r>
    </w:p>
    <w:p w14:paraId="07E532CF">
      <w:pPr>
        <w:jc w:val="center"/>
        <w:rPr>
          <w:rFonts w:hint="default" w:ascii="Times New Roman" w:hAnsi="Times New Roman" w:cs="Times New Roman"/>
          <w:sz w:val="18"/>
          <w:szCs w:val="18"/>
          <w:lang w:val="en-US" w:eastAsia="zh-CN"/>
        </w:rPr>
      </w:pPr>
      <w:r>
        <w:rPr>
          <w:rFonts w:hint="default" w:ascii="Times New Roman" w:hAnsi="Times New Roman" w:cs="Times New Roman"/>
          <w:b/>
          <w:bCs/>
          <w:sz w:val="18"/>
          <w:szCs w:val="18"/>
          <w:lang w:val="en-US" w:eastAsia="zh-CN"/>
        </w:rPr>
        <w:t>Table S</w:t>
      </w:r>
      <w:r>
        <w:rPr>
          <w:rFonts w:hint="eastAsia" w:ascii="Times New Roman" w:hAnsi="Times New Roman" w:cs="Times New Roman"/>
          <w:b/>
          <w:bCs/>
          <w:sz w:val="18"/>
          <w:szCs w:val="18"/>
          <w:lang w:val="en-US" w:eastAsia="zh-CN"/>
        </w:rPr>
        <w:t>2</w:t>
      </w:r>
      <w:r>
        <w:rPr>
          <w:rFonts w:hint="default" w:ascii="Times New Roman" w:hAnsi="Times New Roman" w:cs="Times New Roman"/>
          <w:sz w:val="18"/>
          <w:szCs w:val="18"/>
          <w:lang w:val="en-US" w:eastAsia="zh-CN"/>
        </w:rPr>
        <w:t xml:space="preserve"> Basic statistics of the extracted 34-dimensional features</w:t>
      </w:r>
    </w:p>
    <w:tbl>
      <w:tblPr>
        <w:tblStyle w:val="3"/>
        <w:tblW w:w="51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48"/>
        <w:gridCol w:w="1662"/>
        <w:gridCol w:w="1261"/>
        <w:gridCol w:w="1710"/>
        <w:gridCol w:w="1110"/>
        <w:gridCol w:w="1700"/>
        <w:gridCol w:w="971"/>
      </w:tblGrid>
      <w:tr w14:paraId="0080C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2" w:hRule="exact"/>
          <w:jc w:val="center"/>
        </w:trPr>
        <w:tc>
          <w:tcPr>
            <w:tcW w:w="252" w:type="pct"/>
            <w:tcBorders>
              <w:top w:val="single" w:color="000000" w:sz="8" w:space="0"/>
              <w:left w:val="nil"/>
              <w:bottom w:val="single" w:color="000000" w:sz="8" w:space="0"/>
              <w:right w:val="nil"/>
            </w:tcBorders>
            <w:shd w:val="clear" w:color="auto" w:fill="auto"/>
            <w:noWrap/>
            <w:vAlign w:val="top"/>
          </w:tcPr>
          <w:p w14:paraId="2F8D82C1">
            <w:pPr>
              <w:keepNext w:val="0"/>
              <w:keepLines w:val="0"/>
              <w:widowControl/>
              <w:suppressLineNumbers w:val="0"/>
              <w:jc w:val="center"/>
              <w:textAlignment w:val="top"/>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ID</w:t>
            </w:r>
          </w:p>
        </w:tc>
        <w:tc>
          <w:tcPr>
            <w:tcW w:w="937" w:type="pct"/>
            <w:tcBorders>
              <w:top w:val="single" w:color="000000" w:sz="8" w:space="0"/>
              <w:left w:val="nil"/>
              <w:bottom w:val="single" w:color="000000" w:sz="8" w:space="0"/>
              <w:right w:val="nil"/>
            </w:tcBorders>
            <w:shd w:val="clear" w:color="auto" w:fill="auto"/>
            <w:noWrap/>
            <w:vAlign w:val="top"/>
          </w:tcPr>
          <w:p w14:paraId="40DDA1DB">
            <w:pPr>
              <w:keepNext w:val="0"/>
              <w:keepLines w:val="0"/>
              <w:widowControl/>
              <w:suppressLineNumbers w:val="0"/>
              <w:jc w:val="center"/>
              <w:textAlignment w:val="top"/>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Feature</w:t>
            </w:r>
          </w:p>
        </w:tc>
        <w:tc>
          <w:tcPr>
            <w:tcW w:w="711" w:type="pct"/>
            <w:tcBorders>
              <w:top w:val="single" w:color="000000" w:sz="8" w:space="0"/>
              <w:left w:val="nil"/>
              <w:bottom w:val="single" w:color="000000" w:sz="8" w:space="0"/>
              <w:right w:val="nil"/>
            </w:tcBorders>
            <w:shd w:val="clear" w:color="auto" w:fill="auto"/>
            <w:noWrap/>
            <w:vAlign w:val="top"/>
          </w:tcPr>
          <w:p w14:paraId="78C2EF11">
            <w:pPr>
              <w:keepNext w:val="0"/>
              <w:keepLines w:val="0"/>
              <w:widowControl/>
              <w:suppressLineNumbers w:val="0"/>
              <w:jc w:val="center"/>
              <w:textAlignment w:val="top"/>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Indoor mean</w:t>
            </w:r>
          </w:p>
        </w:tc>
        <w:tc>
          <w:tcPr>
            <w:tcW w:w="964" w:type="pct"/>
            <w:tcBorders>
              <w:top w:val="single" w:color="000000" w:sz="8" w:space="0"/>
              <w:left w:val="nil"/>
              <w:bottom w:val="single" w:color="000000" w:sz="8" w:space="0"/>
              <w:right w:val="nil"/>
            </w:tcBorders>
            <w:shd w:val="clear" w:color="auto" w:fill="auto"/>
            <w:noWrap/>
            <w:vAlign w:val="top"/>
          </w:tcPr>
          <w:p w14:paraId="48F28566">
            <w:pPr>
              <w:keepNext w:val="0"/>
              <w:keepLines w:val="0"/>
              <w:widowControl/>
              <w:suppressLineNumbers w:val="0"/>
              <w:jc w:val="center"/>
              <w:textAlignment w:val="top"/>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Indoor range</w:t>
            </w:r>
          </w:p>
        </w:tc>
        <w:tc>
          <w:tcPr>
            <w:tcW w:w="626" w:type="pct"/>
            <w:tcBorders>
              <w:top w:val="single" w:color="000000" w:sz="8" w:space="0"/>
              <w:left w:val="nil"/>
              <w:bottom w:val="single" w:color="000000" w:sz="8" w:space="0"/>
              <w:right w:val="nil"/>
            </w:tcBorders>
            <w:shd w:val="clear" w:color="auto" w:fill="auto"/>
            <w:noWrap/>
            <w:vAlign w:val="top"/>
          </w:tcPr>
          <w:p w14:paraId="075BDAEE">
            <w:pPr>
              <w:keepNext w:val="0"/>
              <w:keepLines w:val="0"/>
              <w:widowControl/>
              <w:suppressLineNumbers w:val="0"/>
              <w:jc w:val="center"/>
              <w:textAlignment w:val="top"/>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Field mean</w:t>
            </w:r>
          </w:p>
        </w:tc>
        <w:tc>
          <w:tcPr>
            <w:tcW w:w="959" w:type="pct"/>
            <w:tcBorders>
              <w:top w:val="single" w:color="000000" w:sz="8" w:space="0"/>
              <w:left w:val="nil"/>
              <w:bottom w:val="single" w:color="000000" w:sz="8" w:space="0"/>
              <w:right w:val="nil"/>
            </w:tcBorders>
            <w:shd w:val="clear" w:color="auto" w:fill="auto"/>
            <w:noWrap/>
            <w:vAlign w:val="top"/>
          </w:tcPr>
          <w:p w14:paraId="086EDED8">
            <w:pPr>
              <w:keepNext w:val="0"/>
              <w:keepLines w:val="0"/>
              <w:widowControl/>
              <w:suppressLineNumbers w:val="0"/>
              <w:jc w:val="center"/>
              <w:textAlignment w:val="top"/>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Field range</w:t>
            </w:r>
          </w:p>
        </w:tc>
        <w:tc>
          <w:tcPr>
            <w:tcW w:w="547" w:type="pct"/>
            <w:tcBorders>
              <w:top w:val="single" w:color="000000" w:sz="8" w:space="0"/>
              <w:left w:val="nil"/>
              <w:bottom w:val="single" w:color="000000" w:sz="8" w:space="0"/>
              <w:right w:val="nil"/>
            </w:tcBorders>
            <w:shd w:val="clear" w:color="auto" w:fill="auto"/>
            <w:noWrap/>
            <w:vAlign w:val="top"/>
          </w:tcPr>
          <w:p w14:paraId="6077551E">
            <w:pPr>
              <w:keepNext w:val="0"/>
              <w:keepLines w:val="0"/>
              <w:widowControl/>
              <w:suppressLineNumbers w:val="0"/>
              <w:jc w:val="center"/>
              <w:textAlignment w:val="top"/>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Std. Shift</w:t>
            </w:r>
          </w:p>
        </w:tc>
      </w:tr>
      <w:tr w14:paraId="09B14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5DD14CDA">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w:t>
            </w:r>
          </w:p>
        </w:tc>
        <w:tc>
          <w:tcPr>
            <w:tcW w:w="937" w:type="pct"/>
            <w:tcBorders>
              <w:top w:val="nil"/>
              <w:left w:val="nil"/>
              <w:bottom w:val="nil"/>
              <w:right w:val="nil"/>
            </w:tcBorders>
            <w:shd w:val="clear" w:color="auto" w:fill="auto"/>
            <w:noWrap/>
            <w:vAlign w:val="bottom"/>
          </w:tcPr>
          <w:p w14:paraId="20391EB6">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RGB_R_var</w:t>
            </w:r>
          </w:p>
        </w:tc>
        <w:tc>
          <w:tcPr>
            <w:tcW w:w="711" w:type="pct"/>
            <w:tcBorders>
              <w:top w:val="nil"/>
              <w:left w:val="nil"/>
              <w:bottom w:val="nil"/>
              <w:right w:val="nil"/>
            </w:tcBorders>
            <w:shd w:val="clear" w:color="auto" w:fill="auto"/>
            <w:noWrap/>
            <w:vAlign w:val="bottom"/>
          </w:tcPr>
          <w:p w14:paraId="799F08C3">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4600.91 </w:t>
            </w:r>
          </w:p>
        </w:tc>
        <w:tc>
          <w:tcPr>
            <w:tcW w:w="964" w:type="pct"/>
            <w:tcBorders>
              <w:top w:val="nil"/>
              <w:left w:val="nil"/>
              <w:bottom w:val="nil"/>
              <w:right w:val="nil"/>
            </w:tcBorders>
            <w:shd w:val="clear" w:color="auto" w:fill="auto"/>
            <w:noWrap/>
            <w:vAlign w:val="bottom"/>
          </w:tcPr>
          <w:p w14:paraId="162D2A76">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4290.42~4772.12</w:t>
            </w:r>
          </w:p>
        </w:tc>
        <w:tc>
          <w:tcPr>
            <w:tcW w:w="626" w:type="pct"/>
            <w:tcBorders>
              <w:top w:val="nil"/>
              <w:left w:val="nil"/>
              <w:bottom w:val="nil"/>
              <w:right w:val="nil"/>
            </w:tcBorders>
            <w:shd w:val="clear" w:color="auto" w:fill="auto"/>
            <w:noWrap/>
            <w:vAlign w:val="bottom"/>
          </w:tcPr>
          <w:p w14:paraId="075C5476">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3698.72 </w:t>
            </w:r>
          </w:p>
        </w:tc>
        <w:tc>
          <w:tcPr>
            <w:tcW w:w="959" w:type="pct"/>
            <w:tcBorders>
              <w:top w:val="nil"/>
              <w:left w:val="nil"/>
              <w:bottom w:val="nil"/>
              <w:right w:val="nil"/>
            </w:tcBorders>
            <w:shd w:val="clear" w:color="auto" w:fill="auto"/>
            <w:noWrap/>
            <w:vAlign w:val="bottom"/>
          </w:tcPr>
          <w:p w14:paraId="666BC5C0">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3602.32~3829.00</w:t>
            </w:r>
          </w:p>
        </w:tc>
        <w:tc>
          <w:tcPr>
            <w:tcW w:w="547" w:type="pct"/>
            <w:tcBorders>
              <w:top w:val="nil"/>
              <w:left w:val="nil"/>
              <w:bottom w:val="nil"/>
              <w:right w:val="nil"/>
            </w:tcBorders>
            <w:shd w:val="clear" w:color="auto" w:fill="auto"/>
            <w:noWrap/>
            <w:vAlign w:val="bottom"/>
          </w:tcPr>
          <w:p w14:paraId="573AD7BB">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-10.96 </w:t>
            </w:r>
          </w:p>
        </w:tc>
      </w:tr>
      <w:tr w14:paraId="12066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50F31013">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w:t>
            </w:r>
          </w:p>
        </w:tc>
        <w:tc>
          <w:tcPr>
            <w:tcW w:w="937" w:type="pct"/>
            <w:tcBorders>
              <w:top w:val="nil"/>
              <w:left w:val="nil"/>
              <w:bottom w:val="nil"/>
              <w:right w:val="nil"/>
            </w:tcBorders>
            <w:shd w:val="clear" w:color="auto" w:fill="auto"/>
            <w:noWrap/>
            <w:vAlign w:val="bottom"/>
          </w:tcPr>
          <w:p w14:paraId="36419E27">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LAB_L_var</w:t>
            </w:r>
          </w:p>
        </w:tc>
        <w:tc>
          <w:tcPr>
            <w:tcW w:w="711" w:type="pct"/>
            <w:tcBorders>
              <w:top w:val="nil"/>
              <w:left w:val="nil"/>
              <w:bottom w:val="nil"/>
              <w:right w:val="nil"/>
            </w:tcBorders>
            <w:shd w:val="clear" w:color="auto" w:fill="auto"/>
            <w:noWrap/>
            <w:vAlign w:val="bottom"/>
          </w:tcPr>
          <w:p w14:paraId="6234625A">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4645.97 </w:t>
            </w:r>
          </w:p>
        </w:tc>
        <w:tc>
          <w:tcPr>
            <w:tcW w:w="964" w:type="pct"/>
            <w:tcBorders>
              <w:top w:val="nil"/>
              <w:left w:val="nil"/>
              <w:bottom w:val="nil"/>
              <w:right w:val="nil"/>
            </w:tcBorders>
            <w:shd w:val="clear" w:color="auto" w:fill="auto"/>
            <w:noWrap/>
            <w:vAlign w:val="bottom"/>
          </w:tcPr>
          <w:p w14:paraId="28577744">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4389.07~4807.82</w:t>
            </w:r>
          </w:p>
        </w:tc>
        <w:tc>
          <w:tcPr>
            <w:tcW w:w="626" w:type="pct"/>
            <w:tcBorders>
              <w:top w:val="nil"/>
              <w:left w:val="nil"/>
              <w:bottom w:val="nil"/>
              <w:right w:val="nil"/>
            </w:tcBorders>
            <w:shd w:val="clear" w:color="auto" w:fill="auto"/>
            <w:noWrap/>
            <w:vAlign w:val="bottom"/>
          </w:tcPr>
          <w:p w14:paraId="38C1AE90">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3809.97 </w:t>
            </w:r>
          </w:p>
        </w:tc>
        <w:tc>
          <w:tcPr>
            <w:tcW w:w="959" w:type="pct"/>
            <w:tcBorders>
              <w:top w:val="nil"/>
              <w:left w:val="nil"/>
              <w:bottom w:val="nil"/>
              <w:right w:val="nil"/>
            </w:tcBorders>
            <w:shd w:val="clear" w:color="auto" w:fill="auto"/>
            <w:noWrap/>
            <w:vAlign w:val="bottom"/>
          </w:tcPr>
          <w:p w14:paraId="254AA1AA">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3707.19~3900.37</w:t>
            </w:r>
          </w:p>
        </w:tc>
        <w:tc>
          <w:tcPr>
            <w:tcW w:w="547" w:type="pct"/>
            <w:tcBorders>
              <w:top w:val="nil"/>
              <w:left w:val="nil"/>
              <w:bottom w:val="nil"/>
              <w:right w:val="nil"/>
            </w:tcBorders>
            <w:shd w:val="clear" w:color="auto" w:fill="auto"/>
            <w:noWrap/>
            <w:vAlign w:val="bottom"/>
          </w:tcPr>
          <w:p w14:paraId="5D30EC33">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-10.41 </w:t>
            </w:r>
          </w:p>
        </w:tc>
      </w:tr>
      <w:tr w14:paraId="15F57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30BE2A02">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w:t>
            </w:r>
          </w:p>
        </w:tc>
        <w:tc>
          <w:tcPr>
            <w:tcW w:w="937" w:type="pct"/>
            <w:tcBorders>
              <w:top w:val="nil"/>
              <w:left w:val="nil"/>
              <w:bottom w:val="nil"/>
              <w:right w:val="nil"/>
            </w:tcBorders>
            <w:shd w:val="clear" w:color="auto" w:fill="auto"/>
            <w:noWrap/>
            <w:vAlign w:val="bottom"/>
          </w:tcPr>
          <w:p w14:paraId="3CC6E4AD">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RGB_G_var</w:t>
            </w:r>
          </w:p>
        </w:tc>
        <w:tc>
          <w:tcPr>
            <w:tcW w:w="711" w:type="pct"/>
            <w:tcBorders>
              <w:top w:val="nil"/>
              <w:left w:val="nil"/>
              <w:bottom w:val="nil"/>
              <w:right w:val="nil"/>
            </w:tcBorders>
            <w:shd w:val="clear" w:color="auto" w:fill="auto"/>
            <w:noWrap/>
            <w:vAlign w:val="bottom"/>
          </w:tcPr>
          <w:p w14:paraId="4D97C69E">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4491.47 </w:t>
            </w:r>
          </w:p>
        </w:tc>
        <w:tc>
          <w:tcPr>
            <w:tcW w:w="964" w:type="pct"/>
            <w:tcBorders>
              <w:top w:val="nil"/>
              <w:left w:val="nil"/>
              <w:bottom w:val="nil"/>
              <w:right w:val="nil"/>
            </w:tcBorders>
            <w:shd w:val="clear" w:color="auto" w:fill="auto"/>
            <w:noWrap/>
            <w:vAlign w:val="bottom"/>
          </w:tcPr>
          <w:p w14:paraId="0E3E966E">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4181.01~4675.86</w:t>
            </w:r>
          </w:p>
        </w:tc>
        <w:tc>
          <w:tcPr>
            <w:tcW w:w="626" w:type="pct"/>
            <w:tcBorders>
              <w:top w:val="nil"/>
              <w:left w:val="nil"/>
              <w:bottom w:val="nil"/>
              <w:right w:val="nil"/>
            </w:tcBorders>
            <w:shd w:val="clear" w:color="auto" w:fill="auto"/>
            <w:noWrap/>
            <w:vAlign w:val="bottom"/>
          </w:tcPr>
          <w:p w14:paraId="02D5E9CA">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3562.97 </w:t>
            </w:r>
          </w:p>
        </w:tc>
        <w:tc>
          <w:tcPr>
            <w:tcW w:w="959" w:type="pct"/>
            <w:tcBorders>
              <w:top w:val="nil"/>
              <w:left w:val="nil"/>
              <w:bottom w:val="nil"/>
              <w:right w:val="nil"/>
            </w:tcBorders>
            <w:shd w:val="clear" w:color="auto" w:fill="auto"/>
            <w:noWrap/>
            <w:vAlign w:val="bottom"/>
          </w:tcPr>
          <w:p w14:paraId="5C677519">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3470.04~3682.86</w:t>
            </w:r>
          </w:p>
        </w:tc>
        <w:tc>
          <w:tcPr>
            <w:tcW w:w="547" w:type="pct"/>
            <w:tcBorders>
              <w:top w:val="nil"/>
              <w:left w:val="nil"/>
              <w:bottom w:val="nil"/>
              <w:right w:val="nil"/>
            </w:tcBorders>
            <w:shd w:val="clear" w:color="auto" w:fill="auto"/>
            <w:noWrap/>
            <w:vAlign w:val="bottom"/>
          </w:tcPr>
          <w:p w14:paraId="06E414F4">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-9.56 </w:t>
            </w:r>
          </w:p>
        </w:tc>
      </w:tr>
      <w:tr w14:paraId="28131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5D622763">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4</w:t>
            </w:r>
          </w:p>
        </w:tc>
        <w:tc>
          <w:tcPr>
            <w:tcW w:w="937" w:type="pct"/>
            <w:tcBorders>
              <w:top w:val="nil"/>
              <w:left w:val="nil"/>
              <w:bottom w:val="nil"/>
              <w:right w:val="nil"/>
            </w:tcBorders>
            <w:shd w:val="clear" w:color="auto" w:fill="auto"/>
            <w:noWrap/>
            <w:vAlign w:val="bottom"/>
          </w:tcPr>
          <w:p w14:paraId="03F664AB">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RGB_B_var</w:t>
            </w:r>
          </w:p>
        </w:tc>
        <w:tc>
          <w:tcPr>
            <w:tcW w:w="711" w:type="pct"/>
            <w:tcBorders>
              <w:top w:val="nil"/>
              <w:left w:val="nil"/>
              <w:bottom w:val="nil"/>
              <w:right w:val="nil"/>
            </w:tcBorders>
            <w:shd w:val="clear" w:color="auto" w:fill="auto"/>
            <w:noWrap/>
            <w:vAlign w:val="bottom"/>
          </w:tcPr>
          <w:p w14:paraId="7E24E5B4">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4102.03 </w:t>
            </w:r>
          </w:p>
        </w:tc>
        <w:tc>
          <w:tcPr>
            <w:tcW w:w="964" w:type="pct"/>
            <w:tcBorders>
              <w:top w:val="nil"/>
              <w:left w:val="nil"/>
              <w:bottom w:val="nil"/>
              <w:right w:val="nil"/>
            </w:tcBorders>
            <w:shd w:val="clear" w:color="auto" w:fill="auto"/>
            <w:noWrap/>
            <w:vAlign w:val="bottom"/>
          </w:tcPr>
          <w:p w14:paraId="6A61574B">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3850.73~4342.04</w:t>
            </w:r>
          </w:p>
        </w:tc>
        <w:tc>
          <w:tcPr>
            <w:tcW w:w="626" w:type="pct"/>
            <w:tcBorders>
              <w:top w:val="nil"/>
              <w:left w:val="nil"/>
              <w:bottom w:val="nil"/>
              <w:right w:val="nil"/>
            </w:tcBorders>
            <w:shd w:val="clear" w:color="auto" w:fill="auto"/>
            <w:noWrap/>
            <w:vAlign w:val="bottom"/>
          </w:tcPr>
          <w:p w14:paraId="412F6E32">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3319.55 </w:t>
            </w:r>
          </w:p>
        </w:tc>
        <w:tc>
          <w:tcPr>
            <w:tcW w:w="959" w:type="pct"/>
            <w:tcBorders>
              <w:top w:val="nil"/>
              <w:left w:val="nil"/>
              <w:bottom w:val="nil"/>
              <w:right w:val="nil"/>
            </w:tcBorders>
            <w:shd w:val="clear" w:color="auto" w:fill="auto"/>
            <w:noWrap/>
            <w:vAlign w:val="bottom"/>
          </w:tcPr>
          <w:p w14:paraId="2E60E92D">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3177.30~3510.07</w:t>
            </w:r>
          </w:p>
        </w:tc>
        <w:tc>
          <w:tcPr>
            <w:tcW w:w="547" w:type="pct"/>
            <w:tcBorders>
              <w:top w:val="nil"/>
              <w:left w:val="nil"/>
              <w:bottom w:val="nil"/>
              <w:right w:val="nil"/>
            </w:tcBorders>
            <w:shd w:val="clear" w:color="auto" w:fill="auto"/>
            <w:noWrap/>
            <w:vAlign w:val="bottom"/>
          </w:tcPr>
          <w:p w14:paraId="0077B9E5">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-6.96 </w:t>
            </w:r>
          </w:p>
        </w:tc>
      </w:tr>
      <w:tr w14:paraId="6EDF1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7381DB69">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5</w:t>
            </w:r>
          </w:p>
        </w:tc>
        <w:tc>
          <w:tcPr>
            <w:tcW w:w="937" w:type="pct"/>
            <w:tcBorders>
              <w:top w:val="nil"/>
              <w:left w:val="nil"/>
              <w:bottom w:val="nil"/>
              <w:right w:val="nil"/>
            </w:tcBorders>
            <w:shd w:val="clear" w:color="auto" w:fill="auto"/>
            <w:noWrap/>
            <w:vAlign w:val="bottom"/>
          </w:tcPr>
          <w:p w14:paraId="032E0F30">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RGB_B_mean</w:t>
            </w:r>
          </w:p>
        </w:tc>
        <w:tc>
          <w:tcPr>
            <w:tcW w:w="711" w:type="pct"/>
            <w:tcBorders>
              <w:top w:val="nil"/>
              <w:left w:val="nil"/>
              <w:bottom w:val="nil"/>
              <w:right w:val="nil"/>
            </w:tcBorders>
            <w:shd w:val="clear" w:color="auto" w:fill="auto"/>
            <w:noWrap/>
            <w:vAlign w:val="bottom"/>
          </w:tcPr>
          <w:p w14:paraId="73959930">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103.43 </w:t>
            </w:r>
          </w:p>
        </w:tc>
        <w:tc>
          <w:tcPr>
            <w:tcW w:w="964" w:type="pct"/>
            <w:tcBorders>
              <w:top w:val="nil"/>
              <w:left w:val="nil"/>
              <w:bottom w:val="nil"/>
              <w:right w:val="nil"/>
            </w:tcBorders>
            <w:shd w:val="clear" w:color="auto" w:fill="auto"/>
            <w:noWrap/>
            <w:vAlign w:val="bottom"/>
          </w:tcPr>
          <w:p w14:paraId="52282E3B">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100.43~-105.42</w:t>
            </w:r>
          </w:p>
        </w:tc>
        <w:tc>
          <w:tcPr>
            <w:tcW w:w="626" w:type="pct"/>
            <w:tcBorders>
              <w:top w:val="nil"/>
              <w:left w:val="nil"/>
              <w:bottom w:val="nil"/>
              <w:right w:val="nil"/>
            </w:tcBorders>
            <w:shd w:val="clear" w:color="auto" w:fill="auto"/>
            <w:noWrap/>
            <w:vAlign w:val="bottom"/>
          </w:tcPr>
          <w:p w14:paraId="71CF9C97">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96.83 </w:t>
            </w:r>
          </w:p>
        </w:tc>
        <w:tc>
          <w:tcPr>
            <w:tcW w:w="959" w:type="pct"/>
            <w:tcBorders>
              <w:top w:val="nil"/>
              <w:left w:val="nil"/>
              <w:bottom w:val="nil"/>
              <w:right w:val="nil"/>
            </w:tcBorders>
            <w:shd w:val="clear" w:color="auto" w:fill="auto"/>
            <w:noWrap/>
            <w:vAlign w:val="bottom"/>
          </w:tcPr>
          <w:p w14:paraId="36953208">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94.89~99.34</w:t>
            </w:r>
          </w:p>
        </w:tc>
        <w:tc>
          <w:tcPr>
            <w:tcW w:w="547" w:type="pct"/>
            <w:tcBorders>
              <w:top w:val="nil"/>
              <w:left w:val="nil"/>
              <w:bottom w:val="nil"/>
              <w:right w:val="nil"/>
            </w:tcBorders>
            <w:shd w:val="clear" w:color="auto" w:fill="auto"/>
            <w:noWrap/>
            <w:vAlign w:val="bottom"/>
          </w:tcPr>
          <w:p w14:paraId="3D034FBD">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-6.75 </w:t>
            </w:r>
          </w:p>
        </w:tc>
      </w:tr>
      <w:tr w14:paraId="2EC6E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378F36B1">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6</w:t>
            </w:r>
          </w:p>
        </w:tc>
        <w:tc>
          <w:tcPr>
            <w:tcW w:w="937" w:type="pct"/>
            <w:tcBorders>
              <w:top w:val="nil"/>
              <w:left w:val="nil"/>
              <w:bottom w:val="nil"/>
              <w:right w:val="nil"/>
            </w:tcBorders>
            <w:shd w:val="clear" w:color="auto" w:fill="auto"/>
            <w:noWrap/>
            <w:vAlign w:val="bottom"/>
          </w:tcPr>
          <w:p w14:paraId="5B616EC5">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RGB_B_skew</w:t>
            </w:r>
          </w:p>
        </w:tc>
        <w:tc>
          <w:tcPr>
            <w:tcW w:w="711" w:type="pct"/>
            <w:tcBorders>
              <w:top w:val="nil"/>
              <w:left w:val="nil"/>
              <w:bottom w:val="nil"/>
              <w:right w:val="nil"/>
            </w:tcBorders>
            <w:shd w:val="clear" w:color="auto" w:fill="auto"/>
            <w:noWrap/>
            <w:vAlign w:val="bottom"/>
          </w:tcPr>
          <w:p w14:paraId="05DBF886">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0.12 </w:t>
            </w:r>
          </w:p>
        </w:tc>
        <w:tc>
          <w:tcPr>
            <w:tcW w:w="964" w:type="pct"/>
            <w:tcBorders>
              <w:top w:val="nil"/>
              <w:left w:val="nil"/>
              <w:bottom w:val="nil"/>
              <w:right w:val="nil"/>
            </w:tcBorders>
            <w:shd w:val="clear" w:color="auto" w:fill="auto"/>
            <w:noWrap/>
            <w:vAlign w:val="bottom"/>
          </w:tcPr>
          <w:p w14:paraId="096EC6A3">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0.09~0.19</w:t>
            </w:r>
          </w:p>
        </w:tc>
        <w:tc>
          <w:tcPr>
            <w:tcW w:w="626" w:type="pct"/>
            <w:tcBorders>
              <w:top w:val="nil"/>
              <w:left w:val="nil"/>
              <w:bottom w:val="nil"/>
              <w:right w:val="nil"/>
            </w:tcBorders>
            <w:shd w:val="clear" w:color="auto" w:fill="auto"/>
            <w:noWrap/>
            <w:vAlign w:val="bottom"/>
          </w:tcPr>
          <w:p w14:paraId="7400167B">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-0.03 </w:t>
            </w:r>
          </w:p>
        </w:tc>
        <w:tc>
          <w:tcPr>
            <w:tcW w:w="959" w:type="pct"/>
            <w:tcBorders>
              <w:top w:val="nil"/>
              <w:left w:val="nil"/>
              <w:bottom w:val="nil"/>
              <w:right w:val="nil"/>
            </w:tcBorders>
            <w:shd w:val="clear" w:color="auto" w:fill="auto"/>
            <w:noWrap/>
            <w:vAlign w:val="bottom"/>
          </w:tcPr>
          <w:p w14:paraId="1AB99B34">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-0.08~0.04</w:t>
            </w:r>
          </w:p>
        </w:tc>
        <w:tc>
          <w:tcPr>
            <w:tcW w:w="547" w:type="pct"/>
            <w:tcBorders>
              <w:top w:val="nil"/>
              <w:left w:val="nil"/>
              <w:bottom w:val="nil"/>
              <w:right w:val="nil"/>
            </w:tcBorders>
            <w:shd w:val="clear" w:color="auto" w:fill="auto"/>
            <w:noWrap/>
            <w:vAlign w:val="bottom"/>
          </w:tcPr>
          <w:p w14:paraId="2EE51A36">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-6.42 </w:t>
            </w:r>
          </w:p>
        </w:tc>
      </w:tr>
      <w:tr w14:paraId="34E8C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31D58DF6">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7</w:t>
            </w:r>
          </w:p>
        </w:tc>
        <w:tc>
          <w:tcPr>
            <w:tcW w:w="937" w:type="pct"/>
            <w:tcBorders>
              <w:top w:val="nil"/>
              <w:left w:val="nil"/>
              <w:bottom w:val="nil"/>
              <w:right w:val="nil"/>
            </w:tcBorders>
            <w:shd w:val="clear" w:color="auto" w:fill="auto"/>
            <w:noWrap/>
            <w:vAlign w:val="bottom"/>
          </w:tcPr>
          <w:p w14:paraId="052EBB8A">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RGB_G_skew</w:t>
            </w:r>
          </w:p>
        </w:tc>
        <w:tc>
          <w:tcPr>
            <w:tcW w:w="711" w:type="pct"/>
            <w:tcBorders>
              <w:top w:val="nil"/>
              <w:left w:val="nil"/>
              <w:bottom w:val="nil"/>
              <w:right w:val="nil"/>
            </w:tcBorders>
            <w:shd w:val="clear" w:color="auto" w:fill="auto"/>
            <w:noWrap/>
            <w:vAlign w:val="bottom"/>
          </w:tcPr>
          <w:p w14:paraId="2ADBB3FC">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0.09 </w:t>
            </w:r>
          </w:p>
        </w:tc>
        <w:tc>
          <w:tcPr>
            <w:tcW w:w="964" w:type="pct"/>
            <w:tcBorders>
              <w:top w:val="nil"/>
              <w:left w:val="nil"/>
              <w:bottom w:val="nil"/>
              <w:right w:val="nil"/>
            </w:tcBorders>
            <w:shd w:val="clear" w:color="auto" w:fill="auto"/>
            <w:noWrap/>
            <w:vAlign w:val="bottom"/>
          </w:tcPr>
          <w:p w14:paraId="5868A70E">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0.05~0.17</w:t>
            </w:r>
          </w:p>
        </w:tc>
        <w:tc>
          <w:tcPr>
            <w:tcW w:w="626" w:type="pct"/>
            <w:tcBorders>
              <w:top w:val="nil"/>
              <w:left w:val="nil"/>
              <w:bottom w:val="nil"/>
              <w:right w:val="nil"/>
            </w:tcBorders>
            <w:shd w:val="clear" w:color="auto" w:fill="auto"/>
            <w:noWrap/>
            <w:vAlign w:val="bottom"/>
          </w:tcPr>
          <w:p w14:paraId="7F2AE54A">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-0.08 </w:t>
            </w:r>
          </w:p>
        </w:tc>
        <w:tc>
          <w:tcPr>
            <w:tcW w:w="959" w:type="pct"/>
            <w:tcBorders>
              <w:top w:val="nil"/>
              <w:left w:val="nil"/>
              <w:bottom w:val="nil"/>
              <w:right w:val="nil"/>
            </w:tcBorders>
            <w:shd w:val="clear" w:color="auto" w:fill="auto"/>
            <w:noWrap/>
            <w:vAlign w:val="bottom"/>
          </w:tcPr>
          <w:p w14:paraId="24683C38">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-0.15~0.00</w:t>
            </w:r>
          </w:p>
        </w:tc>
        <w:tc>
          <w:tcPr>
            <w:tcW w:w="547" w:type="pct"/>
            <w:tcBorders>
              <w:top w:val="nil"/>
              <w:left w:val="nil"/>
              <w:bottom w:val="nil"/>
              <w:right w:val="nil"/>
            </w:tcBorders>
            <w:shd w:val="clear" w:color="auto" w:fill="auto"/>
            <w:noWrap/>
            <w:vAlign w:val="bottom"/>
          </w:tcPr>
          <w:p w14:paraId="2DE68AEE">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-6.07 </w:t>
            </w:r>
          </w:p>
        </w:tc>
      </w:tr>
      <w:tr w14:paraId="21CB8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6C74B9F4">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8</w:t>
            </w:r>
          </w:p>
        </w:tc>
        <w:tc>
          <w:tcPr>
            <w:tcW w:w="937" w:type="pct"/>
            <w:tcBorders>
              <w:top w:val="nil"/>
              <w:left w:val="nil"/>
              <w:bottom w:val="nil"/>
              <w:right w:val="nil"/>
            </w:tcBorders>
            <w:shd w:val="clear" w:color="auto" w:fill="auto"/>
            <w:noWrap/>
            <w:vAlign w:val="bottom"/>
          </w:tcPr>
          <w:p w14:paraId="1F6DD08D">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LAB_L_skew</w:t>
            </w:r>
          </w:p>
        </w:tc>
        <w:tc>
          <w:tcPr>
            <w:tcW w:w="711" w:type="pct"/>
            <w:tcBorders>
              <w:top w:val="nil"/>
              <w:left w:val="nil"/>
              <w:bottom w:val="nil"/>
              <w:right w:val="nil"/>
            </w:tcBorders>
            <w:shd w:val="clear" w:color="auto" w:fill="auto"/>
            <w:noWrap/>
            <w:vAlign w:val="bottom"/>
          </w:tcPr>
          <w:p w14:paraId="31F82F3E">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-0.04 </w:t>
            </w:r>
          </w:p>
        </w:tc>
        <w:tc>
          <w:tcPr>
            <w:tcW w:w="964" w:type="pct"/>
            <w:tcBorders>
              <w:top w:val="nil"/>
              <w:left w:val="nil"/>
              <w:bottom w:val="nil"/>
              <w:right w:val="nil"/>
            </w:tcBorders>
            <w:shd w:val="clear" w:color="auto" w:fill="auto"/>
            <w:noWrap/>
            <w:vAlign w:val="bottom"/>
          </w:tcPr>
          <w:p w14:paraId="0F412F0E">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-0.08~0.05</w:t>
            </w:r>
          </w:p>
        </w:tc>
        <w:tc>
          <w:tcPr>
            <w:tcW w:w="626" w:type="pct"/>
            <w:tcBorders>
              <w:top w:val="nil"/>
              <w:left w:val="nil"/>
              <w:bottom w:val="nil"/>
              <w:right w:val="nil"/>
            </w:tcBorders>
            <w:shd w:val="clear" w:color="auto" w:fill="auto"/>
            <w:noWrap/>
            <w:vAlign w:val="bottom"/>
          </w:tcPr>
          <w:p w14:paraId="3956D506">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-0.21 </w:t>
            </w:r>
          </w:p>
        </w:tc>
        <w:tc>
          <w:tcPr>
            <w:tcW w:w="959" w:type="pct"/>
            <w:tcBorders>
              <w:top w:val="nil"/>
              <w:left w:val="nil"/>
              <w:bottom w:val="nil"/>
              <w:right w:val="nil"/>
            </w:tcBorders>
            <w:shd w:val="clear" w:color="auto" w:fill="auto"/>
            <w:noWrap/>
            <w:vAlign w:val="bottom"/>
          </w:tcPr>
          <w:p w14:paraId="468C6860">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-0.27~-0.12</w:t>
            </w:r>
          </w:p>
        </w:tc>
        <w:tc>
          <w:tcPr>
            <w:tcW w:w="547" w:type="pct"/>
            <w:tcBorders>
              <w:top w:val="nil"/>
              <w:left w:val="nil"/>
              <w:bottom w:val="nil"/>
              <w:right w:val="nil"/>
            </w:tcBorders>
            <w:shd w:val="clear" w:color="auto" w:fill="auto"/>
            <w:noWrap/>
            <w:vAlign w:val="bottom"/>
          </w:tcPr>
          <w:p w14:paraId="33C0A476">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-5.81 </w:t>
            </w:r>
          </w:p>
        </w:tc>
      </w:tr>
      <w:tr w14:paraId="7BCF4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4C189E44">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9</w:t>
            </w:r>
          </w:p>
        </w:tc>
        <w:tc>
          <w:tcPr>
            <w:tcW w:w="937" w:type="pct"/>
            <w:tcBorders>
              <w:top w:val="nil"/>
              <w:left w:val="nil"/>
              <w:bottom w:val="nil"/>
              <w:right w:val="nil"/>
            </w:tcBorders>
            <w:shd w:val="clear" w:color="auto" w:fill="auto"/>
            <w:noWrap/>
            <w:vAlign w:val="bottom"/>
          </w:tcPr>
          <w:p w14:paraId="2B2A2A80">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RGB_R_skew</w:t>
            </w:r>
          </w:p>
        </w:tc>
        <w:tc>
          <w:tcPr>
            <w:tcW w:w="711" w:type="pct"/>
            <w:tcBorders>
              <w:top w:val="nil"/>
              <w:left w:val="nil"/>
              <w:bottom w:val="nil"/>
              <w:right w:val="nil"/>
            </w:tcBorders>
            <w:shd w:val="clear" w:color="auto" w:fill="auto"/>
            <w:noWrap/>
            <w:vAlign w:val="bottom"/>
          </w:tcPr>
          <w:p w14:paraId="0C290B89">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0.04 </w:t>
            </w:r>
          </w:p>
        </w:tc>
        <w:tc>
          <w:tcPr>
            <w:tcW w:w="964" w:type="pct"/>
            <w:tcBorders>
              <w:top w:val="nil"/>
              <w:left w:val="nil"/>
              <w:bottom w:val="nil"/>
              <w:right w:val="nil"/>
            </w:tcBorders>
            <w:shd w:val="clear" w:color="auto" w:fill="auto"/>
            <w:noWrap/>
            <w:vAlign w:val="bottom"/>
          </w:tcPr>
          <w:p w14:paraId="50549EE0">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0.00~0.15</w:t>
            </w:r>
          </w:p>
        </w:tc>
        <w:tc>
          <w:tcPr>
            <w:tcW w:w="626" w:type="pct"/>
            <w:tcBorders>
              <w:top w:val="nil"/>
              <w:left w:val="nil"/>
              <w:bottom w:val="nil"/>
              <w:right w:val="nil"/>
            </w:tcBorders>
            <w:shd w:val="clear" w:color="auto" w:fill="auto"/>
            <w:noWrap/>
            <w:vAlign w:val="bottom"/>
          </w:tcPr>
          <w:p w14:paraId="6BDB3FC0">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-0.13 </w:t>
            </w:r>
          </w:p>
        </w:tc>
        <w:tc>
          <w:tcPr>
            <w:tcW w:w="959" w:type="pct"/>
            <w:tcBorders>
              <w:top w:val="nil"/>
              <w:left w:val="nil"/>
              <w:bottom w:val="nil"/>
              <w:right w:val="nil"/>
            </w:tcBorders>
            <w:shd w:val="clear" w:color="auto" w:fill="auto"/>
            <w:noWrap/>
            <w:vAlign w:val="bottom"/>
          </w:tcPr>
          <w:p w14:paraId="057335B5">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-0.19~-0.02</w:t>
            </w:r>
          </w:p>
        </w:tc>
        <w:tc>
          <w:tcPr>
            <w:tcW w:w="547" w:type="pct"/>
            <w:tcBorders>
              <w:top w:val="nil"/>
              <w:left w:val="nil"/>
              <w:bottom w:val="nil"/>
              <w:right w:val="nil"/>
            </w:tcBorders>
            <w:shd w:val="clear" w:color="auto" w:fill="auto"/>
            <w:noWrap/>
            <w:vAlign w:val="bottom"/>
          </w:tcPr>
          <w:p w14:paraId="205C7E8F">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-5.38 </w:t>
            </w:r>
          </w:p>
        </w:tc>
      </w:tr>
      <w:tr w14:paraId="629CF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1793D747">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10</w:t>
            </w:r>
          </w:p>
        </w:tc>
        <w:tc>
          <w:tcPr>
            <w:tcW w:w="937" w:type="pct"/>
            <w:tcBorders>
              <w:top w:val="nil"/>
              <w:left w:val="nil"/>
              <w:bottom w:val="nil"/>
              <w:right w:val="nil"/>
            </w:tcBorders>
            <w:shd w:val="clear" w:color="auto" w:fill="auto"/>
            <w:noWrap/>
            <w:vAlign w:val="bottom"/>
          </w:tcPr>
          <w:p w14:paraId="710FDF10">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GLCM_energy</w:t>
            </w:r>
          </w:p>
        </w:tc>
        <w:tc>
          <w:tcPr>
            <w:tcW w:w="711" w:type="pct"/>
            <w:tcBorders>
              <w:top w:val="nil"/>
              <w:left w:val="nil"/>
              <w:bottom w:val="nil"/>
              <w:right w:val="nil"/>
            </w:tcBorders>
            <w:shd w:val="clear" w:color="auto" w:fill="auto"/>
            <w:noWrap/>
            <w:vAlign w:val="bottom"/>
          </w:tcPr>
          <w:p w14:paraId="3A3B0361">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0.12 </w:t>
            </w:r>
          </w:p>
        </w:tc>
        <w:tc>
          <w:tcPr>
            <w:tcW w:w="964" w:type="pct"/>
            <w:tcBorders>
              <w:top w:val="nil"/>
              <w:left w:val="nil"/>
              <w:bottom w:val="nil"/>
              <w:right w:val="nil"/>
            </w:tcBorders>
            <w:shd w:val="clear" w:color="auto" w:fill="auto"/>
            <w:noWrap/>
            <w:vAlign w:val="bottom"/>
          </w:tcPr>
          <w:p w14:paraId="563B4A26">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0.10~0.20</w:t>
            </w:r>
          </w:p>
        </w:tc>
        <w:tc>
          <w:tcPr>
            <w:tcW w:w="626" w:type="pct"/>
            <w:tcBorders>
              <w:top w:val="nil"/>
              <w:left w:val="nil"/>
              <w:bottom w:val="nil"/>
              <w:right w:val="nil"/>
            </w:tcBorders>
            <w:shd w:val="clear" w:color="auto" w:fill="auto"/>
            <w:noWrap/>
            <w:vAlign w:val="bottom"/>
          </w:tcPr>
          <w:p w14:paraId="0D428F65">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0.21 </w:t>
            </w:r>
          </w:p>
        </w:tc>
        <w:tc>
          <w:tcPr>
            <w:tcW w:w="959" w:type="pct"/>
            <w:tcBorders>
              <w:top w:val="nil"/>
              <w:left w:val="nil"/>
              <w:bottom w:val="nil"/>
              <w:right w:val="nil"/>
            </w:tcBorders>
            <w:shd w:val="clear" w:color="auto" w:fill="auto"/>
            <w:noWrap/>
            <w:vAlign w:val="bottom"/>
          </w:tcPr>
          <w:p w14:paraId="6573E87C">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0.17~0.25</w:t>
            </w:r>
          </w:p>
        </w:tc>
        <w:tc>
          <w:tcPr>
            <w:tcW w:w="547" w:type="pct"/>
            <w:tcBorders>
              <w:top w:val="nil"/>
              <w:left w:val="nil"/>
              <w:bottom w:val="nil"/>
              <w:right w:val="nil"/>
            </w:tcBorders>
            <w:shd w:val="clear" w:color="auto" w:fill="auto"/>
            <w:noWrap/>
            <w:vAlign w:val="bottom"/>
          </w:tcPr>
          <w:p w14:paraId="4CFCAA00">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4.97 </w:t>
            </w:r>
          </w:p>
        </w:tc>
      </w:tr>
      <w:tr w14:paraId="75D4E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7F70682A">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11</w:t>
            </w:r>
          </w:p>
        </w:tc>
        <w:tc>
          <w:tcPr>
            <w:tcW w:w="937" w:type="pct"/>
            <w:tcBorders>
              <w:top w:val="nil"/>
              <w:left w:val="nil"/>
              <w:bottom w:val="nil"/>
              <w:right w:val="nil"/>
            </w:tcBorders>
            <w:shd w:val="clear" w:color="auto" w:fill="auto"/>
            <w:noWrap/>
            <w:vAlign w:val="bottom"/>
          </w:tcPr>
          <w:p w14:paraId="0A87F647">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RGB_G_mean</w:t>
            </w:r>
          </w:p>
        </w:tc>
        <w:tc>
          <w:tcPr>
            <w:tcW w:w="711" w:type="pct"/>
            <w:tcBorders>
              <w:top w:val="nil"/>
              <w:left w:val="nil"/>
              <w:bottom w:val="nil"/>
              <w:right w:val="nil"/>
            </w:tcBorders>
            <w:shd w:val="clear" w:color="auto" w:fill="auto"/>
            <w:noWrap/>
            <w:vAlign w:val="bottom"/>
          </w:tcPr>
          <w:p w14:paraId="724CCA36">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118.61 </w:t>
            </w:r>
          </w:p>
        </w:tc>
        <w:tc>
          <w:tcPr>
            <w:tcW w:w="964" w:type="pct"/>
            <w:tcBorders>
              <w:top w:val="nil"/>
              <w:left w:val="nil"/>
              <w:bottom w:val="nil"/>
              <w:right w:val="nil"/>
            </w:tcBorders>
            <w:shd w:val="clear" w:color="auto" w:fill="auto"/>
            <w:noWrap/>
            <w:vAlign w:val="bottom"/>
          </w:tcPr>
          <w:p w14:paraId="5548333A">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112.63~121.29</w:t>
            </w:r>
          </w:p>
        </w:tc>
        <w:tc>
          <w:tcPr>
            <w:tcW w:w="626" w:type="pct"/>
            <w:tcBorders>
              <w:top w:val="nil"/>
              <w:left w:val="nil"/>
              <w:bottom w:val="nil"/>
              <w:right w:val="nil"/>
            </w:tcBorders>
            <w:shd w:val="clear" w:color="auto" w:fill="auto"/>
            <w:noWrap/>
            <w:vAlign w:val="bottom"/>
          </w:tcPr>
          <w:p w14:paraId="071F5004">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111.95 </w:t>
            </w:r>
          </w:p>
        </w:tc>
        <w:tc>
          <w:tcPr>
            <w:tcW w:w="959" w:type="pct"/>
            <w:tcBorders>
              <w:top w:val="nil"/>
              <w:left w:val="nil"/>
              <w:bottom w:val="nil"/>
              <w:right w:val="nil"/>
            </w:tcBorders>
            <w:shd w:val="clear" w:color="auto" w:fill="auto"/>
            <w:noWrap/>
            <w:vAlign w:val="bottom"/>
          </w:tcPr>
          <w:p w14:paraId="31750594">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109.90~114.32</w:t>
            </w:r>
          </w:p>
        </w:tc>
        <w:tc>
          <w:tcPr>
            <w:tcW w:w="547" w:type="pct"/>
            <w:tcBorders>
              <w:top w:val="nil"/>
              <w:left w:val="nil"/>
              <w:bottom w:val="nil"/>
              <w:right w:val="nil"/>
            </w:tcBorders>
            <w:shd w:val="clear" w:color="auto" w:fill="auto"/>
            <w:noWrap/>
            <w:vAlign w:val="bottom"/>
          </w:tcPr>
          <w:p w14:paraId="2710D1AB">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-3.59 </w:t>
            </w:r>
          </w:p>
        </w:tc>
      </w:tr>
      <w:tr w14:paraId="19FD9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53BEC16D">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12</w:t>
            </w:r>
          </w:p>
        </w:tc>
        <w:tc>
          <w:tcPr>
            <w:tcW w:w="937" w:type="pct"/>
            <w:tcBorders>
              <w:top w:val="nil"/>
              <w:left w:val="nil"/>
              <w:bottom w:val="nil"/>
              <w:right w:val="nil"/>
            </w:tcBorders>
            <w:shd w:val="clear" w:color="auto" w:fill="auto"/>
            <w:noWrap/>
            <w:vAlign w:val="bottom"/>
          </w:tcPr>
          <w:p w14:paraId="7D2846D0">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LBP_bin2</w:t>
            </w:r>
          </w:p>
        </w:tc>
        <w:tc>
          <w:tcPr>
            <w:tcW w:w="711" w:type="pct"/>
            <w:tcBorders>
              <w:top w:val="nil"/>
              <w:left w:val="nil"/>
              <w:bottom w:val="nil"/>
              <w:right w:val="nil"/>
            </w:tcBorders>
            <w:shd w:val="clear" w:color="auto" w:fill="auto"/>
            <w:noWrap/>
            <w:vAlign w:val="bottom"/>
          </w:tcPr>
          <w:p w14:paraId="1AC6BEDD">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0.04 </w:t>
            </w:r>
          </w:p>
        </w:tc>
        <w:tc>
          <w:tcPr>
            <w:tcW w:w="964" w:type="pct"/>
            <w:tcBorders>
              <w:top w:val="nil"/>
              <w:left w:val="nil"/>
              <w:bottom w:val="nil"/>
              <w:right w:val="nil"/>
            </w:tcBorders>
            <w:shd w:val="clear" w:color="auto" w:fill="auto"/>
            <w:noWrap/>
            <w:vAlign w:val="bottom"/>
          </w:tcPr>
          <w:p w14:paraId="7E7042D6">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0.04~0.05</w:t>
            </w:r>
          </w:p>
        </w:tc>
        <w:tc>
          <w:tcPr>
            <w:tcW w:w="626" w:type="pct"/>
            <w:tcBorders>
              <w:top w:val="nil"/>
              <w:left w:val="nil"/>
              <w:bottom w:val="nil"/>
              <w:right w:val="nil"/>
            </w:tcBorders>
            <w:shd w:val="clear" w:color="auto" w:fill="auto"/>
            <w:noWrap/>
            <w:vAlign w:val="bottom"/>
          </w:tcPr>
          <w:p w14:paraId="28537808">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0.04 </w:t>
            </w:r>
          </w:p>
        </w:tc>
        <w:tc>
          <w:tcPr>
            <w:tcW w:w="959" w:type="pct"/>
            <w:tcBorders>
              <w:top w:val="nil"/>
              <w:left w:val="nil"/>
              <w:bottom w:val="nil"/>
              <w:right w:val="nil"/>
            </w:tcBorders>
            <w:shd w:val="clear" w:color="auto" w:fill="auto"/>
            <w:noWrap/>
            <w:vAlign w:val="bottom"/>
          </w:tcPr>
          <w:p w14:paraId="42C5B2BF">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0.032~-0.04</w:t>
            </w:r>
          </w:p>
        </w:tc>
        <w:tc>
          <w:tcPr>
            <w:tcW w:w="547" w:type="pct"/>
            <w:tcBorders>
              <w:top w:val="nil"/>
              <w:left w:val="nil"/>
              <w:bottom w:val="nil"/>
              <w:right w:val="nil"/>
            </w:tcBorders>
            <w:shd w:val="clear" w:color="auto" w:fill="auto"/>
            <w:noWrap/>
            <w:vAlign w:val="bottom"/>
          </w:tcPr>
          <w:p w14:paraId="653B6E23">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-3.53 </w:t>
            </w:r>
          </w:p>
        </w:tc>
      </w:tr>
      <w:tr w14:paraId="04367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57FDBBD9">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13</w:t>
            </w:r>
          </w:p>
        </w:tc>
        <w:tc>
          <w:tcPr>
            <w:tcW w:w="937" w:type="pct"/>
            <w:tcBorders>
              <w:top w:val="nil"/>
              <w:left w:val="nil"/>
              <w:bottom w:val="nil"/>
              <w:right w:val="nil"/>
            </w:tcBorders>
            <w:shd w:val="clear" w:color="auto" w:fill="auto"/>
            <w:noWrap/>
            <w:vAlign w:val="bottom"/>
          </w:tcPr>
          <w:p w14:paraId="2F907BD6">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LAB_L_mean</w:t>
            </w:r>
          </w:p>
        </w:tc>
        <w:tc>
          <w:tcPr>
            <w:tcW w:w="711" w:type="pct"/>
            <w:tcBorders>
              <w:top w:val="nil"/>
              <w:left w:val="nil"/>
              <w:bottom w:val="nil"/>
              <w:right w:val="nil"/>
            </w:tcBorders>
            <w:shd w:val="clear" w:color="auto" w:fill="auto"/>
            <w:noWrap/>
            <w:vAlign w:val="bottom"/>
          </w:tcPr>
          <w:p w14:paraId="7FB81A7A">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128.04 </w:t>
            </w:r>
          </w:p>
        </w:tc>
        <w:tc>
          <w:tcPr>
            <w:tcW w:w="964" w:type="pct"/>
            <w:tcBorders>
              <w:top w:val="nil"/>
              <w:left w:val="nil"/>
              <w:bottom w:val="nil"/>
              <w:right w:val="nil"/>
            </w:tcBorders>
            <w:shd w:val="clear" w:color="auto" w:fill="auto"/>
            <w:noWrap/>
            <w:vAlign w:val="bottom"/>
          </w:tcPr>
          <w:p w14:paraId="3DC614C6">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121.72~130.16</w:t>
            </w:r>
          </w:p>
        </w:tc>
        <w:tc>
          <w:tcPr>
            <w:tcW w:w="626" w:type="pct"/>
            <w:tcBorders>
              <w:top w:val="nil"/>
              <w:left w:val="nil"/>
              <w:bottom w:val="nil"/>
              <w:right w:val="nil"/>
            </w:tcBorders>
            <w:shd w:val="clear" w:color="auto" w:fill="auto"/>
            <w:noWrap/>
            <w:vAlign w:val="bottom"/>
          </w:tcPr>
          <w:p w14:paraId="029CB9F1">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121.75 </w:t>
            </w:r>
          </w:p>
        </w:tc>
        <w:tc>
          <w:tcPr>
            <w:tcW w:w="959" w:type="pct"/>
            <w:tcBorders>
              <w:top w:val="nil"/>
              <w:left w:val="nil"/>
              <w:bottom w:val="nil"/>
              <w:right w:val="nil"/>
            </w:tcBorders>
            <w:shd w:val="clear" w:color="auto" w:fill="auto"/>
            <w:noWrap/>
            <w:vAlign w:val="bottom"/>
          </w:tcPr>
          <w:p w14:paraId="17A592EA">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119.56~124.26</w:t>
            </w:r>
          </w:p>
        </w:tc>
        <w:tc>
          <w:tcPr>
            <w:tcW w:w="547" w:type="pct"/>
            <w:tcBorders>
              <w:top w:val="nil"/>
              <w:left w:val="nil"/>
              <w:bottom w:val="nil"/>
              <w:right w:val="nil"/>
            </w:tcBorders>
            <w:shd w:val="clear" w:color="auto" w:fill="auto"/>
            <w:noWrap/>
            <w:vAlign w:val="bottom"/>
          </w:tcPr>
          <w:p w14:paraId="196795AD">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-3.27 </w:t>
            </w:r>
          </w:p>
        </w:tc>
      </w:tr>
      <w:tr w14:paraId="18ED3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2D4EB459">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14</w:t>
            </w:r>
          </w:p>
        </w:tc>
        <w:tc>
          <w:tcPr>
            <w:tcW w:w="937" w:type="pct"/>
            <w:tcBorders>
              <w:top w:val="nil"/>
              <w:left w:val="nil"/>
              <w:bottom w:val="nil"/>
              <w:right w:val="nil"/>
            </w:tcBorders>
            <w:shd w:val="clear" w:color="auto" w:fill="auto"/>
            <w:noWrap/>
            <w:vAlign w:val="bottom"/>
          </w:tcPr>
          <w:p w14:paraId="5032E151">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perimeter</w:t>
            </w:r>
          </w:p>
        </w:tc>
        <w:tc>
          <w:tcPr>
            <w:tcW w:w="711" w:type="pct"/>
            <w:tcBorders>
              <w:top w:val="nil"/>
              <w:left w:val="nil"/>
              <w:bottom w:val="nil"/>
              <w:right w:val="nil"/>
            </w:tcBorders>
            <w:shd w:val="clear" w:color="auto" w:fill="auto"/>
            <w:noWrap/>
            <w:vAlign w:val="bottom"/>
          </w:tcPr>
          <w:p w14:paraId="124F944D">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20598.24 </w:t>
            </w:r>
          </w:p>
        </w:tc>
        <w:tc>
          <w:tcPr>
            <w:tcW w:w="964" w:type="pct"/>
            <w:tcBorders>
              <w:top w:val="nil"/>
              <w:left w:val="nil"/>
              <w:bottom w:val="nil"/>
              <w:right w:val="nil"/>
            </w:tcBorders>
            <w:shd w:val="clear" w:color="auto" w:fill="auto"/>
            <w:noWrap/>
            <w:vAlign w:val="bottom"/>
          </w:tcPr>
          <w:p w14:paraId="652FAFA5">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12313.21~32525.55</w:t>
            </w:r>
          </w:p>
        </w:tc>
        <w:tc>
          <w:tcPr>
            <w:tcW w:w="626" w:type="pct"/>
            <w:tcBorders>
              <w:top w:val="nil"/>
              <w:left w:val="nil"/>
              <w:bottom w:val="nil"/>
              <w:right w:val="nil"/>
            </w:tcBorders>
            <w:shd w:val="clear" w:color="auto" w:fill="auto"/>
            <w:noWrap/>
            <w:vAlign w:val="bottom"/>
          </w:tcPr>
          <w:p w14:paraId="0E2F92FC">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34160.50 </w:t>
            </w:r>
          </w:p>
        </w:tc>
        <w:tc>
          <w:tcPr>
            <w:tcW w:w="959" w:type="pct"/>
            <w:tcBorders>
              <w:top w:val="nil"/>
              <w:left w:val="nil"/>
              <w:bottom w:val="nil"/>
              <w:right w:val="nil"/>
            </w:tcBorders>
            <w:shd w:val="clear" w:color="auto" w:fill="auto"/>
            <w:noWrap/>
            <w:vAlign w:val="bottom"/>
          </w:tcPr>
          <w:p w14:paraId="6CC22363">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22377.69~47031.41</w:t>
            </w:r>
          </w:p>
        </w:tc>
        <w:tc>
          <w:tcPr>
            <w:tcW w:w="547" w:type="pct"/>
            <w:tcBorders>
              <w:top w:val="nil"/>
              <w:left w:val="nil"/>
              <w:bottom w:val="nil"/>
              <w:right w:val="nil"/>
            </w:tcBorders>
            <w:shd w:val="clear" w:color="auto" w:fill="auto"/>
            <w:noWrap/>
            <w:vAlign w:val="bottom"/>
          </w:tcPr>
          <w:p w14:paraId="5C9E32AC">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2.50 </w:t>
            </w:r>
          </w:p>
        </w:tc>
      </w:tr>
      <w:tr w14:paraId="5F6AA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57D3AA86">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15</w:t>
            </w:r>
          </w:p>
        </w:tc>
        <w:tc>
          <w:tcPr>
            <w:tcW w:w="937" w:type="pct"/>
            <w:tcBorders>
              <w:top w:val="nil"/>
              <w:left w:val="nil"/>
              <w:bottom w:val="nil"/>
              <w:right w:val="nil"/>
            </w:tcBorders>
            <w:shd w:val="clear" w:color="auto" w:fill="auto"/>
            <w:noWrap/>
            <w:vAlign w:val="bottom"/>
          </w:tcPr>
          <w:p w14:paraId="0B37C831">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RGB_R_mean</w:t>
            </w:r>
          </w:p>
        </w:tc>
        <w:tc>
          <w:tcPr>
            <w:tcW w:w="711" w:type="pct"/>
            <w:tcBorders>
              <w:top w:val="nil"/>
              <w:left w:val="nil"/>
              <w:bottom w:val="nil"/>
              <w:right w:val="nil"/>
            </w:tcBorders>
            <w:shd w:val="clear" w:color="auto" w:fill="auto"/>
            <w:noWrap/>
            <w:vAlign w:val="bottom"/>
          </w:tcPr>
          <w:p w14:paraId="027D9417">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140.16 </w:t>
            </w:r>
          </w:p>
        </w:tc>
        <w:tc>
          <w:tcPr>
            <w:tcW w:w="964" w:type="pct"/>
            <w:tcBorders>
              <w:top w:val="nil"/>
              <w:left w:val="nil"/>
              <w:bottom w:val="nil"/>
              <w:right w:val="nil"/>
            </w:tcBorders>
            <w:shd w:val="clear" w:color="auto" w:fill="auto"/>
            <w:noWrap/>
            <w:vAlign w:val="bottom"/>
          </w:tcPr>
          <w:p w14:paraId="42B4C450">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130.97~144.39</w:t>
            </w:r>
          </w:p>
        </w:tc>
        <w:tc>
          <w:tcPr>
            <w:tcW w:w="626" w:type="pct"/>
            <w:tcBorders>
              <w:top w:val="nil"/>
              <w:left w:val="nil"/>
              <w:bottom w:val="nil"/>
              <w:right w:val="nil"/>
            </w:tcBorders>
            <w:shd w:val="clear" w:color="auto" w:fill="auto"/>
            <w:noWrap/>
            <w:vAlign w:val="bottom"/>
          </w:tcPr>
          <w:p w14:paraId="47AAD778">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133.08 </w:t>
            </w:r>
          </w:p>
        </w:tc>
        <w:tc>
          <w:tcPr>
            <w:tcW w:w="959" w:type="pct"/>
            <w:tcBorders>
              <w:top w:val="nil"/>
              <w:left w:val="nil"/>
              <w:bottom w:val="nil"/>
              <w:right w:val="nil"/>
            </w:tcBorders>
            <w:shd w:val="clear" w:color="auto" w:fill="auto"/>
            <w:noWrap/>
            <w:vAlign w:val="bottom"/>
          </w:tcPr>
          <w:p w14:paraId="3CA2E7AE">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130.64~135.51</w:t>
            </w:r>
          </w:p>
        </w:tc>
        <w:tc>
          <w:tcPr>
            <w:tcW w:w="547" w:type="pct"/>
            <w:tcBorders>
              <w:top w:val="nil"/>
              <w:left w:val="nil"/>
              <w:bottom w:val="nil"/>
              <w:right w:val="nil"/>
            </w:tcBorders>
            <w:shd w:val="clear" w:color="auto" w:fill="auto"/>
            <w:noWrap/>
            <w:vAlign w:val="bottom"/>
          </w:tcPr>
          <w:p w14:paraId="726E4516">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-2.40 </w:t>
            </w:r>
          </w:p>
        </w:tc>
      </w:tr>
      <w:tr w14:paraId="540B9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57805432">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16</w:t>
            </w:r>
          </w:p>
        </w:tc>
        <w:tc>
          <w:tcPr>
            <w:tcW w:w="937" w:type="pct"/>
            <w:tcBorders>
              <w:top w:val="nil"/>
              <w:left w:val="nil"/>
              <w:bottom w:val="nil"/>
              <w:right w:val="nil"/>
            </w:tcBorders>
            <w:shd w:val="clear" w:color="auto" w:fill="auto"/>
            <w:noWrap/>
            <w:vAlign w:val="bottom"/>
          </w:tcPr>
          <w:p w14:paraId="0160D6F4">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LBP_bin3</w:t>
            </w:r>
          </w:p>
        </w:tc>
        <w:tc>
          <w:tcPr>
            <w:tcW w:w="711" w:type="pct"/>
            <w:tcBorders>
              <w:top w:val="nil"/>
              <w:left w:val="nil"/>
              <w:bottom w:val="nil"/>
              <w:right w:val="nil"/>
            </w:tcBorders>
            <w:shd w:val="clear" w:color="auto" w:fill="auto"/>
            <w:noWrap/>
            <w:vAlign w:val="bottom"/>
          </w:tcPr>
          <w:p w14:paraId="22004431">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0.11 </w:t>
            </w:r>
          </w:p>
        </w:tc>
        <w:tc>
          <w:tcPr>
            <w:tcW w:w="964" w:type="pct"/>
            <w:tcBorders>
              <w:top w:val="nil"/>
              <w:left w:val="nil"/>
              <w:bottom w:val="nil"/>
              <w:right w:val="nil"/>
            </w:tcBorders>
            <w:shd w:val="clear" w:color="auto" w:fill="auto"/>
            <w:noWrap/>
            <w:vAlign w:val="bottom"/>
          </w:tcPr>
          <w:p w14:paraId="3B8EFF66">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0.10~0.12</w:t>
            </w:r>
          </w:p>
        </w:tc>
        <w:tc>
          <w:tcPr>
            <w:tcW w:w="626" w:type="pct"/>
            <w:tcBorders>
              <w:top w:val="nil"/>
              <w:left w:val="nil"/>
              <w:bottom w:val="nil"/>
              <w:right w:val="nil"/>
            </w:tcBorders>
            <w:shd w:val="clear" w:color="auto" w:fill="auto"/>
            <w:noWrap/>
            <w:vAlign w:val="bottom"/>
          </w:tcPr>
          <w:p w14:paraId="35B6C115">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0.10 </w:t>
            </w:r>
          </w:p>
        </w:tc>
        <w:tc>
          <w:tcPr>
            <w:tcW w:w="959" w:type="pct"/>
            <w:tcBorders>
              <w:top w:val="nil"/>
              <w:left w:val="nil"/>
              <w:bottom w:val="nil"/>
              <w:right w:val="nil"/>
            </w:tcBorders>
            <w:shd w:val="clear" w:color="auto" w:fill="auto"/>
            <w:noWrap/>
            <w:vAlign w:val="bottom"/>
          </w:tcPr>
          <w:p w14:paraId="6E1B44C0">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0.09~0.11</w:t>
            </w:r>
          </w:p>
        </w:tc>
        <w:tc>
          <w:tcPr>
            <w:tcW w:w="547" w:type="pct"/>
            <w:tcBorders>
              <w:top w:val="nil"/>
              <w:left w:val="nil"/>
              <w:bottom w:val="nil"/>
              <w:right w:val="nil"/>
            </w:tcBorders>
            <w:shd w:val="clear" w:color="auto" w:fill="auto"/>
            <w:noWrap/>
            <w:vAlign w:val="bottom"/>
          </w:tcPr>
          <w:p w14:paraId="5648DA5B">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-2.33 </w:t>
            </w:r>
          </w:p>
        </w:tc>
      </w:tr>
      <w:tr w14:paraId="65F5D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7B68A239">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17</w:t>
            </w:r>
          </w:p>
        </w:tc>
        <w:tc>
          <w:tcPr>
            <w:tcW w:w="937" w:type="pct"/>
            <w:tcBorders>
              <w:top w:val="nil"/>
              <w:left w:val="nil"/>
              <w:bottom w:val="nil"/>
              <w:right w:val="nil"/>
            </w:tcBorders>
            <w:shd w:val="clear" w:color="auto" w:fill="auto"/>
            <w:noWrap/>
            <w:vAlign w:val="bottom"/>
          </w:tcPr>
          <w:p w14:paraId="49631DCE">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LBP_bin0</w:t>
            </w:r>
          </w:p>
        </w:tc>
        <w:tc>
          <w:tcPr>
            <w:tcW w:w="711" w:type="pct"/>
            <w:tcBorders>
              <w:top w:val="nil"/>
              <w:left w:val="nil"/>
              <w:bottom w:val="nil"/>
              <w:right w:val="nil"/>
            </w:tcBorders>
            <w:shd w:val="clear" w:color="auto" w:fill="auto"/>
            <w:noWrap/>
            <w:vAlign w:val="bottom"/>
          </w:tcPr>
          <w:p w14:paraId="0BA4C236">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0.05 </w:t>
            </w:r>
          </w:p>
        </w:tc>
        <w:tc>
          <w:tcPr>
            <w:tcW w:w="964" w:type="pct"/>
            <w:tcBorders>
              <w:top w:val="nil"/>
              <w:left w:val="nil"/>
              <w:bottom w:val="nil"/>
              <w:right w:val="nil"/>
            </w:tcBorders>
            <w:shd w:val="clear" w:color="auto" w:fill="auto"/>
            <w:noWrap/>
            <w:vAlign w:val="bottom"/>
          </w:tcPr>
          <w:p w14:paraId="64D8ED9E">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0.04~0.06</w:t>
            </w:r>
          </w:p>
        </w:tc>
        <w:tc>
          <w:tcPr>
            <w:tcW w:w="626" w:type="pct"/>
            <w:tcBorders>
              <w:top w:val="nil"/>
              <w:left w:val="nil"/>
              <w:bottom w:val="nil"/>
              <w:right w:val="nil"/>
            </w:tcBorders>
            <w:shd w:val="clear" w:color="auto" w:fill="auto"/>
            <w:noWrap/>
            <w:vAlign w:val="bottom"/>
          </w:tcPr>
          <w:p w14:paraId="68ADB5DE">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0.06 </w:t>
            </w:r>
          </w:p>
        </w:tc>
        <w:tc>
          <w:tcPr>
            <w:tcW w:w="959" w:type="pct"/>
            <w:tcBorders>
              <w:top w:val="nil"/>
              <w:left w:val="nil"/>
              <w:bottom w:val="nil"/>
              <w:right w:val="nil"/>
            </w:tcBorders>
            <w:shd w:val="clear" w:color="auto" w:fill="auto"/>
            <w:noWrap/>
            <w:vAlign w:val="bottom"/>
          </w:tcPr>
          <w:p w14:paraId="5D41B535">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0.04~0.07</w:t>
            </w:r>
          </w:p>
        </w:tc>
        <w:tc>
          <w:tcPr>
            <w:tcW w:w="547" w:type="pct"/>
            <w:tcBorders>
              <w:top w:val="nil"/>
              <w:left w:val="nil"/>
              <w:bottom w:val="nil"/>
              <w:right w:val="nil"/>
            </w:tcBorders>
            <w:shd w:val="clear" w:color="auto" w:fill="auto"/>
            <w:noWrap/>
            <w:vAlign w:val="bottom"/>
          </w:tcPr>
          <w:p w14:paraId="75DDDA0D">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2.30 </w:t>
            </w:r>
          </w:p>
        </w:tc>
      </w:tr>
      <w:tr w14:paraId="3DD64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13896706">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18</w:t>
            </w:r>
          </w:p>
        </w:tc>
        <w:tc>
          <w:tcPr>
            <w:tcW w:w="937" w:type="pct"/>
            <w:tcBorders>
              <w:top w:val="nil"/>
              <w:left w:val="nil"/>
              <w:bottom w:val="nil"/>
              <w:right w:val="nil"/>
            </w:tcBorders>
            <w:shd w:val="clear" w:color="auto" w:fill="auto"/>
            <w:noWrap/>
            <w:vAlign w:val="bottom"/>
          </w:tcPr>
          <w:p w14:paraId="43A180E1">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LBP_bin9</w:t>
            </w:r>
          </w:p>
        </w:tc>
        <w:tc>
          <w:tcPr>
            <w:tcW w:w="711" w:type="pct"/>
            <w:tcBorders>
              <w:top w:val="nil"/>
              <w:left w:val="nil"/>
              <w:bottom w:val="nil"/>
              <w:right w:val="nil"/>
            </w:tcBorders>
            <w:shd w:val="clear" w:color="auto" w:fill="auto"/>
            <w:noWrap/>
            <w:vAlign w:val="bottom"/>
          </w:tcPr>
          <w:p w14:paraId="1D6EEF77">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0.09 </w:t>
            </w:r>
          </w:p>
        </w:tc>
        <w:tc>
          <w:tcPr>
            <w:tcW w:w="964" w:type="pct"/>
            <w:tcBorders>
              <w:top w:val="nil"/>
              <w:left w:val="nil"/>
              <w:bottom w:val="nil"/>
              <w:right w:val="nil"/>
            </w:tcBorders>
            <w:shd w:val="clear" w:color="auto" w:fill="auto"/>
            <w:noWrap/>
            <w:vAlign w:val="bottom"/>
          </w:tcPr>
          <w:p w14:paraId="000DCFDB">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0.07~0.11</w:t>
            </w:r>
          </w:p>
        </w:tc>
        <w:tc>
          <w:tcPr>
            <w:tcW w:w="626" w:type="pct"/>
            <w:tcBorders>
              <w:top w:val="nil"/>
              <w:left w:val="nil"/>
              <w:bottom w:val="nil"/>
              <w:right w:val="nil"/>
            </w:tcBorders>
            <w:shd w:val="clear" w:color="auto" w:fill="auto"/>
            <w:noWrap/>
            <w:vAlign w:val="bottom"/>
          </w:tcPr>
          <w:p w14:paraId="530489E7">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0.10 </w:t>
            </w:r>
          </w:p>
        </w:tc>
        <w:tc>
          <w:tcPr>
            <w:tcW w:w="959" w:type="pct"/>
            <w:tcBorders>
              <w:top w:val="nil"/>
              <w:left w:val="nil"/>
              <w:bottom w:val="nil"/>
              <w:right w:val="nil"/>
            </w:tcBorders>
            <w:shd w:val="clear" w:color="auto" w:fill="auto"/>
            <w:noWrap/>
            <w:vAlign w:val="bottom"/>
          </w:tcPr>
          <w:p w14:paraId="410F6385">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0.08~0.12</w:t>
            </w:r>
          </w:p>
        </w:tc>
        <w:tc>
          <w:tcPr>
            <w:tcW w:w="547" w:type="pct"/>
            <w:tcBorders>
              <w:top w:val="nil"/>
              <w:left w:val="nil"/>
              <w:bottom w:val="nil"/>
              <w:right w:val="nil"/>
            </w:tcBorders>
            <w:shd w:val="clear" w:color="auto" w:fill="auto"/>
            <w:noWrap/>
            <w:vAlign w:val="bottom"/>
          </w:tcPr>
          <w:p w14:paraId="4E92A619">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1.59 </w:t>
            </w:r>
          </w:p>
        </w:tc>
      </w:tr>
      <w:tr w14:paraId="3359F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4047B23B">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19</w:t>
            </w:r>
          </w:p>
        </w:tc>
        <w:tc>
          <w:tcPr>
            <w:tcW w:w="937" w:type="pct"/>
            <w:tcBorders>
              <w:top w:val="nil"/>
              <w:left w:val="nil"/>
              <w:bottom w:val="nil"/>
              <w:right w:val="nil"/>
            </w:tcBorders>
            <w:shd w:val="clear" w:color="auto" w:fill="auto"/>
            <w:noWrap/>
            <w:vAlign w:val="bottom"/>
          </w:tcPr>
          <w:p w14:paraId="003457A1">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LBP_bin8</w:t>
            </w:r>
          </w:p>
        </w:tc>
        <w:tc>
          <w:tcPr>
            <w:tcW w:w="711" w:type="pct"/>
            <w:tcBorders>
              <w:top w:val="nil"/>
              <w:left w:val="nil"/>
              <w:bottom w:val="nil"/>
              <w:right w:val="nil"/>
            </w:tcBorders>
            <w:shd w:val="clear" w:color="auto" w:fill="auto"/>
            <w:noWrap/>
            <w:vAlign w:val="bottom"/>
          </w:tcPr>
          <w:p w14:paraId="13412EA7">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0.04 </w:t>
            </w:r>
          </w:p>
        </w:tc>
        <w:tc>
          <w:tcPr>
            <w:tcW w:w="964" w:type="pct"/>
            <w:tcBorders>
              <w:top w:val="nil"/>
              <w:left w:val="nil"/>
              <w:bottom w:val="nil"/>
              <w:right w:val="nil"/>
            </w:tcBorders>
            <w:shd w:val="clear" w:color="auto" w:fill="auto"/>
            <w:noWrap/>
            <w:vAlign w:val="bottom"/>
          </w:tcPr>
          <w:p w14:paraId="687C27DE">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0.03~0.05</w:t>
            </w:r>
          </w:p>
        </w:tc>
        <w:tc>
          <w:tcPr>
            <w:tcW w:w="626" w:type="pct"/>
            <w:tcBorders>
              <w:top w:val="nil"/>
              <w:left w:val="nil"/>
              <w:bottom w:val="nil"/>
              <w:right w:val="nil"/>
            </w:tcBorders>
            <w:shd w:val="clear" w:color="auto" w:fill="auto"/>
            <w:noWrap/>
            <w:vAlign w:val="bottom"/>
          </w:tcPr>
          <w:p w14:paraId="4947CAC9">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0.05 </w:t>
            </w:r>
          </w:p>
        </w:tc>
        <w:tc>
          <w:tcPr>
            <w:tcW w:w="959" w:type="pct"/>
            <w:tcBorders>
              <w:top w:val="nil"/>
              <w:left w:val="nil"/>
              <w:bottom w:val="nil"/>
              <w:right w:val="nil"/>
            </w:tcBorders>
            <w:shd w:val="clear" w:color="auto" w:fill="auto"/>
            <w:noWrap/>
            <w:vAlign w:val="bottom"/>
          </w:tcPr>
          <w:p w14:paraId="020A9557">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0.04~0.06</w:t>
            </w:r>
          </w:p>
        </w:tc>
        <w:tc>
          <w:tcPr>
            <w:tcW w:w="547" w:type="pct"/>
            <w:tcBorders>
              <w:top w:val="nil"/>
              <w:left w:val="nil"/>
              <w:bottom w:val="nil"/>
              <w:right w:val="nil"/>
            </w:tcBorders>
            <w:shd w:val="clear" w:color="auto" w:fill="auto"/>
            <w:noWrap/>
            <w:vAlign w:val="bottom"/>
          </w:tcPr>
          <w:p w14:paraId="126FB551">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1.50 </w:t>
            </w:r>
          </w:p>
        </w:tc>
      </w:tr>
      <w:tr w14:paraId="1CCEE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13B30771">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20</w:t>
            </w:r>
          </w:p>
        </w:tc>
        <w:tc>
          <w:tcPr>
            <w:tcW w:w="937" w:type="pct"/>
            <w:tcBorders>
              <w:top w:val="nil"/>
              <w:left w:val="nil"/>
              <w:bottom w:val="nil"/>
              <w:right w:val="nil"/>
            </w:tcBorders>
            <w:shd w:val="clear" w:color="auto" w:fill="auto"/>
            <w:noWrap/>
            <w:vAlign w:val="bottom"/>
          </w:tcPr>
          <w:p w14:paraId="58A33C20">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GLCM_contrast</w:t>
            </w:r>
          </w:p>
        </w:tc>
        <w:tc>
          <w:tcPr>
            <w:tcW w:w="711" w:type="pct"/>
            <w:tcBorders>
              <w:top w:val="nil"/>
              <w:left w:val="nil"/>
              <w:bottom w:val="nil"/>
              <w:right w:val="nil"/>
            </w:tcBorders>
            <w:shd w:val="clear" w:color="auto" w:fill="auto"/>
            <w:noWrap/>
            <w:vAlign w:val="bottom"/>
          </w:tcPr>
          <w:p w14:paraId="44FFEE32">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6.75 </w:t>
            </w:r>
          </w:p>
        </w:tc>
        <w:tc>
          <w:tcPr>
            <w:tcW w:w="964" w:type="pct"/>
            <w:tcBorders>
              <w:top w:val="nil"/>
              <w:left w:val="nil"/>
              <w:bottom w:val="nil"/>
              <w:right w:val="nil"/>
            </w:tcBorders>
            <w:shd w:val="clear" w:color="auto" w:fill="auto"/>
            <w:noWrap/>
            <w:vAlign w:val="bottom"/>
          </w:tcPr>
          <w:p w14:paraId="5591C42E">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5.45~8.33</w:t>
            </w:r>
          </w:p>
        </w:tc>
        <w:tc>
          <w:tcPr>
            <w:tcW w:w="626" w:type="pct"/>
            <w:tcBorders>
              <w:top w:val="nil"/>
              <w:left w:val="nil"/>
              <w:bottom w:val="nil"/>
              <w:right w:val="nil"/>
            </w:tcBorders>
            <w:shd w:val="clear" w:color="auto" w:fill="auto"/>
            <w:noWrap/>
            <w:vAlign w:val="bottom"/>
          </w:tcPr>
          <w:p w14:paraId="07EA023B">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5.86 </w:t>
            </w:r>
          </w:p>
        </w:tc>
        <w:tc>
          <w:tcPr>
            <w:tcW w:w="959" w:type="pct"/>
            <w:tcBorders>
              <w:top w:val="nil"/>
              <w:left w:val="nil"/>
              <w:bottom w:val="nil"/>
              <w:right w:val="nil"/>
            </w:tcBorders>
            <w:shd w:val="clear" w:color="auto" w:fill="auto"/>
            <w:noWrap/>
            <w:vAlign w:val="bottom"/>
          </w:tcPr>
          <w:p w14:paraId="44E557BD">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4.45~6.80</w:t>
            </w:r>
          </w:p>
        </w:tc>
        <w:tc>
          <w:tcPr>
            <w:tcW w:w="547" w:type="pct"/>
            <w:tcBorders>
              <w:top w:val="nil"/>
              <w:left w:val="nil"/>
              <w:bottom w:val="nil"/>
              <w:right w:val="nil"/>
            </w:tcBorders>
            <w:shd w:val="clear" w:color="auto" w:fill="auto"/>
            <w:noWrap/>
            <w:vAlign w:val="bottom"/>
          </w:tcPr>
          <w:p w14:paraId="4FAAEB1E">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-1.33 </w:t>
            </w:r>
          </w:p>
        </w:tc>
      </w:tr>
      <w:tr w14:paraId="319B3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1EACCB6E">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21</w:t>
            </w:r>
          </w:p>
        </w:tc>
        <w:tc>
          <w:tcPr>
            <w:tcW w:w="937" w:type="pct"/>
            <w:tcBorders>
              <w:top w:val="nil"/>
              <w:left w:val="nil"/>
              <w:bottom w:val="nil"/>
              <w:right w:val="nil"/>
            </w:tcBorders>
            <w:shd w:val="clear" w:color="auto" w:fill="auto"/>
            <w:noWrap/>
            <w:vAlign w:val="bottom"/>
          </w:tcPr>
          <w:p w14:paraId="7365B727">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LAB_B_skew</w:t>
            </w:r>
          </w:p>
        </w:tc>
        <w:tc>
          <w:tcPr>
            <w:tcW w:w="711" w:type="pct"/>
            <w:tcBorders>
              <w:top w:val="nil"/>
              <w:left w:val="nil"/>
              <w:bottom w:val="nil"/>
              <w:right w:val="nil"/>
            </w:tcBorders>
            <w:shd w:val="clear" w:color="auto" w:fill="auto"/>
            <w:noWrap/>
            <w:vAlign w:val="bottom"/>
          </w:tcPr>
          <w:p w14:paraId="76D53AD6">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-0.24 </w:t>
            </w:r>
          </w:p>
        </w:tc>
        <w:tc>
          <w:tcPr>
            <w:tcW w:w="964" w:type="pct"/>
            <w:tcBorders>
              <w:top w:val="nil"/>
              <w:left w:val="nil"/>
              <w:bottom w:val="nil"/>
              <w:right w:val="nil"/>
            </w:tcBorders>
            <w:shd w:val="clear" w:color="auto" w:fill="auto"/>
            <w:noWrap/>
            <w:vAlign w:val="bottom"/>
          </w:tcPr>
          <w:p w14:paraId="70D249A7">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-0.50~0.11</w:t>
            </w:r>
          </w:p>
        </w:tc>
        <w:tc>
          <w:tcPr>
            <w:tcW w:w="626" w:type="pct"/>
            <w:tcBorders>
              <w:top w:val="nil"/>
              <w:left w:val="nil"/>
              <w:bottom w:val="nil"/>
              <w:right w:val="nil"/>
            </w:tcBorders>
            <w:shd w:val="clear" w:color="auto" w:fill="auto"/>
            <w:noWrap/>
            <w:vAlign w:val="bottom"/>
          </w:tcPr>
          <w:p w14:paraId="155F311C">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-0.07 </w:t>
            </w:r>
          </w:p>
        </w:tc>
        <w:tc>
          <w:tcPr>
            <w:tcW w:w="959" w:type="pct"/>
            <w:tcBorders>
              <w:top w:val="nil"/>
              <w:left w:val="nil"/>
              <w:bottom w:val="nil"/>
              <w:right w:val="nil"/>
            </w:tcBorders>
            <w:shd w:val="clear" w:color="auto" w:fill="auto"/>
            <w:noWrap/>
            <w:vAlign w:val="bottom"/>
          </w:tcPr>
          <w:p w14:paraId="000FEF37">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-0.57~-1.78</w:t>
            </w:r>
          </w:p>
        </w:tc>
        <w:tc>
          <w:tcPr>
            <w:tcW w:w="547" w:type="pct"/>
            <w:tcBorders>
              <w:top w:val="nil"/>
              <w:left w:val="nil"/>
              <w:bottom w:val="nil"/>
              <w:right w:val="nil"/>
            </w:tcBorders>
            <w:shd w:val="clear" w:color="auto" w:fill="auto"/>
            <w:noWrap/>
            <w:vAlign w:val="bottom"/>
          </w:tcPr>
          <w:p w14:paraId="45CA314F">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1.27 </w:t>
            </w:r>
          </w:p>
        </w:tc>
      </w:tr>
      <w:tr w14:paraId="4DDD5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378BB3CD">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22</w:t>
            </w:r>
          </w:p>
        </w:tc>
        <w:tc>
          <w:tcPr>
            <w:tcW w:w="937" w:type="pct"/>
            <w:tcBorders>
              <w:top w:val="nil"/>
              <w:left w:val="nil"/>
              <w:bottom w:val="nil"/>
              <w:right w:val="nil"/>
            </w:tcBorders>
            <w:shd w:val="clear" w:color="auto" w:fill="auto"/>
            <w:noWrap/>
            <w:vAlign w:val="bottom"/>
          </w:tcPr>
          <w:p w14:paraId="3A4030F1">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compactness</w:t>
            </w:r>
          </w:p>
        </w:tc>
        <w:tc>
          <w:tcPr>
            <w:tcW w:w="711" w:type="pct"/>
            <w:tcBorders>
              <w:top w:val="nil"/>
              <w:left w:val="nil"/>
              <w:bottom w:val="nil"/>
              <w:right w:val="nil"/>
            </w:tcBorders>
            <w:shd w:val="clear" w:color="auto" w:fill="auto"/>
            <w:noWrap/>
            <w:vAlign w:val="bottom"/>
          </w:tcPr>
          <w:p w14:paraId="2FF1EDCA">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0.06 </w:t>
            </w:r>
          </w:p>
        </w:tc>
        <w:tc>
          <w:tcPr>
            <w:tcW w:w="964" w:type="pct"/>
            <w:tcBorders>
              <w:top w:val="nil"/>
              <w:left w:val="nil"/>
              <w:bottom w:val="nil"/>
              <w:right w:val="nil"/>
            </w:tcBorders>
            <w:shd w:val="clear" w:color="auto" w:fill="auto"/>
            <w:noWrap/>
            <w:vAlign w:val="bottom"/>
          </w:tcPr>
          <w:p w14:paraId="60E3025D">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0.02~0.14</w:t>
            </w:r>
          </w:p>
        </w:tc>
        <w:tc>
          <w:tcPr>
            <w:tcW w:w="626" w:type="pct"/>
            <w:tcBorders>
              <w:top w:val="nil"/>
              <w:left w:val="nil"/>
              <w:bottom w:val="nil"/>
              <w:right w:val="nil"/>
            </w:tcBorders>
            <w:shd w:val="clear" w:color="auto" w:fill="auto"/>
            <w:noWrap/>
            <w:vAlign w:val="bottom"/>
          </w:tcPr>
          <w:p w14:paraId="6A9E9432">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0.02 </w:t>
            </w:r>
          </w:p>
        </w:tc>
        <w:tc>
          <w:tcPr>
            <w:tcW w:w="959" w:type="pct"/>
            <w:tcBorders>
              <w:top w:val="nil"/>
              <w:left w:val="nil"/>
              <w:bottom w:val="nil"/>
              <w:right w:val="nil"/>
            </w:tcBorders>
            <w:shd w:val="clear" w:color="auto" w:fill="auto"/>
            <w:noWrap/>
            <w:vAlign w:val="bottom"/>
          </w:tcPr>
          <w:p w14:paraId="5B099E39">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0.01~0.04</w:t>
            </w:r>
          </w:p>
        </w:tc>
        <w:tc>
          <w:tcPr>
            <w:tcW w:w="547" w:type="pct"/>
            <w:tcBorders>
              <w:top w:val="nil"/>
              <w:left w:val="nil"/>
              <w:bottom w:val="nil"/>
              <w:right w:val="nil"/>
            </w:tcBorders>
            <w:shd w:val="clear" w:color="auto" w:fill="auto"/>
            <w:noWrap/>
            <w:vAlign w:val="bottom"/>
          </w:tcPr>
          <w:p w14:paraId="42FF4559">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-1.21 </w:t>
            </w:r>
          </w:p>
        </w:tc>
      </w:tr>
      <w:tr w14:paraId="73E81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67220117">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23</w:t>
            </w:r>
          </w:p>
        </w:tc>
        <w:tc>
          <w:tcPr>
            <w:tcW w:w="937" w:type="pct"/>
            <w:tcBorders>
              <w:top w:val="nil"/>
              <w:left w:val="nil"/>
              <w:bottom w:val="nil"/>
              <w:right w:val="nil"/>
            </w:tcBorders>
            <w:shd w:val="clear" w:color="auto" w:fill="auto"/>
            <w:noWrap/>
            <w:vAlign w:val="bottom"/>
          </w:tcPr>
          <w:p w14:paraId="34708F4D">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LBP_bin1</w:t>
            </w:r>
          </w:p>
        </w:tc>
        <w:tc>
          <w:tcPr>
            <w:tcW w:w="711" w:type="pct"/>
            <w:tcBorders>
              <w:top w:val="nil"/>
              <w:left w:val="nil"/>
              <w:bottom w:val="nil"/>
              <w:right w:val="nil"/>
            </w:tcBorders>
            <w:shd w:val="clear" w:color="auto" w:fill="auto"/>
            <w:noWrap/>
            <w:vAlign w:val="bottom"/>
          </w:tcPr>
          <w:p w14:paraId="489647A5">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0.07 </w:t>
            </w:r>
          </w:p>
        </w:tc>
        <w:tc>
          <w:tcPr>
            <w:tcW w:w="964" w:type="pct"/>
            <w:tcBorders>
              <w:top w:val="nil"/>
              <w:left w:val="nil"/>
              <w:bottom w:val="nil"/>
              <w:right w:val="nil"/>
            </w:tcBorders>
            <w:shd w:val="clear" w:color="auto" w:fill="auto"/>
            <w:noWrap/>
            <w:vAlign w:val="bottom"/>
          </w:tcPr>
          <w:p w14:paraId="54E427CB">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0.06~0.08</w:t>
            </w:r>
          </w:p>
        </w:tc>
        <w:tc>
          <w:tcPr>
            <w:tcW w:w="626" w:type="pct"/>
            <w:tcBorders>
              <w:top w:val="nil"/>
              <w:left w:val="nil"/>
              <w:bottom w:val="nil"/>
              <w:right w:val="nil"/>
            </w:tcBorders>
            <w:shd w:val="clear" w:color="auto" w:fill="auto"/>
            <w:noWrap/>
            <w:vAlign w:val="bottom"/>
          </w:tcPr>
          <w:p w14:paraId="0BEDE281">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0.08 </w:t>
            </w:r>
          </w:p>
        </w:tc>
        <w:tc>
          <w:tcPr>
            <w:tcW w:w="959" w:type="pct"/>
            <w:tcBorders>
              <w:top w:val="nil"/>
              <w:left w:val="nil"/>
              <w:bottom w:val="nil"/>
              <w:right w:val="nil"/>
            </w:tcBorders>
            <w:shd w:val="clear" w:color="auto" w:fill="auto"/>
            <w:noWrap/>
            <w:vAlign w:val="bottom"/>
          </w:tcPr>
          <w:p w14:paraId="4D9A6A19">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0.06~0.09</w:t>
            </w:r>
          </w:p>
        </w:tc>
        <w:tc>
          <w:tcPr>
            <w:tcW w:w="547" w:type="pct"/>
            <w:tcBorders>
              <w:top w:val="nil"/>
              <w:left w:val="nil"/>
              <w:bottom w:val="nil"/>
              <w:right w:val="nil"/>
            </w:tcBorders>
            <w:shd w:val="clear" w:color="auto" w:fill="auto"/>
            <w:noWrap/>
            <w:vAlign w:val="bottom"/>
          </w:tcPr>
          <w:p w14:paraId="57E25D90">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1.05 </w:t>
            </w:r>
          </w:p>
        </w:tc>
      </w:tr>
      <w:tr w14:paraId="720F6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50892850">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24</w:t>
            </w:r>
          </w:p>
        </w:tc>
        <w:tc>
          <w:tcPr>
            <w:tcW w:w="937" w:type="pct"/>
            <w:tcBorders>
              <w:top w:val="nil"/>
              <w:left w:val="nil"/>
              <w:bottom w:val="nil"/>
              <w:right w:val="nil"/>
            </w:tcBorders>
            <w:shd w:val="clear" w:color="auto" w:fill="auto"/>
            <w:noWrap/>
            <w:vAlign w:val="bottom"/>
          </w:tcPr>
          <w:p w14:paraId="717853C8">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LAB_A_skew</w:t>
            </w:r>
          </w:p>
        </w:tc>
        <w:tc>
          <w:tcPr>
            <w:tcW w:w="711" w:type="pct"/>
            <w:tcBorders>
              <w:top w:val="nil"/>
              <w:left w:val="nil"/>
              <w:bottom w:val="nil"/>
              <w:right w:val="nil"/>
            </w:tcBorders>
            <w:shd w:val="clear" w:color="auto" w:fill="auto"/>
            <w:noWrap/>
            <w:vAlign w:val="bottom"/>
          </w:tcPr>
          <w:p w14:paraId="40778772">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0.10 </w:t>
            </w:r>
          </w:p>
        </w:tc>
        <w:tc>
          <w:tcPr>
            <w:tcW w:w="964" w:type="pct"/>
            <w:tcBorders>
              <w:top w:val="nil"/>
              <w:left w:val="nil"/>
              <w:bottom w:val="nil"/>
              <w:right w:val="nil"/>
            </w:tcBorders>
            <w:shd w:val="clear" w:color="auto" w:fill="auto"/>
            <w:noWrap/>
            <w:vAlign w:val="bottom"/>
          </w:tcPr>
          <w:p w14:paraId="045922B5">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-0.17~0.51</w:t>
            </w:r>
          </w:p>
        </w:tc>
        <w:tc>
          <w:tcPr>
            <w:tcW w:w="626" w:type="pct"/>
            <w:tcBorders>
              <w:top w:val="nil"/>
              <w:left w:val="nil"/>
              <w:bottom w:val="nil"/>
              <w:right w:val="nil"/>
            </w:tcBorders>
            <w:shd w:val="clear" w:color="auto" w:fill="auto"/>
            <w:noWrap/>
            <w:vAlign w:val="bottom"/>
          </w:tcPr>
          <w:p w14:paraId="522FFFDC">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0.25 </w:t>
            </w:r>
          </w:p>
        </w:tc>
        <w:tc>
          <w:tcPr>
            <w:tcW w:w="959" w:type="pct"/>
            <w:tcBorders>
              <w:top w:val="nil"/>
              <w:left w:val="nil"/>
              <w:bottom w:val="nil"/>
              <w:right w:val="nil"/>
            </w:tcBorders>
            <w:shd w:val="clear" w:color="auto" w:fill="auto"/>
            <w:noWrap/>
            <w:vAlign w:val="bottom"/>
          </w:tcPr>
          <w:p w14:paraId="22FB9062">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-0.29~0.74</w:t>
            </w:r>
          </w:p>
        </w:tc>
        <w:tc>
          <w:tcPr>
            <w:tcW w:w="547" w:type="pct"/>
            <w:tcBorders>
              <w:top w:val="nil"/>
              <w:left w:val="nil"/>
              <w:bottom w:val="nil"/>
              <w:right w:val="nil"/>
            </w:tcBorders>
            <w:shd w:val="clear" w:color="auto" w:fill="auto"/>
            <w:noWrap/>
            <w:vAlign w:val="bottom"/>
          </w:tcPr>
          <w:p w14:paraId="23A0CC72">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1.02 </w:t>
            </w:r>
          </w:p>
        </w:tc>
      </w:tr>
      <w:tr w14:paraId="7CB0D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7D0DC764">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25</w:t>
            </w:r>
          </w:p>
        </w:tc>
        <w:tc>
          <w:tcPr>
            <w:tcW w:w="937" w:type="pct"/>
            <w:tcBorders>
              <w:top w:val="nil"/>
              <w:left w:val="nil"/>
              <w:bottom w:val="nil"/>
              <w:right w:val="nil"/>
            </w:tcBorders>
            <w:shd w:val="clear" w:color="auto" w:fill="auto"/>
            <w:noWrap/>
            <w:vAlign w:val="bottom"/>
          </w:tcPr>
          <w:p w14:paraId="48660C1C">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LBP_bin4</w:t>
            </w:r>
          </w:p>
        </w:tc>
        <w:tc>
          <w:tcPr>
            <w:tcW w:w="711" w:type="pct"/>
            <w:tcBorders>
              <w:top w:val="nil"/>
              <w:left w:val="nil"/>
              <w:bottom w:val="nil"/>
              <w:right w:val="nil"/>
            </w:tcBorders>
            <w:shd w:val="clear" w:color="auto" w:fill="auto"/>
            <w:noWrap/>
            <w:vAlign w:val="bottom"/>
          </w:tcPr>
          <w:p w14:paraId="5913B3F5">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0.31 </w:t>
            </w:r>
          </w:p>
        </w:tc>
        <w:tc>
          <w:tcPr>
            <w:tcW w:w="964" w:type="pct"/>
            <w:tcBorders>
              <w:top w:val="nil"/>
              <w:left w:val="nil"/>
              <w:bottom w:val="nil"/>
              <w:right w:val="nil"/>
            </w:tcBorders>
            <w:shd w:val="clear" w:color="auto" w:fill="auto"/>
            <w:noWrap/>
            <w:vAlign w:val="bottom"/>
          </w:tcPr>
          <w:p w14:paraId="776AF34E">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0.27~0.36</w:t>
            </w:r>
          </w:p>
        </w:tc>
        <w:tc>
          <w:tcPr>
            <w:tcW w:w="626" w:type="pct"/>
            <w:tcBorders>
              <w:top w:val="nil"/>
              <w:left w:val="nil"/>
              <w:bottom w:val="nil"/>
              <w:right w:val="nil"/>
            </w:tcBorders>
            <w:shd w:val="clear" w:color="auto" w:fill="auto"/>
            <w:noWrap/>
            <w:vAlign w:val="bottom"/>
          </w:tcPr>
          <w:p w14:paraId="7DED361B">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0.30 </w:t>
            </w:r>
          </w:p>
        </w:tc>
        <w:tc>
          <w:tcPr>
            <w:tcW w:w="959" w:type="pct"/>
            <w:tcBorders>
              <w:top w:val="nil"/>
              <w:left w:val="nil"/>
              <w:bottom w:val="nil"/>
              <w:right w:val="nil"/>
            </w:tcBorders>
            <w:shd w:val="clear" w:color="auto" w:fill="auto"/>
            <w:noWrap/>
            <w:vAlign w:val="bottom"/>
          </w:tcPr>
          <w:p w14:paraId="73D24C3D">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0.26~0.34</w:t>
            </w:r>
          </w:p>
        </w:tc>
        <w:tc>
          <w:tcPr>
            <w:tcW w:w="547" w:type="pct"/>
            <w:tcBorders>
              <w:top w:val="nil"/>
              <w:left w:val="nil"/>
              <w:bottom w:val="nil"/>
              <w:right w:val="nil"/>
            </w:tcBorders>
            <w:shd w:val="clear" w:color="auto" w:fill="auto"/>
            <w:noWrap/>
            <w:vAlign w:val="bottom"/>
          </w:tcPr>
          <w:p w14:paraId="3AA914C3">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-0.97 </w:t>
            </w:r>
          </w:p>
        </w:tc>
      </w:tr>
      <w:tr w14:paraId="36F10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52FA6FDB">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26</w:t>
            </w:r>
          </w:p>
        </w:tc>
        <w:tc>
          <w:tcPr>
            <w:tcW w:w="937" w:type="pct"/>
            <w:tcBorders>
              <w:top w:val="nil"/>
              <w:left w:val="nil"/>
              <w:bottom w:val="nil"/>
              <w:right w:val="nil"/>
            </w:tcBorders>
            <w:shd w:val="clear" w:color="auto" w:fill="auto"/>
            <w:noWrap/>
            <w:vAlign w:val="bottom"/>
          </w:tcPr>
          <w:p w14:paraId="212AF467">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LBP_bin5</w:t>
            </w:r>
          </w:p>
        </w:tc>
        <w:tc>
          <w:tcPr>
            <w:tcW w:w="711" w:type="pct"/>
            <w:tcBorders>
              <w:top w:val="nil"/>
              <w:left w:val="nil"/>
              <w:bottom w:val="nil"/>
              <w:right w:val="nil"/>
            </w:tcBorders>
            <w:shd w:val="clear" w:color="auto" w:fill="auto"/>
            <w:noWrap/>
            <w:vAlign w:val="bottom"/>
          </w:tcPr>
          <w:p w14:paraId="61D86DC1">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0.15 </w:t>
            </w:r>
          </w:p>
        </w:tc>
        <w:tc>
          <w:tcPr>
            <w:tcW w:w="964" w:type="pct"/>
            <w:tcBorders>
              <w:top w:val="nil"/>
              <w:left w:val="nil"/>
              <w:bottom w:val="nil"/>
              <w:right w:val="nil"/>
            </w:tcBorders>
            <w:shd w:val="clear" w:color="auto" w:fill="auto"/>
            <w:noWrap/>
            <w:vAlign w:val="bottom"/>
          </w:tcPr>
          <w:p w14:paraId="107A1331">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0.13~0.17</w:t>
            </w:r>
          </w:p>
        </w:tc>
        <w:tc>
          <w:tcPr>
            <w:tcW w:w="626" w:type="pct"/>
            <w:tcBorders>
              <w:top w:val="nil"/>
              <w:left w:val="nil"/>
              <w:bottom w:val="nil"/>
              <w:right w:val="nil"/>
            </w:tcBorders>
            <w:shd w:val="clear" w:color="auto" w:fill="auto"/>
            <w:noWrap/>
            <w:vAlign w:val="bottom"/>
          </w:tcPr>
          <w:p w14:paraId="405E708A">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0.15 </w:t>
            </w:r>
          </w:p>
        </w:tc>
        <w:tc>
          <w:tcPr>
            <w:tcW w:w="959" w:type="pct"/>
            <w:tcBorders>
              <w:top w:val="nil"/>
              <w:left w:val="nil"/>
              <w:bottom w:val="nil"/>
              <w:right w:val="nil"/>
            </w:tcBorders>
            <w:shd w:val="clear" w:color="auto" w:fill="auto"/>
            <w:noWrap/>
            <w:vAlign w:val="bottom"/>
          </w:tcPr>
          <w:p w14:paraId="5E97EFBC">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0.12~0.17</w:t>
            </w:r>
          </w:p>
        </w:tc>
        <w:tc>
          <w:tcPr>
            <w:tcW w:w="547" w:type="pct"/>
            <w:tcBorders>
              <w:top w:val="nil"/>
              <w:left w:val="nil"/>
              <w:bottom w:val="nil"/>
              <w:right w:val="nil"/>
            </w:tcBorders>
            <w:shd w:val="clear" w:color="auto" w:fill="auto"/>
            <w:noWrap/>
            <w:vAlign w:val="bottom"/>
          </w:tcPr>
          <w:p w14:paraId="232C7FF7">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-0.91 </w:t>
            </w:r>
          </w:p>
        </w:tc>
      </w:tr>
      <w:tr w14:paraId="5C9BA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61B3B6BA">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27</w:t>
            </w:r>
          </w:p>
        </w:tc>
        <w:tc>
          <w:tcPr>
            <w:tcW w:w="937" w:type="pct"/>
            <w:tcBorders>
              <w:top w:val="nil"/>
              <w:left w:val="nil"/>
              <w:bottom w:val="nil"/>
              <w:right w:val="nil"/>
            </w:tcBorders>
            <w:shd w:val="clear" w:color="auto" w:fill="auto"/>
            <w:noWrap/>
            <w:vAlign w:val="bottom"/>
          </w:tcPr>
          <w:p w14:paraId="28BD5274">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GLCM_correlation</w:t>
            </w:r>
          </w:p>
        </w:tc>
        <w:tc>
          <w:tcPr>
            <w:tcW w:w="711" w:type="pct"/>
            <w:tcBorders>
              <w:top w:val="nil"/>
              <w:left w:val="nil"/>
              <w:bottom w:val="nil"/>
              <w:right w:val="nil"/>
            </w:tcBorders>
            <w:shd w:val="clear" w:color="auto" w:fill="auto"/>
            <w:noWrap/>
            <w:vAlign w:val="bottom"/>
          </w:tcPr>
          <w:p w14:paraId="12F20FCF">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0.83 </w:t>
            </w:r>
          </w:p>
        </w:tc>
        <w:tc>
          <w:tcPr>
            <w:tcW w:w="964" w:type="pct"/>
            <w:tcBorders>
              <w:top w:val="nil"/>
              <w:left w:val="nil"/>
              <w:bottom w:val="nil"/>
              <w:right w:val="nil"/>
            </w:tcBorders>
            <w:shd w:val="clear" w:color="auto" w:fill="auto"/>
            <w:noWrap/>
            <w:vAlign w:val="bottom"/>
          </w:tcPr>
          <w:p w14:paraId="5DD6443D">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0.79~0.86</w:t>
            </w:r>
          </w:p>
        </w:tc>
        <w:tc>
          <w:tcPr>
            <w:tcW w:w="626" w:type="pct"/>
            <w:tcBorders>
              <w:top w:val="nil"/>
              <w:left w:val="nil"/>
              <w:bottom w:val="nil"/>
              <w:right w:val="nil"/>
            </w:tcBorders>
            <w:shd w:val="clear" w:color="auto" w:fill="auto"/>
            <w:noWrap/>
            <w:vAlign w:val="bottom"/>
          </w:tcPr>
          <w:p w14:paraId="2820564E">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0.84 </w:t>
            </w:r>
          </w:p>
        </w:tc>
        <w:tc>
          <w:tcPr>
            <w:tcW w:w="959" w:type="pct"/>
            <w:tcBorders>
              <w:top w:val="nil"/>
              <w:left w:val="nil"/>
              <w:bottom w:val="nil"/>
              <w:right w:val="nil"/>
            </w:tcBorders>
            <w:shd w:val="clear" w:color="auto" w:fill="auto"/>
            <w:noWrap/>
            <w:vAlign w:val="bottom"/>
          </w:tcPr>
          <w:p w14:paraId="1F43D65E">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0.82~0.87</w:t>
            </w:r>
          </w:p>
        </w:tc>
        <w:tc>
          <w:tcPr>
            <w:tcW w:w="547" w:type="pct"/>
            <w:tcBorders>
              <w:top w:val="nil"/>
              <w:left w:val="nil"/>
              <w:bottom w:val="nil"/>
              <w:right w:val="nil"/>
            </w:tcBorders>
            <w:shd w:val="clear" w:color="auto" w:fill="auto"/>
            <w:noWrap/>
            <w:vAlign w:val="bottom"/>
          </w:tcPr>
          <w:p w14:paraId="0C736832">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0.70 </w:t>
            </w:r>
          </w:p>
        </w:tc>
      </w:tr>
      <w:tr w14:paraId="377E0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32E2C667">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28</w:t>
            </w:r>
          </w:p>
        </w:tc>
        <w:tc>
          <w:tcPr>
            <w:tcW w:w="937" w:type="pct"/>
            <w:tcBorders>
              <w:top w:val="nil"/>
              <w:left w:val="nil"/>
              <w:bottom w:val="nil"/>
              <w:right w:val="nil"/>
            </w:tcBorders>
            <w:shd w:val="clear" w:color="auto" w:fill="auto"/>
            <w:noWrap/>
            <w:vAlign w:val="bottom"/>
          </w:tcPr>
          <w:p w14:paraId="4CD1688D">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LBP_bin7</w:t>
            </w:r>
          </w:p>
        </w:tc>
        <w:tc>
          <w:tcPr>
            <w:tcW w:w="711" w:type="pct"/>
            <w:tcBorders>
              <w:top w:val="nil"/>
              <w:left w:val="nil"/>
              <w:bottom w:val="nil"/>
              <w:right w:val="nil"/>
            </w:tcBorders>
            <w:shd w:val="clear" w:color="auto" w:fill="auto"/>
            <w:noWrap/>
            <w:vAlign w:val="bottom"/>
          </w:tcPr>
          <w:p w14:paraId="4FB69FDB">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0.06 </w:t>
            </w:r>
          </w:p>
        </w:tc>
        <w:tc>
          <w:tcPr>
            <w:tcW w:w="964" w:type="pct"/>
            <w:tcBorders>
              <w:top w:val="nil"/>
              <w:left w:val="nil"/>
              <w:bottom w:val="nil"/>
              <w:right w:val="nil"/>
            </w:tcBorders>
            <w:shd w:val="clear" w:color="auto" w:fill="auto"/>
            <w:noWrap/>
            <w:vAlign w:val="bottom"/>
          </w:tcPr>
          <w:p w14:paraId="0422F6F8">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0.05~0.07</w:t>
            </w:r>
          </w:p>
        </w:tc>
        <w:tc>
          <w:tcPr>
            <w:tcW w:w="626" w:type="pct"/>
            <w:tcBorders>
              <w:top w:val="nil"/>
              <w:left w:val="nil"/>
              <w:bottom w:val="nil"/>
              <w:right w:val="nil"/>
            </w:tcBorders>
            <w:shd w:val="clear" w:color="auto" w:fill="auto"/>
            <w:noWrap/>
            <w:vAlign w:val="bottom"/>
          </w:tcPr>
          <w:p w14:paraId="5441DAB7">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0.06 </w:t>
            </w:r>
          </w:p>
        </w:tc>
        <w:tc>
          <w:tcPr>
            <w:tcW w:w="959" w:type="pct"/>
            <w:tcBorders>
              <w:top w:val="nil"/>
              <w:left w:val="nil"/>
              <w:bottom w:val="nil"/>
              <w:right w:val="nil"/>
            </w:tcBorders>
            <w:shd w:val="clear" w:color="auto" w:fill="auto"/>
            <w:noWrap/>
            <w:vAlign w:val="bottom"/>
          </w:tcPr>
          <w:p w14:paraId="2F2B2504">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0.05~0.07</w:t>
            </w:r>
          </w:p>
        </w:tc>
        <w:tc>
          <w:tcPr>
            <w:tcW w:w="547" w:type="pct"/>
            <w:tcBorders>
              <w:top w:val="nil"/>
              <w:left w:val="nil"/>
              <w:bottom w:val="nil"/>
              <w:right w:val="nil"/>
            </w:tcBorders>
            <w:shd w:val="clear" w:color="auto" w:fill="auto"/>
            <w:noWrap/>
            <w:vAlign w:val="bottom"/>
          </w:tcPr>
          <w:p w14:paraId="6735D0FD">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0.62 </w:t>
            </w:r>
          </w:p>
        </w:tc>
      </w:tr>
      <w:tr w14:paraId="0038E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18677352">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29</w:t>
            </w:r>
          </w:p>
        </w:tc>
        <w:tc>
          <w:tcPr>
            <w:tcW w:w="937" w:type="pct"/>
            <w:tcBorders>
              <w:top w:val="nil"/>
              <w:left w:val="nil"/>
              <w:bottom w:val="nil"/>
              <w:right w:val="nil"/>
            </w:tcBorders>
            <w:shd w:val="clear" w:color="auto" w:fill="auto"/>
            <w:noWrap/>
            <w:vAlign w:val="bottom"/>
          </w:tcPr>
          <w:p w14:paraId="6D1990ED">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LBP_bin6</w:t>
            </w:r>
          </w:p>
        </w:tc>
        <w:tc>
          <w:tcPr>
            <w:tcW w:w="711" w:type="pct"/>
            <w:tcBorders>
              <w:top w:val="nil"/>
              <w:left w:val="nil"/>
              <w:bottom w:val="nil"/>
              <w:right w:val="nil"/>
            </w:tcBorders>
            <w:shd w:val="clear" w:color="auto" w:fill="auto"/>
            <w:noWrap/>
            <w:vAlign w:val="bottom"/>
          </w:tcPr>
          <w:p w14:paraId="153EBCF9">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0.07 </w:t>
            </w:r>
          </w:p>
        </w:tc>
        <w:tc>
          <w:tcPr>
            <w:tcW w:w="964" w:type="pct"/>
            <w:tcBorders>
              <w:top w:val="nil"/>
              <w:left w:val="nil"/>
              <w:bottom w:val="nil"/>
              <w:right w:val="nil"/>
            </w:tcBorders>
            <w:shd w:val="clear" w:color="auto" w:fill="auto"/>
            <w:noWrap/>
            <w:vAlign w:val="bottom"/>
          </w:tcPr>
          <w:p w14:paraId="0D889A9F">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0.065~0.070</w:t>
            </w:r>
          </w:p>
        </w:tc>
        <w:tc>
          <w:tcPr>
            <w:tcW w:w="626" w:type="pct"/>
            <w:tcBorders>
              <w:top w:val="nil"/>
              <w:left w:val="nil"/>
              <w:bottom w:val="nil"/>
              <w:right w:val="nil"/>
            </w:tcBorders>
            <w:shd w:val="clear" w:color="auto" w:fill="auto"/>
            <w:noWrap/>
            <w:vAlign w:val="bottom"/>
          </w:tcPr>
          <w:p w14:paraId="51E4DC0E">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0.07 </w:t>
            </w:r>
          </w:p>
        </w:tc>
        <w:tc>
          <w:tcPr>
            <w:tcW w:w="959" w:type="pct"/>
            <w:tcBorders>
              <w:top w:val="nil"/>
              <w:left w:val="nil"/>
              <w:bottom w:val="nil"/>
              <w:right w:val="nil"/>
            </w:tcBorders>
            <w:shd w:val="clear" w:color="auto" w:fill="auto"/>
            <w:noWrap/>
            <w:vAlign w:val="bottom"/>
          </w:tcPr>
          <w:p w14:paraId="0AA174CA">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0.065~0.072</w:t>
            </w:r>
          </w:p>
        </w:tc>
        <w:tc>
          <w:tcPr>
            <w:tcW w:w="547" w:type="pct"/>
            <w:tcBorders>
              <w:top w:val="nil"/>
              <w:left w:val="nil"/>
              <w:bottom w:val="nil"/>
              <w:right w:val="nil"/>
            </w:tcBorders>
            <w:shd w:val="clear" w:color="auto" w:fill="auto"/>
            <w:noWrap/>
            <w:vAlign w:val="bottom"/>
          </w:tcPr>
          <w:p w14:paraId="7592D1F1">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0.60 </w:t>
            </w:r>
          </w:p>
        </w:tc>
      </w:tr>
      <w:tr w14:paraId="19D4A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15A4057E">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30</w:t>
            </w:r>
          </w:p>
        </w:tc>
        <w:tc>
          <w:tcPr>
            <w:tcW w:w="937" w:type="pct"/>
            <w:tcBorders>
              <w:top w:val="nil"/>
              <w:left w:val="nil"/>
              <w:bottom w:val="nil"/>
              <w:right w:val="nil"/>
            </w:tcBorders>
            <w:shd w:val="clear" w:color="auto" w:fill="auto"/>
            <w:noWrap/>
            <w:vAlign w:val="bottom"/>
          </w:tcPr>
          <w:p w14:paraId="54DB683E">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LAB_B_var</w:t>
            </w:r>
          </w:p>
        </w:tc>
        <w:tc>
          <w:tcPr>
            <w:tcW w:w="711" w:type="pct"/>
            <w:tcBorders>
              <w:top w:val="nil"/>
              <w:left w:val="nil"/>
              <w:bottom w:val="nil"/>
              <w:right w:val="nil"/>
            </w:tcBorders>
            <w:shd w:val="clear" w:color="auto" w:fill="auto"/>
            <w:noWrap/>
            <w:vAlign w:val="bottom"/>
          </w:tcPr>
          <w:p w14:paraId="33A171CF">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9.19 </w:t>
            </w:r>
          </w:p>
        </w:tc>
        <w:tc>
          <w:tcPr>
            <w:tcW w:w="964" w:type="pct"/>
            <w:tcBorders>
              <w:top w:val="nil"/>
              <w:left w:val="nil"/>
              <w:bottom w:val="nil"/>
              <w:right w:val="nil"/>
            </w:tcBorders>
            <w:shd w:val="clear" w:color="auto" w:fill="auto"/>
            <w:noWrap/>
            <w:vAlign w:val="bottom"/>
          </w:tcPr>
          <w:p w14:paraId="6BEA3B47">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4.13~14.87</w:t>
            </w:r>
          </w:p>
        </w:tc>
        <w:tc>
          <w:tcPr>
            <w:tcW w:w="626" w:type="pct"/>
            <w:tcBorders>
              <w:top w:val="nil"/>
              <w:left w:val="nil"/>
              <w:bottom w:val="nil"/>
              <w:right w:val="nil"/>
            </w:tcBorders>
            <w:shd w:val="clear" w:color="auto" w:fill="auto"/>
            <w:noWrap/>
            <w:vAlign w:val="bottom"/>
          </w:tcPr>
          <w:p w14:paraId="75B159FE">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10.21 </w:t>
            </w:r>
          </w:p>
        </w:tc>
        <w:tc>
          <w:tcPr>
            <w:tcW w:w="959" w:type="pct"/>
            <w:tcBorders>
              <w:top w:val="nil"/>
              <w:left w:val="nil"/>
              <w:bottom w:val="nil"/>
              <w:right w:val="nil"/>
            </w:tcBorders>
            <w:shd w:val="clear" w:color="auto" w:fill="auto"/>
            <w:noWrap/>
            <w:vAlign w:val="bottom"/>
          </w:tcPr>
          <w:p w14:paraId="4EF39144">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8.22~12.60</w:t>
            </w:r>
          </w:p>
        </w:tc>
        <w:tc>
          <w:tcPr>
            <w:tcW w:w="547" w:type="pct"/>
            <w:tcBorders>
              <w:top w:val="nil"/>
              <w:left w:val="nil"/>
              <w:bottom w:val="nil"/>
              <w:right w:val="nil"/>
            </w:tcBorders>
            <w:shd w:val="clear" w:color="auto" w:fill="auto"/>
            <w:noWrap/>
            <w:vAlign w:val="bottom"/>
          </w:tcPr>
          <w:p w14:paraId="5952AC50">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0.37 </w:t>
            </w:r>
          </w:p>
        </w:tc>
      </w:tr>
      <w:tr w14:paraId="73C2E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70AD1055">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31</w:t>
            </w:r>
          </w:p>
        </w:tc>
        <w:tc>
          <w:tcPr>
            <w:tcW w:w="937" w:type="pct"/>
            <w:tcBorders>
              <w:top w:val="nil"/>
              <w:left w:val="nil"/>
              <w:bottom w:val="nil"/>
              <w:right w:val="nil"/>
            </w:tcBorders>
            <w:shd w:val="clear" w:color="auto" w:fill="auto"/>
            <w:noWrap/>
            <w:vAlign w:val="bottom"/>
          </w:tcPr>
          <w:p w14:paraId="6491F9D1">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LAB_A_mean</w:t>
            </w:r>
          </w:p>
        </w:tc>
        <w:tc>
          <w:tcPr>
            <w:tcW w:w="711" w:type="pct"/>
            <w:tcBorders>
              <w:top w:val="nil"/>
              <w:left w:val="nil"/>
              <w:bottom w:val="nil"/>
              <w:right w:val="nil"/>
            </w:tcBorders>
            <w:shd w:val="clear" w:color="auto" w:fill="auto"/>
            <w:noWrap/>
            <w:vAlign w:val="bottom"/>
          </w:tcPr>
          <w:p w14:paraId="11804BFE">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134.22 </w:t>
            </w:r>
          </w:p>
        </w:tc>
        <w:tc>
          <w:tcPr>
            <w:tcW w:w="964" w:type="pct"/>
            <w:tcBorders>
              <w:top w:val="nil"/>
              <w:left w:val="nil"/>
              <w:bottom w:val="nil"/>
              <w:right w:val="nil"/>
            </w:tcBorders>
            <w:shd w:val="clear" w:color="auto" w:fill="auto"/>
            <w:noWrap/>
            <w:vAlign w:val="bottom"/>
          </w:tcPr>
          <w:p w14:paraId="413F0F85">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132.38~135.98</w:t>
            </w:r>
          </w:p>
        </w:tc>
        <w:tc>
          <w:tcPr>
            <w:tcW w:w="626" w:type="pct"/>
            <w:tcBorders>
              <w:top w:val="nil"/>
              <w:left w:val="nil"/>
              <w:bottom w:val="nil"/>
              <w:right w:val="nil"/>
            </w:tcBorders>
            <w:shd w:val="clear" w:color="auto" w:fill="auto"/>
            <w:noWrap/>
            <w:vAlign w:val="bottom"/>
          </w:tcPr>
          <w:p w14:paraId="51AE516B">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134.06 </w:t>
            </w:r>
          </w:p>
        </w:tc>
        <w:tc>
          <w:tcPr>
            <w:tcW w:w="959" w:type="pct"/>
            <w:tcBorders>
              <w:top w:val="nil"/>
              <w:left w:val="nil"/>
              <w:bottom w:val="nil"/>
              <w:right w:val="nil"/>
            </w:tcBorders>
            <w:shd w:val="clear" w:color="auto" w:fill="auto"/>
            <w:noWrap/>
            <w:vAlign w:val="bottom"/>
          </w:tcPr>
          <w:p w14:paraId="64B3216A">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133.69~134.43</w:t>
            </w:r>
          </w:p>
        </w:tc>
        <w:tc>
          <w:tcPr>
            <w:tcW w:w="547" w:type="pct"/>
            <w:tcBorders>
              <w:top w:val="nil"/>
              <w:left w:val="nil"/>
              <w:bottom w:val="nil"/>
              <w:right w:val="nil"/>
            </w:tcBorders>
            <w:shd w:val="clear" w:color="auto" w:fill="auto"/>
            <w:noWrap/>
            <w:vAlign w:val="bottom"/>
          </w:tcPr>
          <w:p w14:paraId="28E2572D">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-0.16 </w:t>
            </w:r>
          </w:p>
        </w:tc>
      </w:tr>
      <w:tr w14:paraId="12EF8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360D64BC">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32</w:t>
            </w:r>
          </w:p>
        </w:tc>
        <w:tc>
          <w:tcPr>
            <w:tcW w:w="937" w:type="pct"/>
            <w:tcBorders>
              <w:top w:val="nil"/>
              <w:left w:val="nil"/>
              <w:bottom w:val="nil"/>
              <w:right w:val="nil"/>
            </w:tcBorders>
            <w:shd w:val="clear" w:color="auto" w:fill="auto"/>
            <w:noWrap/>
            <w:vAlign w:val="bottom"/>
          </w:tcPr>
          <w:p w14:paraId="4F9F729A">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LAB_A_var</w:t>
            </w:r>
          </w:p>
        </w:tc>
        <w:tc>
          <w:tcPr>
            <w:tcW w:w="711" w:type="pct"/>
            <w:tcBorders>
              <w:top w:val="nil"/>
              <w:left w:val="nil"/>
              <w:bottom w:val="nil"/>
              <w:right w:val="nil"/>
            </w:tcBorders>
            <w:shd w:val="clear" w:color="auto" w:fill="auto"/>
            <w:noWrap/>
            <w:vAlign w:val="bottom"/>
          </w:tcPr>
          <w:p w14:paraId="40AFF0DF">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4.23 </w:t>
            </w:r>
          </w:p>
        </w:tc>
        <w:tc>
          <w:tcPr>
            <w:tcW w:w="964" w:type="pct"/>
            <w:tcBorders>
              <w:top w:val="nil"/>
              <w:left w:val="nil"/>
              <w:bottom w:val="nil"/>
              <w:right w:val="nil"/>
            </w:tcBorders>
            <w:shd w:val="clear" w:color="auto" w:fill="auto"/>
            <w:noWrap/>
            <w:vAlign w:val="bottom"/>
          </w:tcPr>
          <w:p w14:paraId="741F1781">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1.80~5.88</w:t>
            </w:r>
          </w:p>
        </w:tc>
        <w:tc>
          <w:tcPr>
            <w:tcW w:w="626" w:type="pct"/>
            <w:tcBorders>
              <w:top w:val="nil"/>
              <w:left w:val="nil"/>
              <w:bottom w:val="nil"/>
              <w:right w:val="nil"/>
            </w:tcBorders>
            <w:shd w:val="clear" w:color="auto" w:fill="auto"/>
            <w:noWrap/>
            <w:vAlign w:val="bottom"/>
          </w:tcPr>
          <w:p w14:paraId="6AC0CE25">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4.09 </w:t>
            </w:r>
          </w:p>
        </w:tc>
        <w:tc>
          <w:tcPr>
            <w:tcW w:w="959" w:type="pct"/>
            <w:tcBorders>
              <w:top w:val="nil"/>
              <w:left w:val="nil"/>
              <w:bottom w:val="nil"/>
              <w:right w:val="nil"/>
            </w:tcBorders>
            <w:shd w:val="clear" w:color="auto" w:fill="auto"/>
            <w:noWrap/>
            <w:vAlign w:val="bottom"/>
          </w:tcPr>
          <w:p w14:paraId="26431A5B">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3.37~4.80</w:t>
            </w:r>
          </w:p>
        </w:tc>
        <w:tc>
          <w:tcPr>
            <w:tcW w:w="547" w:type="pct"/>
            <w:tcBorders>
              <w:top w:val="nil"/>
              <w:left w:val="nil"/>
              <w:bottom w:val="nil"/>
              <w:right w:val="nil"/>
            </w:tcBorders>
            <w:shd w:val="clear" w:color="auto" w:fill="auto"/>
            <w:noWrap/>
            <w:vAlign w:val="bottom"/>
          </w:tcPr>
          <w:p w14:paraId="708A3D56">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-0.16 </w:t>
            </w:r>
          </w:p>
        </w:tc>
      </w:tr>
      <w:tr w14:paraId="7092E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2" w:hRule="exact"/>
          <w:jc w:val="center"/>
        </w:trPr>
        <w:tc>
          <w:tcPr>
            <w:tcW w:w="252" w:type="pct"/>
            <w:tcBorders>
              <w:top w:val="nil"/>
              <w:left w:val="nil"/>
              <w:bottom w:val="nil"/>
              <w:right w:val="nil"/>
            </w:tcBorders>
            <w:shd w:val="clear" w:color="auto" w:fill="auto"/>
            <w:noWrap/>
            <w:vAlign w:val="bottom"/>
          </w:tcPr>
          <w:p w14:paraId="696997DF">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33</w:t>
            </w:r>
          </w:p>
        </w:tc>
        <w:tc>
          <w:tcPr>
            <w:tcW w:w="937" w:type="pct"/>
            <w:tcBorders>
              <w:top w:val="nil"/>
              <w:left w:val="nil"/>
              <w:bottom w:val="nil"/>
              <w:right w:val="nil"/>
            </w:tcBorders>
            <w:shd w:val="clear" w:color="auto" w:fill="auto"/>
            <w:noWrap/>
            <w:vAlign w:val="bottom"/>
          </w:tcPr>
          <w:p w14:paraId="3355FEB9">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LAB_B_mean</w:t>
            </w:r>
          </w:p>
        </w:tc>
        <w:tc>
          <w:tcPr>
            <w:tcW w:w="711" w:type="pct"/>
            <w:tcBorders>
              <w:top w:val="nil"/>
              <w:left w:val="nil"/>
              <w:bottom w:val="nil"/>
              <w:right w:val="nil"/>
            </w:tcBorders>
            <w:shd w:val="clear" w:color="auto" w:fill="auto"/>
            <w:noWrap/>
            <w:vAlign w:val="bottom"/>
          </w:tcPr>
          <w:p w14:paraId="3B5B24E3">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139.51 </w:t>
            </w:r>
          </w:p>
        </w:tc>
        <w:tc>
          <w:tcPr>
            <w:tcW w:w="964" w:type="pct"/>
            <w:tcBorders>
              <w:top w:val="nil"/>
              <w:left w:val="nil"/>
              <w:bottom w:val="nil"/>
              <w:right w:val="nil"/>
            </w:tcBorders>
            <w:shd w:val="clear" w:color="auto" w:fill="auto"/>
            <w:noWrap/>
            <w:vAlign w:val="bottom"/>
          </w:tcPr>
          <w:p w14:paraId="77C80142">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137.34~141.18</w:t>
            </w:r>
          </w:p>
        </w:tc>
        <w:tc>
          <w:tcPr>
            <w:tcW w:w="626" w:type="pct"/>
            <w:tcBorders>
              <w:top w:val="nil"/>
              <w:left w:val="nil"/>
              <w:bottom w:val="nil"/>
              <w:right w:val="nil"/>
            </w:tcBorders>
            <w:shd w:val="clear" w:color="auto" w:fill="auto"/>
            <w:noWrap/>
            <w:vAlign w:val="bottom"/>
          </w:tcPr>
          <w:p w14:paraId="4F0BDFC0">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139.46 </w:t>
            </w:r>
          </w:p>
        </w:tc>
        <w:tc>
          <w:tcPr>
            <w:tcW w:w="959" w:type="pct"/>
            <w:tcBorders>
              <w:top w:val="nil"/>
              <w:left w:val="nil"/>
              <w:bottom w:val="nil"/>
              <w:right w:val="nil"/>
            </w:tcBorders>
            <w:shd w:val="clear" w:color="auto" w:fill="auto"/>
            <w:noWrap/>
            <w:vAlign w:val="bottom"/>
          </w:tcPr>
          <w:p w14:paraId="7823C420">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139.07~140.12</w:t>
            </w:r>
          </w:p>
        </w:tc>
        <w:tc>
          <w:tcPr>
            <w:tcW w:w="547" w:type="pct"/>
            <w:tcBorders>
              <w:top w:val="nil"/>
              <w:left w:val="nil"/>
              <w:bottom w:val="nil"/>
              <w:right w:val="nil"/>
            </w:tcBorders>
            <w:shd w:val="clear" w:color="auto" w:fill="auto"/>
            <w:noWrap/>
            <w:vAlign w:val="bottom"/>
          </w:tcPr>
          <w:p w14:paraId="20401545">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-0.06 </w:t>
            </w:r>
          </w:p>
        </w:tc>
      </w:tr>
      <w:tr w14:paraId="2D0DF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exact"/>
          <w:jc w:val="center"/>
        </w:trPr>
        <w:tc>
          <w:tcPr>
            <w:tcW w:w="252" w:type="pct"/>
            <w:tcBorders>
              <w:top w:val="nil"/>
              <w:left w:val="nil"/>
              <w:bottom w:val="single" w:color="000000" w:sz="8" w:space="0"/>
              <w:right w:val="nil"/>
            </w:tcBorders>
            <w:shd w:val="clear" w:color="auto" w:fill="auto"/>
            <w:noWrap/>
            <w:vAlign w:val="bottom"/>
          </w:tcPr>
          <w:p w14:paraId="13461DB3">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34</w:t>
            </w:r>
          </w:p>
        </w:tc>
        <w:tc>
          <w:tcPr>
            <w:tcW w:w="937" w:type="pct"/>
            <w:tcBorders>
              <w:top w:val="nil"/>
              <w:left w:val="nil"/>
              <w:bottom w:val="single" w:color="000000" w:sz="8" w:space="0"/>
              <w:right w:val="nil"/>
            </w:tcBorders>
            <w:shd w:val="clear" w:color="auto" w:fill="auto"/>
            <w:noWrap/>
            <w:vAlign w:val="bottom"/>
          </w:tcPr>
          <w:p w14:paraId="487DD169">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area</w:t>
            </w:r>
          </w:p>
        </w:tc>
        <w:tc>
          <w:tcPr>
            <w:tcW w:w="711" w:type="pct"/>
            <w:tcBorders>
              <w:top w:val="nil"/>
              <w:left w:val="nil"/>
              <w:bottom w:val="single" w:color="000000" w:sz="8" w:space="0"/>
              <w:right w:val="nil"/>
            </w:tcBorders>
            <w:shd w:val="clear" w:color="auto" w:fill="auto"/>
            <w:noWrap/>
            <w:vAlign w:val="bottom"/>
          </w:tcPr>
          <w:p w14:paraId="3AA86608">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1576697.86 </w:t>
            </w:r>
          </w:p>
        </w:tc>
        <w:tc>
          <w:tcPr>
            <w:tcW w:w="964" w:type="pct"/>
            <w:tcBorders>
              <w:top w:val="nil"/>
              <w:left w:val="nil"/>
              <w:bottom w:val="single" w:color="000000" w:sz="8" w:space="0"/>
              <w:right w:val="nil"/>
            </w:tcBorders>
            <w:shd w:val="clear" w:color="auto" w:fill="auto"/>
            <w:noWrap/>
            <w:vAlign w:val="bottom"/>
          </w:tcPr>
          <w:p w14:paraId="714F02F0">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1386759-1651974</w:t>
            </w:r>
          </w:p>
        </w:tc>
        <w:tc>
          <w:tcPr>
            <w:tcW w:w="626" w:type="pct"/>
            <w:tcBorders>
              <w:top w:val="nil"/>
              <w:left w:val="nil"/>
              <w:bottom w:val="single" w:color="000000" w:sz="8" w:space="0"/>
              <w:right w:val="nil"/>
            </w:tcBorders>
            <w:shd w:val="clear" w:color="auto" w:fill="auto"/>
            <w:noWrap/>
            <w:vAlign w:val="bottom"/>
          </w:tcPr>
          <w:p w14:paraId="4B58DF76">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1576697.86 </w:t>
            </w:r>
          </w:p>
        </w:tc>
        <w:tc>
          <w:tcPr>
            <w:tcW w:w="959" w:type="pct"/>
            <w:tcBorders>
              <w:top w:val="nil"/>
              <w:left w:val="nil"/>
              <w:bottom w:val="single" w:color="000000" w:sz="8" w:space="0"/>
              <w:right w:val="nil"/>
            </w:tcBorders>
            <w:shd w:val="clear" w:color="auto" w:fill="auto"/>
            <w:noWrap/>
            <w:vAlign w:val="bottom"/>
          </w:tcPr>
          <w:p w14:paraId="50A70A74">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1386759~1651974</w:t>
            </w:r>
          </w:p>
        </w:tc>
        <w:tc>
          <w:tcPr>
            <w:tcW w:w="547" w:type="pct"/>
            <w:tcBorders>
              <w:top w:val="nil"/>
              <w:left w:val="nil"/>
              <w:bottom w:val="single" w:color="000000" w:sz="8" w:space="0"/>
              <w:right w:val="nil"/>
            </w:tcBorders>
            <w:shd w:val="clear" w:color="auto" w:fill="auto"/>
            <w:noWrap/>
            <w:vAlign w:val="bottom"/>
          </w:tcPr>
          <w:p w14:paraId="4137C850">
            <w:pPr>
              <w:keepNext w:val="0"/>
              <w:keepLines w:val="0"/>
              <w:widowControl/>
              <w:suppressLineNumbers w:val="0"/>
              <w:jc w:val="center"/>
              <w:textAlignment w:val="bottom"/>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0.00 </w:t>
            </w:r>
          </w:p>
        </w:tc>
      </w:tr>
    </w:tbl>
    <w:p w14:paraId="0342608D">
      <w:pPr>
        <w:rPr>
          <w:rFonts w:hint="eastAsia" w:ascii="Times New Roman" w:hAnsi="Times New Roman" w:cs="Times New Roman"/>
          <w:b/>
          <w:bCs/>
          <w:sz w:val="18"/>
          <w:szCs w:val="18"/>
          <w:lang w:val="en-US" w:eastAsia="zh-CN"/>
        </w:rPr>
      </w:pPr>
    </w:p>
    <w:p w14:paraId="0D845FE7">
      <w:pPr>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br w:type="page"/>
      </w:r>
    </w:p>
    <w:p w14:paraId="2347C292">
      <w:pPr>
        <w:ind w:firstLine="420" w:firstLineChars="200"/>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Table S3 summarizes the comprehensive performance of different cross-scene prediction strategies. Direct extrapolation of indoor source models to field images resulted in the largest prediction errors for both MLR and RF, indicating poor transferability of indoor models without calibration. In contrast, field-local models achieved the lowest overall errors, with the RF model showing the lowest MRE (13.10%) and the MLR model showing slightly lower RMSE and MAE. Bridge calibration substantially reduced the errors of direct extrapolation. Among all bridge models, the linear calibration based on the MLR source model performed best, with an RMSE of 0.571 t/ha, MAE of 0.432 t/ha, MRE of 16.09%, and the lowest JSD value (0.184). These results suggest that field-local modeling is preferable when sufficient field samples are available, whereas MLR-based linear bridge calibration provides an effective alternative under limited field-sample conditions.</w:t>
      </w:r>
    </w:p>
    <w:p w14:paraId="7794CFC5">
      <w:pPr>
        <w:jc w:val="center"/>
        <w:rPr>
          <w:rFonts w:hint="default" w:ascii="Times New Roman" w:hAnsi="Times New Roman" w:cs="Times New Roman"/>
          <w:sz w:val="18"/>
          <w:szCs w:val="18"/>
          <w:lang w:val="en-US" w:eastAsia="zh-CN"/>
        </w:rPr>
      </w:pPr>
      <w:r>
        <w:rPr>
          <w:rFonts w:hint="eastAsia" w:ascii="Times New Roman" w:hAnsi="Times New Roman" w:cs="Times New Roman"/>
          <w:b/>
          <w:bCs/>
          <w:sz w:val="18"/>
          <w:szCs w:val="18"/>
          <w:lang w:val="en-US" w:eastAsia="zh-CN"/>
        </w:rPr>
        <w:t>Table S3</w:t>
      </w:r>
      <w:r>
        <w:rPr>
          <w:rFonts w:hint="eastAsia" w:ascii="Times New Roman" w:hAnsi="Times New Roman" w:cs="Times New Roman"/>
          <w:sz w:val="18"/>
          <w:szCs w:val="18"/>
          <w:lang w:val="en-US" w:eastAsia="zh-CN"/>
        </w:rPr>
        <w:t xml:space="preserve"> Comprehensive performance metrics of different cross-scene prediction strategies</w:t>
      </w:r>
    </w:p>
    <w:tbl>
      <w:tblPr>
        <w:tblStyle w:val="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32"/>
        <w:gridCol w:w="2341"/>
        <w:gridCol w:w="1693"/>
        <w:gridCol w:w="1539"/>
        <w:gridCol w:w="1246"/>
        <w:gridCol w:w="868"/>
      </w:tblGrid>
      <w:tr w14:paraId="66682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exact"/>
        </w:trPr>
        <w:tc>
          <w:tcPr>
            <w:tcW w:w="1861" w:type="pct"/>
            <w:gridSpan w:val="2"/>
            <w:tcBorders>
              <w:top w:val="single" w:color="000000" w:sz="8" w:space="0"/>
              <w:left w:val="nil"/>
              <w:bottom w:val="single" w:color="000000" w:sz="8" w:space="0"/>
              <w:right w:val="nil"/>
            </w:tcBorders>
            <w:shd w:val="clear" w:color="auto" w:fill="auto"/>
            <w:noWrap/>
            <w:vAlign w:val="center"/>
          </w:tcPr>
          <w:p w14:paraId="787C3F2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Model</w:t>
            </w:r>
          </w:p>
        </w:tc>
        <w:tc>
          <w:tcPr>
            <w:tcW w:w="993" w:type="pct"/>
            <w:tcBorders>
              <w:top w:val="single" w:color="000000" w:sz="8" w:space="0"/>
              <w:left w:val="nil"/>
              <w:bottom w:val="single" w:color="000000" w:sz="8" w:space="0"/>
              <w:right w:val="nil"/>
            </w:tcBorders>
            <w:shd w:val="clear" w:color="auto" w:fill="auto"/>
            <w:noWrap/>
            <w:vAlign w:val="center"/>
          </w:tcPr>
          <w:p w14:paraId="1B20FF5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RMSE (t/h</w:t>
            </w:r>
            <w:r>
              <w:rPr>
                <w:rFonts w:hint="eastAsia" w:ascii="Times New Roman" w:hAnsi="Times New Roman" w:eastAsia="宋体" w:cs="Times New Roman"/>
                <w:b/>
                <w:bCs/>
                <w:i w:val="0"/>
                <w:iCs w:val="0"/>
                <w:color w:val="000000"/>
                <w:kern w:val="0"/>
                <w:sz w:val="18"/>
                <w:szCs w:val="18"/>
                <w:u w:val="none"/>
                <w:lang w:val="en-US" w:eastAsia="zh-CN" w:bidi="ar"/>
              </w:rPr>
              <w:t>a</w:t>
            </w:r>
            <w:r>
              <w:rPr>
                <w:rStyle w:val="6"/>
                <w:rFonts w:eastAsia="宋体"/>
                <w:lang w:val="en-US" w:eastAsia="zh-CN" w:bidi="ar"/>
              </w:rPr>
              <w:t>)</w:t>
            </w:r>
          </w:p>
        </w:tc>
        <w:tc>
          <w:tcPr>
            <w:tcW w:w="903" w:type="pct"/>
            <w:tcBorders>
              <w:top w:val="single" w:color="000000" w:sz="8" w:space="0"/>
              <w:left w:val="nil"/>
              <w:bottom w:val="single" w:color="000000" w:sz="8" w:space="0"/>
              <w:right w:val="nil"/>
            </w:tcBorders>
            <w:shd w:val="clear" w:color="auto" w:fill="auto"/>
            <w:noWrap/>
            <w:vAlign w:val="center"/>
          </w:tcPr>
          <w:p w14:paraId="7655D9F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MAE (t/h</w:t>
            </w:r>
            <w:r>
              <w:rPr>
                <w:rFonts w:hint="eastAsia" w:ascii="Times New Roman" w:hAnsi="Times New Roman" w:eastAsia="宋体" w:cs="Times New Roman"/>
                <w:b/>
                <w:bCs/>
                <w:i w:val="0"/>
                <w:iCs w:val="0"/>
                <w:color w:val="000000"/>
                <w:kern w:val="0"/>
                <w:sz w:val="18"/>
                <w:szCs w:val="18"/>
                <w:u w:val="none"/>
                <w:lang w:val="en-US" w:eastAsia="zh-CN" w:bidi="ar"/>
              </w:rPr>
              <w:t>a</w:t>
            </w:r>
            <w:r>
              <w:rPr>
                <w:rStyle w:val="6"/>
                <w:rFonts w:eastAsia="宋体"/>
                <w:lang w:val="en-US" w:eastAsia="zh-CN" w:bidi="ar"/>
              </w:rPr>
              <w:t>)</w:t>
            </w:r>
          </w:p>
        </w:tc>
        <w:tc>
          <w:tcPr>
            <w:tcW w:w="731" w:type="pct"/>
            <w:tcBorders>
              <w:top w:val="single" w:color="000000" w:sz="8" w:space="0"/>
              <w:left w:val="nil"/>
              <w:bottom w:val="single" w:color="000000" w:sz="8" w:space="0"/>
              <w:right w:val="nil"/>
            </w:tcBorders>
            <w:shd w:val="clear" w:color="auto" w:fill="auto"/>
            <w:noWrap/>
            <w:vAlign w:val="center"/>
          </w:tcPr>
          <w:p w14:paraId="79D2AD6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MRE (%)</w:t>
            </w:r>
          </w:p>
        </w:tc>
        <w:tc>
          <w:tcPr>
            <w:tcW w:w="509" w:type="pct"/>
            <w:tcBorders>
              <w:top w:val="single" w:color="000000" w:sz="8" w:space="0"/>
              <w:left w:val="nil"/>
              <w:bottom w:val="single" w:color="000000" w:sz="8" w:space="0"/>
              <w:right w:val="nil"/>
            </w:tcBorders>
            <w:shd w:val="clear" w:color="auto" w:fill="auto"/>
            <w:noWrap/>
            <w:vAlign w:val="center"/>
          </w:tcPr>
          <w:p w14:paraId="076B213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JSD</w:t>
            </w:r>
          </w:p>
        </w:tc>
      </w:tr>
      <w:tr w14:paraId="23EF4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exact"/>
        </w:trPr>
        <w:tc>
          <w:tcPr>
            <w:tcW w:w="488" w:type="pct"/>
            <w:vMerge w:val="restart"/>
            <w:tcBorders>
              <w:top w:val="nil"/>
              <w:left w:val="nil"/>
              <w:bottom w:val="nil"/>
              <w:right w:val="nil"/>
            </w:tcBorders>
            <w:shd w:val="clear" w:color="auto" w:fill="auto"/>
            <w:noWrap/>
            <w:vAlign w:val="center"/>
          </w:tcPr>
          <w:p w14:paraId="2DF27AAE">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MLR</w:t>
            </w:r>
          </w:p>
        </w:tc>
        <w:tc>
          <w:tcPr>
            <w:tcW w:w="1373" w:type="pct"/>
            <w:tcBorders>
              <w:top w:val="nil"/>
              <w:left w:val="nil"/>
              <w:bottom w:val="nil"/>
              <w:right w:val="nil"/>
            </w:tcBorders>
            <w:shd w:val="clear" w:color="auto" w:fill="auto"/>
            <w:noWrap/>
            <w:vAlign w:val="center"/>
          </w:tcPr>
          <w:p w14:paraId="4A6348FC">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Indoor source model</w:t>
            </w:r>
          </w:p>
        </w:tc>
        <w:tc>
          <w:tcPr>
            <w:tcW w:w="993" w:type="pct"/>
            <w:tcBorders>
              <w:top w:val="nil"/>
              <w:left w:val="nil"/>
              <w:bottom w:val="nil"/>
              <w:right w:val="nil"/>
            </w:tcBorders>
            <w:shd w:val="clear" w:color="auto" w:fill="auto"/>
            <w:noWrap/>
            <w:vAlign w:val="center"/>
          </w:tcPr>
          <w:p w14:paraId="30CE329A">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3.386</w:t>
            </w:r>
          </w:p>
        </w:tc>
        <w:tc>
          <w:tcPr>
            <w:tcW w:w="903" w:type="pct"/>
            <w:tcBorders>
              <w:top w:val="nil"/>
              <w:left w:val="nil"/>
              <w:bottom w:val="nil"/>
              <w:right w:val="nil"/>
            </w:tcBorders>
            <w:shd w:val="clear" w:color="auto" w:fill="auto"/>
            <w:noWrap/>
            <w:vAlign w:val="center"/>
          </w:tcPr>
          <w:p w14:paraId="257566E3">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2.737</w:t>
            </w:r>
          </w:p>
        </w:tc>
        <w:tc>
          <w:tcPr>
            <w:tcW w:w="731" w:type="pct"/>
            <w:tcBorders>
              <w:top w:val="nil"/>
              <w:left w:val="nil"/>
              <w:bottom w:val="nil"/>
              <w:right w:val="nil"/>
            </w:tcBorders>
            <w:shd w:val="clear" w:color="auto" w:fill="auto"/>
            <w:noWrap/>
            <w:vAlign w:val="center"/>
          </w:tcPr>
          <w:p w14:paraId="624F0A90">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37.55</w:t>
            </w:r>
          </w:p>
        </w:tc>
        <w:tc>
          <w:tcPr>
            <w:tcW w:w="509" w:type="pct"/>
            <w:tcBorders>
              <w:top w:val="nil"/>
              <w:left w:val="nil"/>
              <w:bottom w:val="nil"/>
              <w:right w:val="nil"/>
            </w:tcBorders>
            <w:shd w:val="clear" w:color="auto" w:fill="auto"/>
            <w:noWrap/>
            <w:vAlign w:val="center"/>
          </w:tcPr>
          <w:p w14:paraId="1186C32F">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0.354</w:t>
            </w:r>
          </w:p>
        </w:tc>
      </w:tr>
      <w:tr w14:paraId="68416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exact"/>
        </w:trPr>
        <w:tc>
          <w:tcPr>
            <w:tcW w:w="488" w:type="pct"/>
            <w:vMerge w:val="continue"/>
            <w:tcBorders>
              <w:top w:val="nil"/>
              <w:left w:val="nil"/>
              <w:bottom w:val="nil"/>
              <w:right w:val="nil"/>
            </w:tcBorders>
            <w:shd w:val="clear" w:color="auto" w:fill="auto"/>
            <w:noWrap/>
            <w:vAlign w:val="center"/>
          </w:tcPr>
          <w:p w14:paraId="301CBFE1">
            <w:pPr>
              <w:jc w:val="center"/>
              <w:rPr>
                <w:rFonts w:hint="default" w:ascii="Times New Roman" w:hAnsi="Times New Roman" w:eastAsia="宋体" w:cs="Times New Roman"/>
                <w:i w:val="0"/>
                <w:iCs w:val="0"/>
                <w:color w:val="000000"/>
                <w:sz w:val="18"/>
                <w:szCs w:val="18"/>
                <w:u w:val="none"/>
              </w:rPr>
            </w:pPr>
          </w:p>
        </w:tc>
        <w:tc>
          <w:tcPr>
            <w:tcW w:w="1373" w:type="pct"/>
            <w:tcBorders>
              <w:top w:val="nil"/>
              <w:left w:val="nil"/>
              <w:bottom w:val="nil"/>
              <w:right w:val="nil"/>
            </w:tcBorders>
            <w:shd w:val="clear" w:color="auto" w:fill="auto"/>
            <w:noWrap/>
            <w:vAlign w:val="center"/>
          </w:tcPr>
          <w:p w14:paraId="00D67826">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Direct extrapolation</w:t>
            </w:r>
          </w:p>
        </w:tc>
        <w:tc>
          <w:tcPr>
            <w:tcW w:w="993" w:type="pct"/>
            <w:tcBorders>
              <w:top w:val="nil"/>
              <w:left w:val="nil"/>
              <w:bottom w:val="nil"/>
              <w:right w:val="nil"/>
            </w:tcBorders>
            <w:shd w:val="clear" w:color="auto" w:fill="auto"/>
            <w:noWrap/>
            <w:vAlign w:val="center"/>
          </w:tcPr>
          <w:p w14:paraId="4BAF4DDF">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19.192</w:t>
            </w:r>
          </w:p>
        </w:tc>
        <w:tc>
          <w:tcPr>
            <w:tcW w:w="903" w:type="pct"/>
            <w:tcBorders>
              <w:top w:val="nil"/>
              <w:left w:val="nil"/>
              <w:bottom w:val="nil"/>
              <w:right w:val="nil"/>
            </w:tcBorders>
            <w:shd w:val="clear" w:color="auto" w:fill="auto"/>
            <w:noWrap/>
            <w:vAlign w:val="center"/>
          </w:tcPr>
          <w:p w14:paraId="705CD12D">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17.704</w:t>
            </w:r>
          </w:p>
        </w:tc>
        <w:tc>
          <w:tcPr>
            <w:tcW w:w="731" w:type="pct"/>
            <w:tcBorders>
              <w:top w:val="nil"/>
              <w:left w:val="nil"/>
              <w:bottom w:val="nil"/>
              <w:right w:val="nil"/>
            </w:tcBorders>
            <w:shd w:val="clear" w:color="auto" w:fill="auto"/>
            <w:noWrap/>
            <w:vAlign w:val="center"/>
          </w:tcPr>
          <w:p w14:paraId="61FB6245">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614.72</w:t>
            </w:r>
          </w:p>
        </w:tc>
        <w:tc>
          <w:tcPr>
            <w:tcW w:w="509" w:type="pct"/>
            <w:tcBorders>
              <w:top w:val="nil"/>
              <w:left w:val="nil"/>
              <w:bottom w:val="nil"/>
              <w:right w:val="nil"/>
            </w:tcBorders>
            <w:shd w:val="clear" w:color="auto" w:fill="auto"/>
            <w:noWrap/>
            <w:vAlign w:val="center"/>
          </w:tcPr>
          <w:p w14:paraId="7477F938">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0.947</w:t>
            </w:r>
          </w:p>
        </w:tc>
      </w:tr>
      <w:tr w14:paraId="4FC9D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exact"/>
        </w:trPr>
        <w:tc>
          <w:tcPr>
            <w:tcW w:w="488" w:type="pct"/>
            <w:vMerge w:val="continue"/>
            <w:tcBorders>
              <w:top w:val="nil"/>
              <w:left w:val="nil"/>
              <w:bottom w:val="nil"/>
              <w:right w:val="nil"/>
            </w:tcBorders>
            <w:shd w:val="clear" w:color="auto" w:fill="auto"/>
            <w:noWrap/>
            <w:vAlign w:val="center"/>
          </w:tcPr>
          <w:p w14:paraId="5158EEE9">
            <w:pPr>
              <w:jc w:val="center"/>
              <w:rPr>
                <w:rFonts w:hint="default" w:ascii="Times New Roman" w:hAnsi="Times New Roman" w:eastAsia="宋体" w:cs="Times New Roman"/>
                <w:i w:val="0"/>
                <w:iCs w:val="0"/>
                <w:color w:val="000000"/>
                <w:sz w:val="18"/>
                <w:szCs w:val="18"/>
                <w:u w:val="none"/>
              </w:rPr>
            </w:pPr>
          </w:p>
        </w:tc>
        <w:tc>
          <w:tcPr>
            <w:tcW w:w="1373" w:type="pct"/>
            <w:tcBorders>
              <w:top w:val="nil"/>
              <w:left w:val="nil"/>
              <w:bottom w:val="nil"/>
              <w:right w:val="nil"/>
            </w:tcBorders>
            <w:shd w:val="clear" w:color="auto" w:fill="auto"/>
            <w:noWrap/>
            <w:vAlign w:val="center"/>
          </w:tcPr>
          <w:p w14:paraId="0EDFB84B">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Field-local model</w:t>
            </w:r>
          </w:p>
        </w:tc>
        <w:tc>
          <w:tcPr>
            <w:tcW w:w="993" w:type="pct"/>
            <w:tcBorders>
              <w:top w:val="nil"/>
              <w:left w:val="nil"/>
              <w:bottom w:val="nil"/>
              <w:right w:val="nil"/>
            </w:tcBorders>
            <w:shd w:val="clear" w:color="auto" w:fill="auto"/>
            <w:noWrap/>
            <w:vAlign w:val="center"/>
          </w:tcPr>
          <w:p w14:paraId="766241C5">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0.498</w:t>
            </w:r>
          </w:p>
        </w:tc>
        <w:tc>
          <w:tcPr>
            <w:tcW w:w="903" w:type="pct"/>
            <w:tcBorders>
              <w:top w:val="nil"/>
              <w:left w:val="nil"/>
              <w:bottom w:val="nil"/>
              <w:right w:val="nil"/>
            </w:tcBorders>
            <w:shd w:val="clear" w:color="auto" w:fill="auto"/>
            <w:noWrap/>
            <w:vAlign w:val="center"/>
          </w:tcPr>
          <w:p w14:paraId="6DA1DAE1">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0.403</w:t>
            </w:r>
          </w:p>
        </w:tc>
        <w:tc>
          <w:tcPr>
            <w:tcW w:w="731" w:type="pct"/>
            <w:tcBorders>
              <w:top w:val="nil"/>
              <w:left w:val="nil"/>
              <w:bottom w:val="nil"/>
              <w:right w:val="nil"/>
            </w:tcBorders>
            <w:shd w:val="clear" w:color="auto" w:fill="auto"/>
            <w:noWrap/>
            <w:vAlign w:val="center"/>
          </w:tcPr>
          <w:p w14:paraId="117CE057">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lang w:val="en-US"/>
              </w:rPr>
            </w:pPr>
            <w:r>
              <w:rPr>
                <w:rFonts w:hint="default" w:ascii="Times New Roman" w:hAnsi="Times New Roman" w:eastAsia="宋体" w:cs="Times New Roman"/>
                <w:i w:val="0"/>
                <w:iCs w:val="0"/>
                <w:color w:val="000000"/>
                <w:kern w:val="0"/>
                <w:sz w:val="18"/>
                <w:szCs w:val="18"/>
                <w:u w:val="none"/>
                <w:lang w:val="en-US" w:eastAsia="zh-CN" w:bidi="ar"/>
              </w:rPr>
              <w:t>13.82</w:t>
            </w:r>
          </w:p>
        </w:tc>
        <w:tc>
          <w:tcPr>
            <w:tcW w:w="509" w:type="pct"/>
            <w:tcBorders>
              <w:top w:val="nil"/>
              <w:left w:val="nil"/>
              <w:bottom w:val="nil"/>
              <w:right w:val="nil"/>
            </w:tcBorders>
            <w:shd w:val="clear" w:color="auto" w:fill="auto"/>
            <w:noWrap/>
            <w:vAlign w:val="center"/>
          </w:tcPr>
          <w:p w14:paraId="311EF2E0">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0.283</w:t>
            </w:r>
          </w:p>
        </w:tc>
      </w:tr>
      <w:tr w14:paraId="7ED22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3" w:hRule="exact"/>
        </w:trPr>
        <w:tc>
          <w:tcPr>
            <w:tcW w:w="488" w:type="pct"/>
            <w:vMerge w:val="continue"/>
            <w:tcBorders>
              <w:top w:val="nil"/>
              <w:left w:val="nil"/>
              <w:bottom w:val="nil"/>
              <w:right w:val="nil"/>
            </w:tcBorders>
            <w:shd w:val="clear" w:color="auto" w:fill="auto"/>
            <w:noWrap/>
            <w:vAlign w:val="center"/>
          </w:tcPr>
          <w:p w14:paraId="4EC16EB2">
            <w:pPr>
              <w:jc w:val="center"/>
              <w:rPr>
                <w:rFonts w:hint="default" w:ascii="Times New Roman" w:hAnsi="Times New Roman" w:eastAsia="宋体" w:cs="Times New Roman"/>
                <w:i w:val="0"/>
                <w:iCs w:val="0"/>
                <w:color w:val="000000"/>
                <w:sz w:val="18"/>
                <w:szCs w:val="18"/>
                <w:u w:val="none"/>
              </w:rPr>
            </w:pPr>
          </w:p>
        </w:tc>
        <w:tc>
          <w:tcPr>
            <w:tcW w:w="1373" w:type="pct"/>
            <w:tcBorders>
              <w:top w:val="nil"/>
              <w:left w:val="nil"/>
              <w:bottom w:val="nil"/>
              <w:right w:val="nil"/>
            </w:tcBorders>
            <w:shd w:val="clear" w:color="auto" w:fill="auto"/>
            <w:noWrap/>
            <w:vAlign w:val="center"/>
          </w:tcPr>
          <w:p w14:paraId="4FE15F41">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Linear</w:t>
            </w:r>
          </w:p>
        </w:tc>
        <w:tc>
          <w:tcPr>
            <w:tcW w:w="993" w:type="pct"/>
            <w:tcBorders>
              <w:top w:val="nil"/>
              <w:left w:val="nil"/>
              <w:bottom w:val="nil"/>
              <w:right w:val="nil"/>
            </w:tcBorders>
            <w:shd w:val="clear" w:color="auto" w:fill="auto"/>
            <w:noWrap/>
            <w:vAlign w:val="center"/>
          </w:tcPr>
          <w:p w14:paraId="5DEEA3A1">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0.571</w:t>
            </w:r>
          </w:p>
        </w:tc>
        <w:tc>
          <w:tcPr>
            <w:tcW w:w="903" w:type="pct"/>
            <w:tcBorders>
              <w:top w:val="nil"/>
              <w:left w:val="nil"/>
              <w:bottom w:val="nil"/>
              <w:right w:val="nil"/>
            </w:tcBorders>
            <w:shd w:val="clear" w:color="auto" w:fill="auto"/>
            <w:noWrap/>
            <w:vAlign w:val="center"/>
          </w:tcPr>
          <w:p w14:paraId="732A1AF6">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0.432</w:t>
            </w:r>
          </w:p>
        </w:tc>
        <w:tc>
          <w:tcPr>
            <w:tcW w:w="731" w:type="pct"/>
            <w:tcBorders>
              <w:top w:val="nil"/>
              <w:left w:val="nil"/>
              <w:bottom w:val="nil"/>
              <w:right w:val="nil"/>
            </w:tcBorders>
            <w:shd w:val="clear" w:color="auto" w:fill="auto"/>
            <w:noWrap/>
            <w:vAlign w:val="center"/>
          </w:tcPr>
          <w:p w14:paraId="69D89E68">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16.09</w:t>
            </w:r>
          </w:p>
        </w:tc>
        <w:tc>
          <w:tcPr>
            <w:tcW w:w="509" w:type="pct"/>
            <w:tcBorders>
              <w:top w:val="nil"/>
              <w:left w:val="nil"/>
              <w:bottom w:val="nil"/>
              <w:right w:val="nil"/>
            </w:tcBorders>
            <w:shd w:val="clear" w:color="auto" w:fill="auto"/>
            <w:noWrap/>
            <w:vAlign w:val="center"/>
          </w:tcPr>
          <w:p w14:paraId="3B33BEA9">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0.184</w:t>
            </w:r>
          </w:p>
        </w:tc>
      </w:tr>
      <w:tr w14:paraId="1EEAE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exact"/>
        </w:trPr>
        <w:tc>
          <w:tcPr>
            <w:tcW w:w="488" w:type="pct"/>
            <w:vMerge w:val="continue"/>
            <w:tcBorders>
              <w:top w:val="nil"/>
              <w:left w:val="nil"/>
              <w:bottom w:val="nil"/>
              <w:right w:val="nil"/>
            </w:tcBorders>
            <w:shd w:val="clear" w:color="auto" w:fill="auto"/>
            <w:noWrap/>
            <w:vAlign w:val="center"/>
          </w:tcPr>
          <w:p w14:paraId="6EC68348">
            <w:pPr>
              <w:jc w:val="center"/>
              <w:rPr>
                <w:rFonts w:hint="default" w:ascii="Times New Roman" w:hAnsi="Times New Roman" w:eastAsia="宋体" w:cs="Times New Roman"/>
                <w:i w:val="0"/>
                <w:iCs w:val="0"/>
                <w:color w:val="000000"/>
                <w:sz w:val="18"/>
                <w:szCs w:val="18"/>
                <w:u w:val="none"/>
              </w:rPr>
            </w:pPr>
          </w:p>
        </w:tc>
        <w:tc>
          <w:tcPr>
            <w:tcW w:w="1373" w:type="pct"/>
            <w:tcBorders>
              <w:top w:val="nil"/>
              <w:left w:val="nil"/>
              <w:bottom w:val="nil"/>
              <w:right w:val="nil"/>
            </w:tcBorders>
            <w:shd w:val="clear" w:color="auto" w:fill="auto"/>
            <w:noWrap/>
            <w:vAlign w:val="center"/>
          </w:tcPr>
          <w:p w14:paraId="4CBE2310">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Quadratic</w:t>
            </w:r>
          </w:p>
        </w:tc>
        <w:tc>
          <w:tcPr>
            <w:tcW w:w="993" w:type="pct"/>
            <w:tcBorders>
              <w:top w:val="nil"/>
              <w:left w:val="nil"/>
              <w:bottom w:val="nil"/>
              <w:right w:val="nil"/>
            </w:tcBorders>
            <w:shd w:val="clear" w:color="auto" w:fill="auto"/>
            <w:noWrap/>
            <w:vAlign w:val="center"/>
          </w:tcPr>
          <w:p w14:paraId="577D18E8">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0.593</w:t>
            </w:r>
          </w:p>
        </w:tc>
        <w:tc>
          <w:tcPr>
            <w:tcW w:w="903" w:type="pct"/>
            <w:tcBorders>
              <w:top w:val="nil"/>
              <w:left w:val="nil"/>
              <w:bottom w:val="nil"/>
              <w:right w:val="nil"/>
            </w:tcBorders>
            <w:shd w:val="clear" w:color="auto" w:fill="auto"/>
            <w:noWrap/>
            <w:vAlign w:val="center"/>
          </w:tcPr>
          <w:p w14:paraId="0EE7E9B1">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0.465</w:t>
            </w:r>
          </w:p>
        </w:tc>
        <w:tc>
          <w:tcPr>
            <w:tcW w:w="731" w:type="pct"/>
            <w:tcBorders>
              <w:top w:val="nil"/>
              <w:left w:val="nil"/>
              <w:bottom w:val="nil"/>
              <w:right w:val="nil"/>
            </w:tcBorders>
            <w:shd w:val="clear" w:color="auto" w:fill="auto"/>
            <w:noWrap/>
            <w:vAlign w:val="center"/>
          </w:tcPr>
          <w:p w14:paraId="72ADEF39">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17.29</w:t>
            </w:r>
          </w:p>
        </w:tc>
        <w:tc>
          <w:tcPr>
            <w:tcW w:w="509" w:type="pct"/>
            <w:tcBorders>
              <w:top w:val="nil"/>
              <w:left w:val="nil"/>
              <w:bottom w:val="nil"/>
              <w:right w:val="nil"/>
            </w:tcBorders>
            <w:shd w:val="clear" w:color="auto" w:fill="auto"/>
            <w:noWrap/>
            <w:vAlign w:val="center"/>
          </w:tcPr>
          <w:p w14:paraId="7D986C07">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0.233</w:t>
            </w:r>
          </w:p>
        </w:tc>
      </w:tr>
      <w:tr w14:paraId="0A542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exact"/>
        </w:trPr>
        <w:tc>
          <w:tcPr>
            <w:tcW w:w="488" w:type="pct"/>
            <w:vMerge w:val="continue"/>
            <w:tcBorders>
              <w:top w:val="nil"/>
              <w:left w:val="nil"/>
              <w:bottom w:val="nil"/>
              <w:right w:val="nil"/>
            </w:tcBorders>
            <w:shd w:val="clear" w:color="auto" w:fill="auto"/>
            <w:noWrap/>
            <w:vAlign w:val="center"/>
          </w:tcPr>
          <w:p w14:paraId="71615A7C">
            <w:pPr>
              <w:jc w:val="center"/>
              <w:rPr>
                <w:rFonts w:hint="default" w:ascii="Times New Roman" w:hAnsi="Times New Roman" w:eastAsia="宋体" w:cs="Times New Roman"/>
                <w:i w:val="0"/>
                <w:iCs w:val="0"/>
                <w:color w:val="000000"/>
                <w:sz w:val="18"/>
                <w:szCs w:val="18"/>
                <w:u w:val="none"/>
              </w:rPr>
            </w:pPr>
          </w:p>
        </w:tc>
        <w:tc>
          <w:tcPr>
            <w:tcW w:w="1373" w:type="pct"/>
            <w:tcBorders>
              <w:top w:val="nil"/>
              <w:left w:val="nil"/>
              <w:bottom w:val="nil"/>
              <w:right w:val="nil"/>
            </w:tcBorders>
            <w:shd w:val="clear" w:color="auto" w:fill="auto"/>
            <w:noWrap/>
            <w:vAlign w:val="center"/>
          </w:tcPr>
          <w:p w14:paraId="7AE1AB14">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GAM</w:t>
            </w:r>
          </w:p>
        </w:tc>
        <w:tc>
          <w:tcPr>
            <w:tcW w:w="993" w:type="pct"/>
            <w:tcBorders>
              <w:top w:val="nil"/>
              <w:left w:val="nil"/>
              <w:bottom w:val="nil"/>
              <w:right w:val="nil"/>
            </w:tcBorders>
            <w:shd w:val="clear" w:color="auto" w:fill="auto"/>
            <w:noWrap/>
            <w:vAlign w:val="center"/>
          </w:tcPr>
          <w:p w14:paraId="010693E5">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0.594</w:t>
            </w:r>
          </w:p>
        </w:tc>
        <w:tc>
          <w:tcPr>
            <w:tcW w:w="903" w:type="pct"/>
            <w:tcBorders>
              <w:top w:val="nil"/>
              <w:left w:val="nil"/>
              <w:bottom w:val="nil"/>
              <w:right w:val="nil"/>
            </w:tcBorders>
            <w:shd w:val="clear" w:color="auto" w:fill="auto"/>
            <w:noWrap/>
            <w:vAlign w:val="center"/>
          </w:tcPr>
          <w:p w14:paraId="0C8BC9D5">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lang w:val="en-US"/>
              </w:rPr>
            </w:pPr>
            <w:r>
              <w:rPr>
                <w:rFonts w:hint="default" w:ascii="Times New Roman" w:hAnsi="Times New Roman" w:eastAsia="宋体" w:cs="Times New Roman"/>
                <w:i w:val="0"/>
                <w:iCs w:val="0"/>
                <w:color w:val="000000"/>
                <w:kern w:val="0"/>
                <w:sz w:val="18"/>
                <w:szCs w:val="18"/>
                <w:u w:val="none"/>
                <w:lang w:val="en-US" w:eastAsia="zh-CN" w:bidi="ar"/>
              </w:rPr>
              <w:t>0.46</w:t>
            </w:r>
            <w:r>
              <w:rPr>
                <w:rFonts w:hint="eastAsia" w:ascii="Times New Roman" w:hAnsi="Times New Roman" w:eastAsia="宋体" w:cs="Times New Roman"/>
                <w:i w:val="0"/>
                <w:iCs w:val="0"/>
                <w:color w:val="000000"/>
                <w:kern w:val="0"/>
                <w:sz w:val="18"/>
                <w:szCs w:val="18"/>
                <w:u w:val="none"/>
                <w:lang w:val="en-US" w:eastAsia="zh-CN" w:bidi="ar"/>
              </w:rPr>
              <w:t>0</w:t>
            </w:r>
          </w:p>
        </w:tc>
        <w:tc>
          <w:tcPr>
            <w:tcW w:w="731" w:type="pct"/>
            <w:tcBorders>
              <w:top w:val="nil"/>
              <w:left w:val="nil"/>
              <w:bottom w:val="nil"/>
              <w:right w:val="nil"/>
            </w:tcBorders>
            <w:shd w:val="clear" w:color="auto" w:fill="auto"/>
            <w:noWrap/>
            <w:vAlign w:val="center"/>
          </w:tcPr>
          <w:p w14:paraId="561AAC3C">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17.21</w:t>
            </w:r>
          </w:p>
        </w:tc>
        <w:tc>
          <w:tcPr>
            <w:tcW w:w="509" w:type="pct"/>
            <w:tcBorders>
              <w:top w:val="nil"/>
              <w:left w:val="nil"/>
              <w:bottom w:val="nil"/>
              <w:right w:val="nil"/>
            </w:tcBorders>
            <w:shd w:val="clear" w:color="auto" w:fill="auto"/>
            <w:noWrap/>
            <w:vAlign w:val="center"/>
          </w:tcPr>
          <w:p w14:paraId="0EBA6B6F">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0.226</w:t>
            </w:r>
          </w:p>
        </w:tc>
      </w:tr>
      <w:tr w14:paraId="0E914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exact"/>
        </w:trPr>
        <w:tc>
          <w:tcPr>
            <w:tcW w:w="488" w:type="pct"/>
            <w:vMerge w:val="restart"/>
            <w:tcBorders>
              <w:top w:val="nil"/>
              <w:left w:val="nil"/>
              <w:bottom w:val="single" w:color="000000" w:sz="8" w:space="0"/>
              <w:right w:val="nil"/>
            </w:tcBorders>
            <w:shd w:val="clear" w:color="auto" w:fill="auto"/>
            <w:noWrap/>
            <w:vAlign w:val="center"/>
          </w:tcPr>
          <w:p w14:paraId="560653DD">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RF</w:t>
            </w:r>
          </w:p>
        </w:tc>
        <w:tc>
          <w:tcPr>
            <w:tcW w:w="1373" w:type="pct"/>
            <w:tcBorders>
              <w:top w:val="nil"/>
              <w:left w:val="nil"/>
              <w:bottom w:val="nil"/>
              <w:right w:val="nil"/>
            </w:tcBorders>
            <w:shd w:val="clear" w:color="auto" w:fill="auto"/>
            <w:noWrap/>
            <w:vAlign w:val="center"/>
          </w:tcPr>
          <w:p w14:paraId="7AE31234">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Indoor source model</w:t>
            </w:r>
          </w:p>
        </w:tc>
        <w:tc>
          <w:tcPr>
            <w:tcW w:w="993" w:type="pct"/>
            <w:tcBorders>
              <w:top w:val="nil"/>
              <w:left w:val="nil"/>
              <w:bottom w:val="nil"/>
              <w:right w:val="nil"/>
            </w:tcBorders>
            <w:shd w:val="clear" w:color="auto" w:fill="auto"/>
            <w:noWrap/>
            <w:vAlign w:val="center"/>
          </w:tcPr>
          <w:p w14:paraId="3CA371DD">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2.417</w:t>
            </w:r>
          </w:p>
        </w:tc>
        <w:tc>
          <w:tcPr>
            <w:tcW w:w="903" w:type="pct"/>
            <w:tcBorders>
              <w:top w:val="nil"/>
              <w:left w:val="nil"/>
              <w:bottom w:val="nil"/>
              <w:right w:val="nil"/>
            </w:tcBorders>
            <w:shd w:val="clear" w:color="auto" w:fill="auto"/>
            <w:noWrap/>
            <w:vAlign w:val="center"/>
          </w:tcPr>
          <w:p w14:paraId="52EDD688">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1.997</w:t>
            </w:r>
          </w:p>
        </w:tc>
        <w:tc>
          <w:tcPr>
            <w:tcW w:w="731" w:type="pct"/>
            <w:tcBorders>
              <w:top w:val="nil"/>
              <w:left w:val="nil"/>
              <w:bottom w:val="nil"/>
              <w:right w:val="nil"/>
            </w:tcBorders>
            <w:shd w:val="clear" w:color="auto" w:fill="auto"/>
            <w:noWrap/>
            <w:vAlign w:val="center"/>
          </w:tcPr>
          <w:p w14:paraId="34A951DF">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36.37</w:t>
            </w:r>
          </w:p>
        </w:tc>
        <w:tc>
          <w:tcPr>
            <w:tcW w:w="509" w:type="pct"/>
            <w:tcBorders>
              <w:top w:val="nil"/>
              <w:left w:val="nil"/>
              <w:bottom w:val="nil"/>
              <w:right w:val="nil"/>
            </w:tcBorders>
            <w:shd w:val="clear" w:color="auto" w:fill="auto"/>
            <w:noWrap/>
            <w:vAlign w:val="center"/>
          </w:tcPr>
          <w:p w14:paraId="1048502C">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0.336</w:t>
            </w:r>
          </w:p>
        </w:tc>
      </w:tr>
      <w:tr w14:paraId="6B2D1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exact"/>
        </w:trPr>
        <w:tc>
          <w:tcPr>
            <w:tcW w:w="488" w:type="pct"/>
            <w:vMerge w:val="continue"/>
            <w:tcBorders>
              <w:top w:val="nil"/>
              <w:left w:val="nil"/>
              <w:bottom w:val="single" w:color="000000" w:sz="8" w:space="0"/>
              <w:right w:val="nil"/>
            </w:tcBorders>
            <w:shd w:val="clear" w:color="auto" w:fill="auto"/>
            <w:noWrap/>
            <w:vAlign w:val="center"/>
          </w:tcPr>
          <w:p w14:paraId="214D6D1C">
            <w:pPr>
              <w:jc w:val="center"/>
              <w:rPr>
                <w:rFonts w:hint="default" w:ascii="Times New Roman" w:hAnsi="Times New Roman" w:eastAsia="宋体" w:cs="Times New Roman"/>
                <w:i w:val="0"/>
                <w:iCs w:val="0"/>
                <w:color w:val="000000"/>
                <w:sz w:val="18"/>
                <w:szCs w:val="18"/>
                <w:u w:val="none"/>
              </w:rPr>
            </w:pPr>
          </w:p>
        </w:tc>
        <w:tc>
          <w:tcPr>
            <w:tcW w:w="1373" w:type="pct"/>
            <w:tcBorders>
              <w:top w:val="nil"/>
              <w:left w:val="nil"/>
              <w:bottom w:val="nil"/>
              <w:right w:val="nil"/>
            </w:tcBorders>
            <w:shd w:val="clear" w:color="auto" w:fill="auto"/>
            <w:noWrap/>
            <w:vAlign w:val="center"/>
          </w:tcPr>
          <w:p w14:paraId="72ABE3EB">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Direct extrapolation</w:t>
            </w:r>
          </w:p>
        </w:tc>
        <w:tc>
          <w:tcPr>
            <w:tcW w:w="993" w:type="pct"/>
            <w:tcBorders>
              <w:top w:val="nil"/>
              <w:left w:val="nil"/>
              <w:bottom w:val="nil"/>
              <w:right w:val="nil"/>
            </w:tcBorders>
            <w:shd w:val="clear" w:color="auto" w:fill="auto"/>
            <w:noWrap/>
            <w:vAlign w:val="center"/>
          </w:tcPr>
          <w:p w14:paraId="4DF91A8D">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9.314</w:t>
            </w:r>
          </w:p>
        </w:tc>
        <w:tc>
          <w:tcPr>
            <w:tcW w:w="903" w:type="pct"/>
            <w:tcBorders>
              <w:top w:val="nil"/>
              <w:left w:val="nil"/>
              <w:bottom w:val="nil"/>
              <w:right w:val="nil"/>
            </w:tcBorders>
            <w:shd w:val="clear" w:color="auto" w:fill="auto"/>
            <w:noWrap/>
            <w:vAlign w:val="center"/>
          </w:tcPr>
          <w:p w14:paraId="73E06F52">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8.213</w:t>
            </w:r>
          </w:p>
        </w:tc>
        <w:tc>
          <w:tcPr>
            <w:tcW w:w="731" w:type="pct"/>
            <w:tcBorders>
              <w:top w:val="nil"/>
              <w:left w:val="nil"/>
              <w:bottom w:val="nil"/>
              <w:right w:val="nil"/>
            </w:tcBorders>
            <w:shd w:val="clear" w:color="auto" w:fill="auto"/>
            <w:noWrap/>
            <w:vAlign w:val="center"/>
          </w:tcPr>
          <w:p w14:paraId="022FF7D5">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289.58</w:t>
            </w:r>
          </w:p>
        </w:tc>
        <w:tc>
          <w:tcPr>
            <w:tcW w:w="509" w:type="pct"/>
            <w:tcBorders>
              <w:top w:val="nil"/>
              <w:left w:val="nil"/>
              <w:bottom w:val="nil"/>
              <w:right w:val="nil"/>
            </w:tcBorders>
            <w:shd w:val="clear" w:color="auto" w:fill="auto"/>
            <w:noWrap/>
            <w:vAlign w:val="center"/>
          </w:tcPr>
          <w:p w14:paraId="15FFB4CD">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0.917</w:t>
            </w:r>
          </w:p>
        </w:tc>
      </w:tr>
      <w:tr w14:paraId="646F3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exact"/>
        </w:trPr>
        <w:tc>
          <w:tcPr>
            <w:tcW w:w="488" w:type="pct"/>
            <w:vMerge w:val="continue"/>
            <w:tcBorders>
              <w:top w:val="nil"/>
              <w:left w:val="nil"/>
              <w:bottom w:val="single" w:color="000000" w:sz="8" w:space="0"/>
              <w:right w:val="nil"/>
            </w:tcBorders>
            <w:shd w:val="clear" w:color="auto" w:fill="auto"/>
            <w:noWrap/>
            <w:vAlign w:val="center"/>
          </w:tcPr>
          <w:p w14:paraId="4BB033A0">
            <w:pPr>
              <w:jc w:val="center"/>
              <w:rPr>
                <w:rFonts w:hint="default" w:ascii="Times New Roman" w:hAnsi="Times New Roman" w:eastAsia="宋体" w:cs="Times New Roman"/>
                <w:i w:val="0"/>
                <w:iCs w:val="0"/>
                <w:color w:val="000000"/>
                <w:sz w:val="18"/>
                <w:szCs w:val="18"/>
                <w:u w:val="none"/>
              </w:rPr>
            </w:pPr>
          </w:p>
        </w:tc>
        <w:tc>
          <w:tcPr>
            <w:tcW w:w="1373" w:type="pct"/>
            <w:tcBorders>
              <w:top w:val="nil"/>
              <w:left w:val="nil"/>
              <w:bottom w:val="nil"/>
              <w:right w:val="nil"/>
            </w:tcBorders>
            <w:shd w:val="clear" w:color="auto" w:fill="auto"/>
            <w:noWrap/>
            <w:vAlign w:val="center"/>
          </w:tcPr>
          <w:p w14:paraId="73CAB698">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Field-local model</w:t>
            </w:r>
          </w:p>
        </w:tc>
        <w:tc>
          <w:tcPr>
            <w:tcW w:w="993" w:type="pct"/>
            <w:tcBorders>
              <w:top w:val="nil"/>
              <w:left w:val="nil"/>
              <w:bottom w:val="nil"/>
              <w:right w:val="nil"/>
            </w:tcBorders>
            <w:shd w:val="clear" w:color="auto" w:fill="auto"/>
            <w:noWrap/>
            <w:vAlign w:val="center"/>
          </w:tcPr>
          <w:p w14:paraId="1EEEDE7E">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lang w:val="en-US"/>
              </w:rPr>
            </w:pPr>
            <w:r>
              <w:rPr>
                <w:rFonts w:hint="default" w:ascii="Times New Roman" w:hAnsi="Times New Roman" w:eastAsia="宋体" w:cs="Times New Roman"/>
                <w:i w:val="0"/>
                <w:iCs w:val="0"/>
                <w:color w:val="000000"/>
                <w:kern w:val="0"/>
                <w:sz w:val="18"/>
                <w:szCs w:val="18"/>
                <w:u w:val="none"/>
                <w:lang w:val="en-US" w:eastAsia="zh-CN" w:bidi="ar"/>
              </w:rPr>
              <w:t>0.530</w:t>
            </w:r>
          </w:p>
        </w:tc>
        <w:tc>
          <w:tcPr>
            <w:tcW w:w="903" w:type="pct"/>
            <w:tcBorders>
              <w:top w:val="nil"/>
              <w:left w:val="nil"/>
              <w:bottom w:val="nil"/>
              <w:right w:val="nil"/>
            </w:tcBorders>
            <w:shd w:val="clear" w:color="auto" w:fill="auto"/>
            <w:noWrap/>
            <w:vAlign w:val="center"/>
          </w:tcPr>
          <w:p w14:paraId="365D0F18">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0.388</w:t>
            </w:r>
          </w:p>
        </w:tc>
        <w:tc>
          <w:tcPr>
            <w:tcW w:w="731" w:type="pct"/>
            <w:tcBorders>
              <w:top w:val="nil"/>
              <w:left w:val="nil"/>
              <w:bottom w:val="nil"/>
              <w:right w:val="nil"/>
            </w:tcBorders>
            <w:shd w:val="clear" w:color="auto" w:fill="auto"/>
            <w:noWrap/>
            <w:vAlign w:val="center"/>
          </w:tcPr>
          <w:p w14:paraId="556B955F">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lang w:val="en-US"/>
              </w:rPr>
            </w:pPr>
            <w:r>
              <w:rPr>
                <w:rFonts w:hint="default" w:ascii="Times New Roman" w:hAnsi="Times New Roman" w:eastAsia="宋体" w:cs="Times New Roman"/>
                <w:i w:val="0"/>
                <w:iCs w:val="0"/>
                <w:color w:val="000000"/>
                <w:kern w:val="0"/>
                <w:sz w:val="18"/>
                <w:szCs w:val="18"/>
                <w:u w:val="none"/>
                <w:lang w:val="en-US" w:eastAsia="zh-CN" w:bidi="ar"/>
              </w:rPr>
              <w:t>13.10</w:t>
            </w:r>
          </w:p>
        </w:tc>
        <w:tc>
          <w:tcPr>
            <w:tcW w:w="509" w:type="pct"/>
            <w:tcBorders>
              <w:top w:val="nil"/>
              <w:left w:val="nil"/>
              <w:bottom w:val="nil"/>
              <w:right w:val="nil"/>
            </w:tcBorders>
            <w:shd w:val="clear" w:color="auto" w:fill="auto"/>
            <w:noWrap/>
            <w:vAlign w:val="center"/>
          </w:tcPr>
          <w:p w14:paraId="4CC437F4">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0.355</w:t>
            </w:r>
          </w:p>
        </w:tc>
      </w:tr>
      <w:tr w14:paraId="43237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exact"/>
        </w:trPr>
        <w:tc>
          <w:tcPr>
            <w:tcW w:w="488" w:type="pct"/>
            <w:vMerge w:val="continue"/>
            <w:tcBorders>
              <w:top w:val="nil"/>
              <w:left w:val="nil"/>
              <w:bottom w:val="single" w:color="000000" w:sz="8" w:space="0"/>
              <w:right w:val="nil"/>
            </w:tcBorders>
            <w:shd w:val="clear" w:color="auto" w:fill="auto"/>
            <w:noWrap/>
            <w:vAlign w:val="center"/>
          </w:tcPr>
          <w:p w14:paraId="541A8CF5">
            <w:pPr>
              <w:jc w:val="center"/>
              <w:rPr>
                <w:rFonts w:hint="default" w:ascii="Times New Roman" w:hAnsi="Times New Roman" w:eastAsia="宋体" w:cs="Times New Roman"/>
                <w:i w:val="0"/>
                <w:iCs w:val="0"/>
                <w:color w:val="000000"/>
                <w:sz w:val="18"/>
                <w:szCs w:val="18"/>
                <w:u w:val="none"/>
              </w:rPr>
            </w:pPr>
          </w:p>
        </w:tc>
        <w:tc>
          <w:tcPr>
            <w:tcW w:w="1373" w:type="pct"/>
            <w:tcBorders>
              <w:top w:val="nil"/>
              <w:left w:val="nil"/>
              <w:bottom w:val="nil"/>
              <w:right w:val="nil"/>
            </w:tcBorders>
            <w:shd w:val="clear" w:color="auto" w:fill="auto"/>
            <w:noWrap/>
            <w:vAlign w:val="center"/>
          </w:tcPr>
          <w:p w14:paraId="3E74FB19">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Linear</w:t>
            </w:r>
          </w:p>
        </w:tc>
        <w:tc>
          <w:tcPr>
            <w:tcW w:w="993" w:type="pct"/>
            <w:tcBorders>
              <w:top w:val="nil"/>
              <w:left w:val="nil"/>
              <w:bottom w:val="nil"/>
              <w:right w:val="nil"/>
            </w:tcBorders>
            <w:shd w:val="clear" w:color="auto" w:fill="auto"/>
            <w:noWrap/>
            <w:vAlign w:val="center"/>
          </w:tcPr>
          <w:p w14:paraId="0B44B3C0">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0.607</w:t>
            </w:r>
          </w:p>
        </w:tc>
        <w:tc>
          <w:tcPr>
            <w:tcW w:w="903" w:type="pct"/>
            <w:tcBorders>
              <w:top w:val="nil"/>
              <w:left w:val="nil"/>
              <w:bottom w:val="nil"/>
              <w:right w:val="nil"/>
            </w:tcBorders>
            <w:shd w:val="clear" w:color="auto" w:fill="auto"/>
            <w:noWrap/>
            <w:vAlign w:val="center"/>
          </w:tcPr>
          <w:p w14:paraId="3F778D30">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0.472</w:t>
            </w:r>
          </w:p>
        </w:tc>
        <w:tc>
          <w:tcPr>
            <w:tcW w:w="731" w:type="pct"/>
            <w:tcBorders>
              <w:top w:val="nil"/>
              <w:left w:val="nil"/>
              <w:bottom w:val="nil"/>
              <w:right w:val="nil"/>
            </w:tcBorders>
            <w:shd w:val="clear" w:color="auto" w:fill="auto"/>
            <w:noWrap/>
            <w:vAlign w:val="center"/>
          </w:tcPr>
          <w:p w14:paraId="724B8610">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lang w:val="en-US"/>
              </w:rPr>
            </w:pPr>
            <w:r>
              <w:rPr>
                <w:rFonts w:hint="default" w:ascii="Times New Roman" w:hAnsi="Times New Roman" w:eastAsia="宋体" w:cs="Times New Roman"/>
                <w:i w:val="0"/>
                <w:iCs w:val="0"/>
                <w:color w:val="000000"/>
                <w:kern w:val="0"/>
                <w:sz w:val="18"/>
                <w:szCs w:val="18"/>
                <w:u w:val="none"/>
                <w:lang w:val="en-US" w:eastAsia="zh-CN" w:bidi="ar"/>
              </w:rPr>
              <w:t>18.80</w:t>
            </w:r>
          </w:p>
        </w:tc>
        <w:tc>
          <w:tcPr>
            <w:tcW w:w="509" w:type="pct"/>
            <w:tcBorders>
              <w:top w:val="nil"/>
              <w:left w:val="nil"/>
              <w:bottom w:val="nil"/>
              <w:right w:val="nil"/>
            </w:tcBorders>
            <w:shd w:val="clear" w:color="auto" w:fill="auto"/>
            <w:noWrap/>
            <w:vAlign w:val="center"/>
          </w:tcPr>
          <w:p w14:paraId="0FA2A07B">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0.489</w:t>
            </w:r>
          </w:p>
        </w:tc>
      </w:tr>
      <w:tr w14:paraId="4655D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exact"/>
        </w:trPr>
        <w:tc>
          <w:tcPr>
            <w:tcW w:w="488" w:type="pct"/>
            <w:vMerge w:val="continue"/>
            <w:tcBorders>
              <w:top w:val="nil"/>
              <w:left w:val="nil"/>
              <w:bottom w:val="single" w:color="000000" w:sz="8" w:space="0"/>
              <w:right w:val="nil"/>
            </w:tcBorders>
            <w:shd w:val="clear" w:color="auto" w:fill="auto"/>
            <w:noWrap/>
            <w:vAlign w:val="center"/>
          </w:tcPr>
          <w:p w14:paraId="33052C92">
            <w:pPr>
              <w:jc w:val="center"/>
              <w:rPr>
                <w:rFonts w:hint="default" w:ascii="Times New Roman" w:hAnsi="Times New Roman" w:eastAsia="宋体" w:cs="Times New Roman"/>
                <w:i w:val="0"/>
                <w:iCs w:val="0"/>
                <w:color w:val="000000"/>
                <w:sz w:val="18"/>
                <w:szCs w:val="18"/>
                <w:u w:val="none"/>
              </w:rPr>
            </w:pPr>
          </w:p>
        </w:tc>
        <w:tc>
          <w:tcPr>
            <w:tcW w:w="1373" w:type="pct"/>
            <w:tcBorders>
              <w:top w:val="nil"/>
              <w:left w:val="nil"/>
              <w:bottom w:val="nil"/>
              <w:right w:val="nil"/>
            </w:tcBorders>
            <w:shd w:val="clear" w:color="auto" w:fill="auto"/>
            <w:noWrap/>
            <w:vAlign w:val="center"/>
          </w:tcPr>
          <w:p w14:paraId="4ED4A43D">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Quadratic</w:t>
            </w:r>
          </w:p>
        </w:tc>
        <w:tc>
          <w:tcPr>
            <w:tcW w:w="993" w:type="pct"/>
            <w:tcBorders>
              <w:top w:val="nil"/>
              <w:left w:val="nil"/>
              <w:bottom w:val="nil"/>
              <w:right w:val="nil"/>
            </w:tcBorders>
            <w:shd w:val="clear" w:color="auto" w:fill="auto"/>
            <w:noWrap/>
            <w:vAlign w:val="center"/>
          </w:tcPr>
          <w:p w14:paraId="0657DF53">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0.589</w:t>
            </w:r>
          </w:p>
        </w:tc>
        <w:tc>
          <w:tcPr>
            <w:tcW w:w="903" w:type="pct"/>
            <w:tcBorders>
              <w:top w:val="nil"/>
              <w:left w:val="nil"/>
              <w:bottom w:val="nil"/>
              <w:right w:val="nil"/>
            </w:tcBorders>
            <w:shd w:val="clear" w:color="auto" w:fill="auto"/>
            <w:noWrap/>
            <w:vAlign w:val="center"/>
          </w:tcPr>
          <w:p w14:paraId="3F9DA2C8">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0.458</w:t>
            </w:r>
          </w:p>
        </w:tc>
        <w:tc>
          <w:tcPr>
            <w:tcW w:w="731" w:type="pct"/>
            <w:tcBorders>
              <w:top w:val="nil"/>
              <w:left w:val="nil"/>
              <w:bottom w:val="nil"/>
              <w:right w:val="nil"/>
            </w:tcBorders>
            <w:shd w:val="clear" w:color="auto" w:fill="auto"/>
            <w:noWrap/>
            <w:vAlign w:val="center"/>
          </w:tcPr>
          <w:p w14:paraId="0B93C474">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17.89</w:t>
            </w:r>
          </w:p>
        </w:tc>
        <w:tc>
          <w:tcPr>
            <w:tcW w:w="509" w:type="pct"/>
            <w:tcBorders>
              <w:top w:val="nil"/>
              <w:left w:val="nil"/>
              <w:bottom w:val="nil"/>
              <w:right w:val="nil"/>
            </w:tcBorders>
            <w:shd w:val="clear" w:color="auto" w:fill="auto"/>
            <w:noWrap/>
            <w:vAlign w:val="center"/>
          </w:tcPr>
          <w:p w14:paraId="137F23EB">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0.465</w:t>
            </w:r>
          </w:p>
        </w:tc>
      </w:tr>
      <w:tr w14:paraId="08408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exact"/>
        </w:trPr>
        <w:tc>
          <w:tcPr>
            <w:tcW w:w="488" w:type="pct"/>
            <w:vMerge w:val="continue"/>
            <w:tcBorders>
              <w:top w:val="nil"/>
              <w:left w:val="nil"/>
              <w:bottom w:val="single" w:color="000000" w:sz="8" w:space="0"/>
              <w:right w:val="nil"/>
            </w:tcBorders>
            <w:shd w:val="clear" w:color="auto" w:fill="auto"/>
            <w:noWrap/>
            <w:vAlign w:val="center"/>
          </w:tcPr>
          <w:p w14:paraId="36DD50B9">
            <w:pPr>
              <w:jc w:val="center"/>
              <w:rPr>
                <w:rFonts w:hint="default" w:ascii="Times New Roman" w:hAnsi="Times New Roman" w:eastAsia="宋体" w:cs="Times New Roman"/>
                <w:i w:val="0"/>
                <w:iCs w:val="0"/>
                <w:color w:val="000000"/>
                <w:sz w:val="18"/>
                <w:szCs w:val="18"/>
                <w:u w:val="none"/>
              </w:rPr>
            </w:pPr>
          </w:p>
        </w:tc>
        <w:tc>
          <w:tcPr>
            <w:tcW w:w="1373" w:type="pct"/>
            <w:tcBorders>
              <w:top w:val="nil"/>
              <w:left w:val="nil"/>
              <w:bottom w:val="single" w:color="000000" w:sz="8" w:space="0"/>
              <w:right w:val="nil"/>
            </w:tcBorders>
            <w:shd w:val="clear" w:color="auto" w:fill="auto"/>
            <w:noWrap/>
            <w:vAlign w:val="center"/>
          </w:tcPr>
          <w:p w14:paraId="5CEA192C">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GAM</w:t>
            </w:r>
          </w:p>
        </w:tc>
        <w:tc>
          <w:tcPr>
            <w:tcW w:w="993" w:type="pct"/>
            <w:tcBorders>
              <w:top w:val="nil"/>
              <w:left w:val="nil"/>
              <w:bottom w:val="single" w:color="000000" w:sz="8" w:space="0"/>
              <w:right w:val="nil"/>
            </w:tcBorders>
            <w:shd w:val="clear" w:color="auto" w:fill="auto"/>
            <w:noWrap/>
            <w:vAlign w:val="center"/>
          </w:tcPr>
          <w:p w14:paraId="488597FF">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lang w:val="en-US"/>
              </w:rPr>
            </w:pPr>
            <w:r>
              <w:rPr>
                <w:rFonts w:hint="default" w:ascii="Times New Roman" w:hAnsi="Times New Roman" w:eastAsia="宋体" w:cs="Times New Roman"/>
                <w:i w:val="0"/>
                <w:iCs w:val="0"/>
                <w:color w:val="000000"/>
                <w:kern w:val="0"/>
                <w:sz w:val="18"/>
                <w:szCs w:val="18"/>
                <w:u w:val="none"/>
                <w:lang w:val="en-US" w:eastAsia="zh-CN" w:bidi="ar"/>
              </w:rPr>
              <w:t>0.600</w:t>
            </w:r>
          </w:p>
        </w:tc>
        <w:tc>
          <w:tcPr>
            <w:tcW w:w="903" w:type="pct"/>
            <w:tcBorders>
              <w:top w:val="nil"/>
              <w:left w:val="nil"/>
              <w:bottom w:val="single" w:color="000000" w:sz="8" w:space="0"/>
              <w:right w:val="nil"/>
            </w:tcBorders>
            <w:shd w:val="clear" w:color="auto" w:fill="auto"/>
            <w:noWrap/>
            <w:vAlign w:val="center"/>
          </w:tcPr>
          <w:p w14:paraId="51ABB737">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0.468</w:t>
            </w:r>
          </w:p>
        </w:tc>
        <w:tc>
          <w:tcPr>
            <w:tcW w:w="731" w:type="pct"/>
            <w:tcBorders>
              <w:top w:val="nil"/>
              <w:left w:val="nil"/>
              <w:bottom w:val="single" w:color="000000" w:sz="8" w:space="0"/>
              <w:right w:val="nil"/>
            </w:tcBorders>
            <w:shd w:val="clear" w:color="auto" w:fill="auto"/>
            <w:noWrap/>
            <w:vAlign w:val="center"/>
          </w:tcPr>
          <w:p w14:paraId="5A6D1AA7">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18.58</w:t>
            </w:r>
          </w:p>
        </w:tc>
        <w:tc>
          <w:tcPr>
            <w:tcW w:w="509" w:type="pct"/>
            <w:tcBorders>
              <w:top w:val="nil"/>
              <w:left w:val="nil"/>
              <w:bottom w:val="single" w:color="000000" w:sz="8" w:space="0"/>
              <w:right w:val="nil"/>
            </w:tcBorders>
            <w:shd w:val="clear" w:color="auto" w:fill="auto"/>
            <w:noWrap/>
            <w:vAlign w:val="center"/>
          </w:tcPr>
          <w:p w14:paraId="7724B262">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0.507</w:t>
            </w:r>
          </w:p>
        </w:tc>
      </w:tr>
    </w:tbl>
    <w:p w14:paraId="4C8FCDB7">
      <w:pPr>
        <w:rPr>
          <w:rFonts w:hint="default" w:ascii="Times New Roman" w:hAnsi="Times New Roman" w:cs="Times New Roman"/>
          <w:sz w:val="18"/>
          <w:szCs w:val="18"/>
          <w:lang w:val="en-US" w:eastAsia="zh-CN"/>
        </w:rPr>
      </w:pPr>
    </w:p>
    <w:p w14:paraId="7264AFF6">
      <w:pP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br w:type="page"/>
      </w:r>
    </w:p>
    <w:p w14:paraId="0AD13272">
      <w:pPr>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Figures:</w:t>
      </w:r>
    </w:p>
    <w:p w14:paraId="436827AB">
      <w:pPr>
        <w:ind w:firstLine="420" w:firstLineChars="200"/>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The bridge calibration results based on predictions from the indoor RF model are shown in Fig. S1. The 1:1 scatter plots (Fig. S1a–c) indicate that the calibrated predictions from the three RF-based bridge models deviated more clearly from the 1:1 line than those from the MLR-based bridge models. The JSD values of the linear, quadratic, and GAM bridge models were 0.489, 0.465, and 0.507, respectively, all higher than the corresponding values of the MLR-based bridge models (0.184, 0.233, and 0.226). Among the RF-based bridge models, the quadratic bridge model showed the lowest JSD, suggesting a relatively smaller discrepancy between the predicted and observed distributions. The absolute error boxplot (Fig. S1d) further showed that the quadratic bridge model had a slightly lower median absolute error (approximately 0.327 t/ha) and interquartile range (0.188~0.643 t/ha) than the linear bridge model (median: 0.352 t/ha; interquartile range: 0.204~0.636 t/ha) and the GAM bridge model (median: 0.371 t/ha; interquartile range: 0.201~0.612 t/ha). This pattern was consistent with the JSD results, indicating that the quadratic bridge model performed slightly better in terms of error concentration and distributional agreement. However, the overall prediction errors of the three RF-based bridge models were still higher than those of the MLR-based linear bridge model, suggesting that the MLR-based bridge calibration strategy was more advantageous in this study.</w:t>
      </w:r>
    </w:p>
    <w:p w14:paraId="09F5501D">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drawing>
          <wp:inline distT="0" distB="0" distL="114300" distR="114300">
            <wp:extent cx="5020945" cy="5039995"/>
            <wp:effectExtent l="0" t="0" r="8255" b="8255"/>
            <wp:docPr id="1" name="图片 1" descr="图S1 RF桥接模型的散点图和误差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S1 RF桥接模型的散点图和误差箱线图"/>
                    <pic:cNvPicPr>
                      <a:picLocks noChangeAspect="1"/>
                    </pic:cNvPicPr>
                  </pic:nvPicPr>
                  <pic:blipFill>
                    <a:blip r:embed="rId4"/>
                    <a:stretch>
                      <a:fillRect/>
                    </a:stretch>
                  </pic:blipFill>
                  <pic:spPr>
                    <a:xfrm>
                      <a:off x="0" y="0"/>
                      <a:ext cx="5020945" cy="5039995"/>
                    </a:xfrm>
                    <a:prstGeom prst="rect">
                      <a:avLst/>
                    </a:prstGeom>
                  </pic:spPr>
                </pic:pic>
              </a:graphicData>
            </a:graphic>
          </wp:inline>
        </w:drawing>
      </w:r>
    </w:p>
    <w:p w14:paraId="21F9B14D">
      <w:pPr>
        <w:jc w:val="center"/>
        <w:rPr>
          <w:rFonts w:hint="default" w:ascii="Times New Roman" w:hAnsi="Times New Roman" w:cs="Times New Roman"/>
          <w:b w:val="0"/>
          <w:bCs w:val="0"/>
          <w:sz w:val="18"/>
          <w:szCs w:val="21"/>
          <w:highlight w:val="none"/>
          <w:lang w:val="en-US" w:eastAsia="zh-CN"/>
        </w:rPr>
      </w:pPr>
      <w:r>
        <w:rPr>
          <w:rFonts w:hint="default" w:ascii="Times New Roman" w:hAnsi="Times New Roman" w:cs="Times New Roman"/>
          <w:b/>
          <w:bCs/>
          <w:sz w:val="18"/>
          <w:szCs w:val="21"/>
          <w:highlight w:val="none"/>
          <w:lang w:val="en-US" w:eastAsia="zh-CN"/>
        </w:rPr>
        <w:t>Fig</w:t>
      </w:r>
      <w:r>
        <w:rPr>
          <w:rFonts w:hint="eastAsia" w:ascii="Times New Roman" w:hAnsi="Times New Roman" w:cs="Times New Roman"/>
          <w:b/>
          <w:bCs/>
          <w:sz w:val="18"/>
          <w:szCs w:val="21"/>
          <w:highlight w:val="none"/>
          <w:lang w:val="en-US" w:eastAsia="zh-CN"/>
        </w:rPr>
        <w:t>.</w:t>
      </w:r>
      <w:r>
        <w:rPr>
          <w:rFonts w:hint="default" w:ascii="Times New Roman" w:hAnsi="Times New Roman" w:cs="Times New Roman"/>
          <w:b/>
          <w:bCs/>
          <w:sz w:val="18"/>
          <w:szCs w:val="21"/>
          <w:highlight w:val="none"/>
          <w:lang w:val="en-US" w:eastAsia="zh-CN"/>
        </w:rPr>
        <w:t xml:space="preserve"> S1</w:t>
      </w:r>
      <w:r>
        <w:rPr>
          <w:rFonts w:hint="default" w:ascii="Times New Roman" w:hAnsi="Times New Roman" w:cs="Times New Roman"/>
          <w:b w:val="0"/>
          <w:bCs w:val="0"/>
          <w:sz w:val="18"/>
          <w:szCs w:val="21"/>
          <w:highlight w:val="none"/>
          <w:lang w:val="en-US" w:eastAsia="zh-CN"/>
        </w:rPr>
        <w:t xml:space="preserve"> Prediction scatter plot and absolute error box plot of the </w:t>
      </w:r>
      <w:r>
        <w:rPr>
          <w:rFonts w:hint="eastAsia" w:ascii="Times New Roman" w:hAnsi="Times New Roman" w:cs="Times New Roman"/>
          <w:b w:val="0"/>
          <w:bCs w:val="0"/>
          <w:sz w:val="18"/>
          <w:szCs w:val="21"/>
          <w:highlight w:val="none"/>
          <w:lang w:val="en-US" w:eastAsia="zh-CN"/>
        </w:rPr>
        <w:t>R</w:t>
      </w:r>
      <w:r>
        <w:rPr>
          <w:rFonts w:hint="default" w:ascii="Times New Roman" w:hAnsi="Times New Roman" w:cs="Times New Roman"/>
          <w:b w:val="0"/>
          <w:bCs w:val="0"/>
          <w:sz w:val="18"/>
          <w:szCs w:val="21"/>
          <w:highlight w:val="none"/>
          <w:lang w:val="en-US" w:eastAsia="zh-CN"/>
        </w:rPr>
        <w:t xml:space="preserve">andom </w:t>
      </w:r>
      <w:r>
        <w:rPr>
          <w:rFonts w:hint="eastAsia" w:ascii="Times New Roman" w:hAnsi="Times New Roman" w:cs="Times New Roman"/>
          <w:b w:val="0"/>
          <w:bCs w:val="0"/>
          <w:sz w:val="18"/>
          <w:szCs w:val="21"/>
          <w:highlight w:val="none"/>
          <w:lang w:val="en-US" w:eastAsia="zh-CN"/>
        </w:rPr>
        <w:t>F</w:t>
      </w:r>
      <w:r>
        <w:rPr>
          <w:rFonts w:hint="default" w:ascii="Times New Roman" w:hAnsi="Times New Roman" w:cs="Times New Roman"/>
          <w:b w:val="0"/>
          <w:bCs w:val="0"/>
          <w:sz w:val="18"/>
          <w:szCs w:val="21"/>
          <w:highlight w:val="none"/>
          <w:lang w:val="en-US" w:eastAsia="zh-CN"/>
        </w:rPr>
        <w:t>orest bridging correction model</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k2Y2I0ODhkNDZhNjFmM2I4YWU5NGRmMzY1NTdiZGEifQ=="/>
  </w:docVars>
  <w:rsids>
    <w:rsidRoot w:val="38C54CA8"/>
    <w:rsid w:val="1D9A4FF3"/>
    <w:rsid w:val="2B6451C0"/>
    <w:rsid w:val="38C54CA8"/>
    <w:rsid w:val="3D88477E"/>
    <w:rsid w:val="4A4E3124"/>
    <w:rsid w:val="50212BFE"/>
    <w:rsid w:val="525F39FC"/>
    <w:rsid w:val="59F13CE4"/>
    <w:rsid w:val="5E2E2881"/>
    <w:rsid w:val="728E0665"/>
    <w:rsid w:val="7E8B7C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Lines="0" w:beforeAutospacing="0" w:afterLines="0" w:afterAutospacing="0" w:line="240" w:lineRule="auto"/>
      <w:outlineLvl w:val="2"/>
    </w:pPr>
    <w:rPr>
      <w:rFonts w:ascii="Times New Roman" w:hAnsi="Times New Roman" w:eastAsia="宋体"/>
      <w:sz w:val="21"/>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customStyle="1" w:styleId="5">
    <w:name w:val="font51"/>
    <w:basedOn w:val="4"/>
    <w:qFormat/>
    <w:uiPriority w:val="0"/>
    <w:rPr>
      <w:rFonts w:hint="default" w:ascii="Times New Roman" w:hAnsi="Times New Roman" w:cs="Times New Roman"/>
      <w:b/>
      <w:bCs/>
      <w:color w:val="000000"/>
      <w:sz w:val="18"/>
      <w:szCs w:val="18"/>
      <w:u w:val="none"/>
      <w:vertAlign w:val="superscript"/>
    </w:rPr>
  </w:style>
  <w:style w:type="character" w:customStyle="1" w:styleId="6">
    <w:name w:val="font21"/>
    <w:basedOn w:val="4"/>
    <w:qFormat/>
    <w:uiPriority w:val="0"/>
    <w:rPr>
      <w:rFonts w:hint="default" w:ascii="Times New Roman" w:hAnsi="Times New Roman" w:cs="Times New Roman"/>
      <w:b/>
      <w:bCs/>
      <w:color w:val="000000"/>
      <w:sz w:val="18"/>
      <w:szCs w:val="18"/>
      <w:u w: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tif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665</Words>
  <Characters>2796</Characters>
  <Lines>0</Lines>
  <Paragraphs>0</Paragraphs>
  <TotalTime>41</TotalTime>
  <ScaleCrop>false</ScaleCrop>
  <LinksUpToDate>false</LinksUpToDate>
  <CharactersWithSpaces>2954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2026-04-26T09:16:00Z</dcterms:created>
  <dc:creator>甜！</dc:creator>
  <cp:lastModifiedBy>ysgz</cp:lastModifiedBy>
  <dcterms:modified xsi:type="dcterms:W3CDTF">2026-05-09T13:29:11Z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6E8AF3D62C31434F99239CA02620678E_11</vt:lpwstr>
  </property>
  <property fmtid="{D5CDD505-2E9C-101B-9397-08002B2CF9AE}" pid="4" name="KSOTemplateDocerSaveRecord">
    <vt:lpwstr>eyJoZGlkIjoiNmE2YmE5NDZiNzI3MDkwNjM0MTNkMTkzYzJhYTlmOTQiLCJ1c2VySWQiOiI4ODgzNzIwNjYifQ==</vt:lpwstr>
  </property>
</Properties>
</file>