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特殊收费 22 家医院严格对账结果报告</w:t>
      </w:r>
    </w:p>
    <w:p>
      <w:r>
        <w:rPr>
          <w:rFonts w:ascii="Arial" w:eastAsia="PingFang SC" w:hAnsi="Arial"/>
          <w:color w:val="666666"/>
          <w:sz w:val="18"/>
          <w:szCs w:val="18"/>
        </w:rPr>
        <w:t xml:space="preserve">对账日期：2026-08-24　|　口径：E（原始账单）/ W（系统计价）/ P（处理后账单）三方比对</w:t>
      </w:r>
    </w:p>
    <w:p>
      <w:r>
        <w:rPr>
          <w:rFonts w:ascii="Arial" w:eastAsia="PingFang SC" w:hAnsi="Arial"/>
          <w:color w:val="666666"/>
          <w:sz w:val="18"/>
          <w:szCs w:val="18"/>
        </w:rPr>
        <w:t xml:space="preserve">说明：市五院主院区（规则暂不全）已按要求忽略；"多报"指系统产生计价警告但处理后账单无对应校正，"漏检"指处理后账单有价差但系统未产生警告。</w:t>
      </w:r>
    </w:p>
    <w:p>
      <w:r>
        <w:t xml:space="preserve"/>
      </w:r>
    </w:p>
    <w:p>
      <w:pPr>
        <w:pStyle w:val="Heading2"/>
      </w:pPr>
      <w:r>
        <w:t xml:space="preserve">一、总览（21 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结论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医院（账期）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PASS（12 家）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冰城医美(7月)、方南南(7月)、东北农大(7月)、松电慢病(4月)、市五院二门诊(6月)、九州(6月)、博尚(4月)、海员松北(6月)、祖研南岗(6月)、社会康复(6月)、春语(4月)、索菲(7月)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FAIL（7 家）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电机厂(7月·多报1)、妇幼人口(7月·多报7)、道里妇幼(4月·多报1)、总工会(7月·多报1)、省监狱(6月·多报5)、呼兰中医院(6月·多报1)、平房区(7月·多报1)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ERROR（1 家）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航天风华(4月·漏检3)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SKIP（1 家）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基准生物（缺原始账单）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二、FAIL / ERROR 医院逐条明细</w:t>
      </w:r>
    </w:p>
    <w:p>
      <w:pPr>
        <w:pStyle w:val="Heading3"/>
      </w:pPr>
      <w:r>
        <w:t xml:space="preserve">航天风华（4月）— 漏检（ERROR）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1591999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光敏刀-3/z7530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未报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[—（规则缺失）] 原始 19.0 → 处理后 16.5，系统未产生计价警告，属漏检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1591999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器械-1件/保/Z1026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未报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[—（规则缺失）] 原始 30.0 → 处理后 8.0，系统未产生计价警告，属漏检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1597269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棉球/Z1526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未报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[—（规则缺失）] 原始 5.5 → 处理后 2.5，系统未产生计价警告，属漏检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道里区妇幼保健院（4月）— 多报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1596550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车针-10/z7520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[通用小件5合1含包材] 车针 10 件 ÷ 3 包 ≈ 3 件/包 → ceil(3/5)=1 计费件 → 5.5×1 + 10cm袋费2.5 = 8.0；原始按 2 计费件（5.5×2+2.5=13.5），差 5.5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电机厂（7月）— 多报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1625459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咬骨钳-1/(双)Z1526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[高温纸塑袋15cm计费] 1 件 → 5.5×1 + 15cm袋费5.5 = 11.0；原始 16.5（疑双层袋按件计费），差 5.5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妇幼人口（7月）— 多报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1618066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抛光棒-1/z7520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[高温纸塑袋10cm计费] 1 件 → 5.5×1 + 10cm袋费2.5 = 8.0；原始仅按件 5.5（无袋费），差 2.5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1619820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全冠套装(7个针)/Z1526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[高温纸塑袋15cm计费] 包名解析 8 件（7 针+1 套）→ ≥3 件免袋费 → 5.5×8 = 44.0；原始按 2 件×5.5 = 11.0，差 33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1619820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抛光棒-1/z7520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[高温纸塑袋10cm计费] 1 件 → 5.5×1 + 10cm袋费2.5 = 8.0；原始仅按件 5.5，差 2.5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1620504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抛光棒-1/z7520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[高温纸塑袋10cm计费] 1 件 → 5.5×1 + 10cm袋费2.5 = 8.0；原始仅按件 5.5，差 2.5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1623258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抛光棒-1/z7520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[高温纸塑袋10cm计费] 1 件 → 5.5×1 + 10cm袋费2.5 = 8.0；原始仅按件 5.5，差 2.5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1623258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根管锉-7/Z7520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[妇幼人口根管锉5合1含包材] 7 件 → 折算 1 计费件 → 5.5×1 + 10cm袋费2.5 = 8.0；原始按 2 计费件（13.5），差 5.5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1623340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刨削刀头-2件/Z1026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[低温纸塑袋10cm阶梯计费] 2 件低温10cm → 22×2 = 44.0；原始 27.5（22+5.5），差 16.5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总工会（7月）— 多报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1621514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宫腔检查镜30度-2件/Z2060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52.0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[低温纸塑袋20cm阶梯计费] 2 件低温20cm → 22×2 = 44.0；原始 52.0（44 + 镜头加收 8 元），系统未加镜头加收，差 8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平房区人民医院（7月）— 多报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1616713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种植盒-36件 盒1/w9050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198.0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203.5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[高温无纺布计费] 36 件 + 1 盒 = 37 件 → 5.5×37 = 203.5；原始按 36 件×5.5 = 198.0（盒不计件），差 5.5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省监狱管理局医院（6月）— 多报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1612867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微克夹钳-1/双z2060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35.0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[低温纸塑袋(双)20cm阶梯计费] 1 件双层袋低温20cm → 35.0；原始按 1 件普通低温20cm底价 28.0，差 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1612867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腹腔器械包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154.0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165.0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[低温无纺布阶梯计费] 低温无纺布阶梯 → 165.0；原始 154.0，差 11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1613278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微克夹钳-1/双z2060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35.0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[低温纸塑袋(双)20cm阶梯计费] 1 件双层袋低温20cm → 35.0；原始按 1 件普通低温20cm底价 28.0，差 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1613278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腹腔器械包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154.0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165.0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[低温无纺布阶梯计费] 低温无纺布阶梯 → 165.0；原始 154.0，差 11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1613278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长射频电极针-1（盒1）/z2032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[低温纸塑袋20cm阶梯计费] 1 针 + 1 盒 = 2 件 → 22×2 = 44.0；原始按 1 件低温20cm底价 28.0（盒不计费），差 16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呼兰中医院（6月）— 多报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1700"/>
        <w:gridCol w:w="550"/>
        <w:gridCol w:w="800"/>
        <w:gridCol w:w="800"/>
        <w:gridCol w:w="3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单据号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包名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包数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原始单价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系统单价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触发规则与计算过程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1615222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气腹管-1/Z3040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88.0</w:t>
            </w:r>
          </w:p>
        </w:tc>
        <w:tc>
          <w:tcPr>
            <w:tcW w:type="dxa" w:w="3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[低温纸塑袋30cm阶梯计费] 低温30cm → 88.0（5 件阶梯价）；原始按 1 件低温30cm底价 35.0，差 53（已确认系统正确、客户错误）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三、PASS 医院（12 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医院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账期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sz w:val="18"/>
                <w:szCs w:val="18"/>
              </w:rPr>
              <w:t xml:space="preserve">结果说明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冰城医美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 条完全对应（目标单价偏差 &lt; 0.01 元）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方南南医院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东北农业大学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松电慢病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3 条完全对应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市五院（二门诊）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九州医院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博尚医院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海员总医院（松北）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祖研南岗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25 条完全对应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社会康复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6月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春语医美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4月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索菲医美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7月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PingFang SC" w:hAnsi="Arial"/>
                <w:b w:val="false"/>
                <w:bCs w:val="false"/>
                <w:sz w:val="18"/>
                <w:szCs w:val="18"/>
              </w:rPr>
              <w:t xml:space="preserve">零期待校正、零计价警告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四、附录：本报告涉及的计费规则口径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高温纸塑袋按件+袋材费（STD-01）：ceil(计费件数/5)×5.5 + 袋宽袋价；袋宽价 10cm→2.5、15cm→5.5、20cm→7.5、25cm→10.5 元；≥3 件时按 件数×5.5+袋价。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高温纸塑最低消费（STD-02）：折算后低于 16.5 元时抬至 16.5 元。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高温无纺布按件（STD-03）：≤2 件常为 16.5 元；≥3 件按 件数×5.5。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低温纸塑袋阶梯（STD-04）：袋宽底价 10cm→22、15→25、20→28、25→30、30→35 元；件数阶梯 5 件→88、10 件→165、20 件→300，中间按 22 元/件补差。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低温无纺布阶梯（STD-05）：同 STD-04 件数阶梯，单件最低 35 元。</w:t>
      </w:r>
    </w:p>
    <w:p>
      <w:pPr>
        <w:spacing w:after="60"/>
      </w:pPr>
      <w:r>
        <w:rPr>
          <w:rFonts w:ascii="Arial" w:eastAsia="PingFang SC" w:hAnsi="Arial"/>
          <w:sz w:val="18"/>
          <w:szCs w:val="18"/>
        </w:rPr>
        <w:t xml:space="preserve">针类/小件 5 合 1 折算（STD-08）：ceil(件数/5)×5.5 + 袋费；FOLD 规则：件数≤threshold→1 计费件，否则 ceil(件数/foldRatio)。</w:t>
      </w:r>
    </w:p>
    <w:sectPr>
      <w:head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PingFang SC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180"/>
      <w:outlineLvl w:val="1"/>
    </w:pPr>
    <w:rPr>
      <w:rFonts w:ascii="Arial" w:eastAsia="PingFang SC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40"/>
      <w:outlineLvl w:val="2"/>
    </w:pPr>
    <w:rPr>
      <w:rFonts w:ascii="Arial" w:eastAsia="PingFang SC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2026-08-25T01:29:28.607Z</dcterms:created>
  <dcterms:modified xsi:type="dcterms:W3CDTF">2026-08-25T01:29:28.612Z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