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铁路工程施工总承包一级</w:t>
      </w:r>
    </w:p>
    <w:p>
      <w:r>
        <w:t>材料名称：铁路工程施工总承包一级</w:t>
      </w:r>
    </w:p>
    <w:p>
      <w:r>
        <w:t>颁发机构：住建部</w:t>
      </w:r>
    </w:p>
    <w:p>
      <w:r>
        <w:t>有效期起：2025-07-21</w:t>
      </w:r>
    </w:p>
    <w:p>
      <w:r>
        <w:t>有效期止：2028-07-20</w:t>
      </w:r>
    </w:p>
    <w:p>
      <w:r>
        <w:t>（模拟材料，仅供系统开发测试）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