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65EAA" w:rsidRPr="00BE1FEF" w:rsidRDefault="00D65EAA"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D65EAA" w:rsidRPr="00BE1FEF" w:rsidRDefault="00D65EAA"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C87995"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C87995"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though some other programming languages have small amounts of support as well (e.g. Java, MatLab)</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stating that his favorite professor is the AriGato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03D5A053" w14:textId="09D7014D" w:rsidR="004C1088" w:rsidRDefault="004C1088" w:rsidP="004C1088">
      <w:pPr>
        <w:pStyle w:val="ListParagraph"/>
        <w:numPr>
          <w:ilvl w:val="0"/>
          <w:numId w:val="4"/>
        </w:numPr>
      </w:pPr>
      <w:r>
        <w:t>“Do you know the time?”</w:t>
      </w:r>
    </w:p>
    <w:p w14:paraId="2B666C8C" w14:textId="409F369C" w:rsidR="00A31C80" w:rsidRPr="00F911AA" w:rsidRDefault="00A31C80" w:rsidP="00A31C80">
      <w:r>
        <w:tab/>
        <w:t>Description:</w:t>
      </w:r>
      <w:r w:rsidR="00835352">
        <w:t xml:space="preserve"> </w:t>
      </w:r>
      <w:r w:rsidR="004C1088">
        <w:t xml:space="preserve">NAO will respond with </w:t>
      </w:r>
      <w:r w:rsidR="00432939">
        <w:t>the current Pacific Standard Time (PST).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5BDA9734" w:rsidR="009F379E" w:rsidRDefault="009F379E" w:rsidP="009F379E">
      <w:pPr>
        <w:pStyle w:val="ListParagraph"/>
        <w:numPr>
          <w:ilvl w:val="0"/>
          <w:numId w:val="5"/>
        </w:numPr>
      </w:pPr>
      <w:r>
        <w:t>“</w:t>
      </w:r>
      <w:r w:rsidR="00CE3F33">
        <w:t>Tell me about a movie</w:t>
      </w:r>
      <w:r>
        <w:t>.”</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670071A2" w14:textId="77777777" w:rsidR="00975009" w:rsidRPr="00F911AA" w:rsidRDefault="00975009" w:rsidP="00D614EE">
      <w:pPr>
        <w:ind w:left="0"/>
      </w:pPr>
    </w:p>
    <w:p w14:paraId="58B3A02F" w14:textId="77777777" w:rsidR="00F911AA" w:rsidRPr="00451C44" w:rsidRDefault="00F911AA" w:rsidP="00F911AA">
      <w:pPr>
        <w:pStyle w:val="Caption"/>
        <w:rPr>
          <w:i/>
        </w:rPr>
      </w:pPr>
      <w:r w:rsidRPr="00451C44">
        <w:rPr>
          <w:i/>
        </w:rPr>
        <w:lastRenderedPageBreak/>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10476D6C" w:rsidR="00391803" w:rsidRDefault="00391803" w:rsidP="004304B9">
      <w:pPr>
        <w:pStyle w:val="ListParagraph"/>
        <w:numPr>
          <w:ilvl w:val="0"/>
          <w:numId w:val="5"/>
        </w:numPr>
      </w:pPr>
      <w:r>
        <w:t>“Do I need a jacket?”</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lastRenderedPageBreak/>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301D9168"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51440D32" w:rsidR="00B50D78" w:rsidRDefault="00B50D78" w:rsidP="00B50D78">
      <w:pPr>
        <w:ind w:left="717"/>
      </w:pPr>
      <w:r>
        <w:t xml:space="preserve">Description:  NAO will use its facial detection and mapping abilities to attempt a guess at the user’s current mood based upon their facial expression. Similar to the </w:t>
      </w:r>
      <w:r w:rsidR="00D614EE">
        <w:t>“</w:t>
      </w:r>
      <w:r>
        <w:t>AgeGuesser</w:t>
      </w:r>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3FD6326B" w14:textId="6418424F" w:rsidR="0048090A" w:rsidRDefault="0048090A" w:rsidP="0048090A">
      <w:pPr>
        <w:pStyle w:val="Heading2"/>
      </w:pPr>
    </w:p>
    <w:p w14:paraId="11B4C837" w14:textId="68DFA54E" w:rsidR="00D44E86" w:rsidRDefault="00D44E86" w:rsidP="00D44E86"/>
    <w:p w14:paraId="66D588A9" w14:textId="4A4E265D" w:rsidR="00D44E86" w:rsidRDefault="00D44E86" w:rsidP="00D44E86"/>
    <w:p w14:paraId="3322A7A9" w14:textId="73D14F3E" w:rsidR="00D44E86" w:rsidRDefault="00D44E86" w:rsidP="00D44E86"/>
    <w:p w14:paraId="3FD9F20A" w14:textId="0E816261" w:rsidR="00D44E86" w:rsidRDefault="00D44E86" w:rsidP="00D44E86"/>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bookmarkStart w:id="17" w:name="_GoBack"/>
      <w:bookmarkEnd w:id="17"/>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lastRenderedPageBreak/>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CF541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lastRenderedPageBreak/>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lastRenderedPageBreak/>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complete, or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off of the Gentoo Linux Distribution</w:t>
      </w:r>
      <w:r w:rsidR="00193090">
        <w:t>. NAOqi is the main software residing in NAO’s memory unit, and controls all of the robot’s motors, sensors, and functionalities.</w:t>
      </w:r>
      <w:r w:rsidR="001E031C">
        <w:t xml:space="preserve"> </w:t>
      </w:r>
      <w:r w:rsidR="009A7C13">
        <w:t xml:space="preserve">According to Aldebaran’s </w:t>
      </w:r>
      <w:r w:rsidR="009A7C13">
        <w:lastRenderedPageBreak/>
        <w:t>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“ALTextToSpeech”, “ALMotion”, and “ALLeds”, which each offer a variety of functions related to the class (e.g., ALMotion has a “moveTo”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4C68BCC5"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Choregraphe, and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lastRenderedPageBreak/>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1EB6DE5E"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2705A4BB" w14:textId="2A4CBCDC" w:rsidR="00DD1B12" w:rsidRDefault="00DD1B12" w:rsidP="00AA3473">
      <w:pPr>
        <w:ind w:left="0" w:firstLine="72"/>
      </w:pPr>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lastRenderedPageBreak/>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“myModule”.</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an</w:t>
      </w:r>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all of the relevant project properties, navigate back to the main screen (known as the “workbench”) of Choregraphe. </w:t>
      </w:r>
      <w:r>
        <w:rPr>
          <w:b/>
        </w:rPr>
        <w:t xml:space="preserve">Note: </w:t>
      </w:r>
      <w:r>
        <w:t>For this tutorial we will be showing you have to create custom boxes using Python code, but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in the empty workbench, and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756D7691" w:rsidR="00FC1707" w:rsidRDefault="00FC1707" w:rsidP="001F00DD">
      <w:r>
        <w:rPr>
          <w:noProof/>
          <w:lang w:eastAsia="en-US"/>
        </w:rPr>
        <w:lastRenderedPageBreak/>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3B66800B" w14:textId="2324D875" w:rsidR="00FC1707" w:rsidRDefault="001F00DD" w:rsidP="001F00DD">
      <w:pPr>
        <w:pStyle w:val="Caption"/>
        <w:jc w:val="center"/>
      </w:pPr>
      <w:r>
        <w:t>Figure 4 – Edit Box</w:t>
      </w:r>
    </w:p>
    <w:p w14:paraId="0BD8233F" w14:textId="66B3B407" w:rsidR="001F00DD" w:rsidRDefault="001F00DD" w:rsidP="001F00DD">
      <w:pPr>
        <w:ind w:left="0" w:firstLine="72"/>
      </w:pPr>
      <w:r>
        <w:t>Fill out the following sections shown in figure 4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“TextToSpeechBox”, or “SayHelloBox”. </w:t>
      </w:r>
    </w:p>
    <w:p w14:paraId="34C3AA95" w14:textId="2410CFE4" w:rsidR="001F00DD" w:rsidRDefault="001F00DD" w:rsidP="001F00DD">
      <w:pPr>
        <w:pStyle w:val="ListParagraph"/>
        <w:numPr>
          <w:ilvl w:val="0"/>
          <w:numId w:val="16"/>
        </w:numPr>
      </w:pPr>
      <w:r w:rsidRPr="00DD1B12">
        <w:rPr>
          <w:b/>
        </w:rPr>
        <w:t>Description</w:t>
      </w:r>
      <w:r>
        <w:t xml:space="preserve">: </w:t>
      </w:r>
      <w:r w:rsidR="00B21040">
        <w:t xml:space="preserve">Similar to the project description that you’ve already written, this section should be a relatively short, but informative definition of what it is that your newly created box will be doing. </w:t>
      </w:r>
    </w:p>
    <w:p w14:paraId="64851A96" w14:textId="3BE91FD4" w:rsidR="00FC1707" w:rsidRDefault="00B21040" w:rsidP="0048090A">
      <w:r>
        <w:t>The remaining fields are for more advanced modules, and are out of scope for this beginner’s tutorial – so they are best to be left as-is.</w:t>
      </w:r>
    </w:p>
    <w:p w14:paraId="50648B26" w14:textId="3C3B08D9" w:rsidR="00FC1707" w:rsidRDefault="00FC1707" w:rsidP="0048090A"/>
    <w:p w14:paraId="3FCF30B8" w14:textId="0A8CCC0D" w:rsidR="00FC1707" w:rsidRDefault="00FC1707" w:rsidP="0048090A"/>
    <w:p w14:paraId="5365B601" w14:textId="3918C1CA" w:rsidR="00FC1707" w:rsidRDefault="00FC1707" w:rsidP="00FC1707">
      <w:pPr>
        <w:ind w:left="0"/>
      </w:pPr>
    </w:p>
    <w:p w14:paraId="27A660D3" w14:textId="77777777" w:rsidR="001F00DD" w:rsidRDefault="001F00DD" w:rsidP="0048090A">
      <w:pPr>
        <w:pStyle w:val="Heading2"/>
        <w:ind w:left="0"/>
      </w:pPr>
    </w:p>
    <w:p w14:paraId="2617FF4F" w14:textId="77777777" w:rsidR="001F00DD" w:rsidRDefault="001F00DD" w:rsidP="0048090A">
      <w:pPr>
        <w:pStyle w:val="Heading2"/>
        <w:ind w:left="0"/>
      </w:pPr>
    </w:p>
    <w:p w14:paraId="78F2C4C0" w14:textId="77777777" w:rsidR="001F00DD" w:rsidRDefault="001F00DD" w:rsidP="0048090A">
      <w:pPr>
        <w:pStyle w:val="Heading2"/>
        <w:ind w:left="0"/>
      </w:pPr>
    </w:p>
    <w:p w14:paraId="16B8A7B6" w14:textId="77777777" w:rsidR="001F00DD" w:rsidRDefault="001F00DD" w:rsidP="0048090A">
      <w:pPr>
        <w:pStyle w:val="Heading2"/>
        <w:ind w:left="0"/>
      </w:pPr>
    </w:p>
    <w:p w14:paraId="2E3526BE" w14:textId="77777777" w:rsidR="001F00DD" w:rsidRDefault="001F00DD" w:rsidP="0048090A">
      <w:pPr>
        <w:pStyle w:val="Heading2"/>
        <w:ind w:left="0"/>
      </w:pPr>
    </w:p>
    <w:p w14:paraId="761D9E62" w14:textId="77777777" w:rsidR="001F00DD" w:rsidRDefault="001F00DD" w:rsidP="0048090A">
      <w:pPr>
        <w:pStyle w:val="Heading2"/>
        <w:ind w:left="0"/>
      </w:pPr>
    </w:p>
    <w:p w14:paraId="0A890F47" w14:textId="77777777" w:rsidR="001F00DD" w:rsidRDefault="001F00DD" w:rsidP="0048090A">
      <w:pPr>
        <w:pStyle w:val="Heading2"/>
        <w:ind w:left="0"/>
      </w:pPr>
    </w:p>
    <w:p w14:paraId="0FE3ADFA" w14:textId="77777777" w:rsidR="001F00DD" w:rsidRDefault="001F00DD" w:rsidP="0048090A">
      <w:pPr>
        <w:pStyle w:val="Heading2"/>
        <w:ind w:left="0"/>
      </w:pPr>
    </w:p>
    <w:p w14:paraId="102941E2" w14:textId="77777777" w:rsidR="001F00DD" w:rsidRDefault="001F00DD" w:rsidP="0048090A">
      <w:pPr>
        <w:pStyle w:val="Heading2"/>
        <w:ind w:left="0"/>
      </w:pPr>
    </w:p>
    <w:p w14:paraId="261F5C29" w14:textId="2C95F6C9"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3950E" w14:textId="77777777" w:rsidR="00C87995" w:rsidRDefault="00C87995">
      <w:r>
        <w:separator/>
      </w:r>
    </w:p>
    <w:p w14:paraId="082A1308" w14:textId="77777777" w:rsidR="00C87995" w:rsidRDefault="00C87995"/>
  </w:endnote>
  <w:endnote w:type="continuationSeparator" w:id="0">
    <w:p w14:paraId="231A3445" w14:textId="77777777" w:rsidR="00C87995" w:rsidRDefault="00C87995">
      <w:r>
        <w:continuationSeparator/>
      </w:r>
    </w:p>
    <w:p w14:paraId="3F5404CC" w14:textId="77777777" w:rsidR="00C87995" w:rsidRDefault="00C87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3C15DF45" w:rsidR="00D65EAA" w:rsidRDefault="00D65EAA">
        <w:pPr>
          <w:pStyle w:val="Footer"/>
          <w:jc w:val="right"/>
        </w:pPr>
        <w:r>
          <w:fldChar w:fldCharType="begin"/>
        </w:r>
        <w:r>
          <w:instrText xml:space="preserve"> PAGE   \* MERGEFORMAT </w:instrText>
        </w:r>
        <w:r>
          <w:fldChar w:fldCharType="separate"/>
        </w:r>
        <w:r w:rsidR="00F93ABE">
          <w:rPr>
            <w:noProof/>
          </w:rPr>
          <w:t>17</w:t>
        </w:r>
        <w:r>
          <w:rPr>
            <w:noProof/>
          </w:rPr>
          <w:fldChar w:fldCharType="end"/>
        </w:r>
      </w:p>
    </w:sdtContent>
  </w:sdt>
  <w:p w14:paraId="7AF4AA97" w14:textId="77777777" w:rsidR="00D65EAA" w:rsidRDefault="00D6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272C2" w14:textId="77777777" w:rsidR="00C87995" w:rsidRDefault="00C87995">
      <w:r>
        <w:separator/>
      </w:r>
    </w:p>
    <w:p w14:paraId="05293D71" w14:textId="77777777" w:rsidR="00C87995" w:rsidRDefault="00C87995"/>
  </w:footnote>
  <w:footnote w:type="continuationSeparator" w:id="0">
    <w:p w14:paraId="6020CBC5" w14:textId="77777777" w:rsidR="00C87995" w:rsidRDefault="00C87995">
      <w:r>
        <w:continuationSeparator/>
      </w:r>
    </w:p>
    <w:p w14:paraId="65362FDD" w14:textId="77777777" w:rsidR="00C87995" w:rsidRDefault="00C87995"/>
  </w:footnote>
  <w:footnote w:id="1">
    <w:p w14:paraId="2A17993F" w14:textId="77777777" w:rsidR="00D65EAA" w:rsidRDefault="00D65EAA"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D65EAA" w:rsidRDefault="00D65EAA">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D65EAA" w:rsidRDefault="00D65EAA">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0A1592"/>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92759"/>
    <w:rsid w:val="002B1717"/>
    <w:rsid w:val="002B21AE"/>
    <w:rsid w:val="002C4033"/>
    <w:rsid w:val="002F2A02"/>
    <w:rsid w:val="002F674A"/>
    <w:rsid w:val="002F6B85"/>
    <w:rsid w:val="003067D4"/>
    <w:rsid w:val="00312DD5"/>
    <w:rsid w:val="0033593E"/>
    <w:rsid w:val="003432F2"/>
    <w:rsid w:val="003648B4"/>
    <w:rsid w:val="00367A60"/>
    <w:rsid w:val="00367CC3"/>
    <w:rsid w:val="0039180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331CA"/>
    <w:rsid w:val="00541B2D"/>
    <w:rsid w:val="005504AE"/>
    <w:rsid w:val="00554BB0"/>
    <w:rsid w:val="005558E3"/>
    <w:rsid w:val="00573664"/>
    <w:rsid w:val="00584DB0"/>
    <w:rsid w:val="00585B8C"/>
    <w:rsid w:val="00591EAC"/>
    <w:rsid w:val="00594BA9"/>
    <w:rsid w:val="005B758F"/>
    <w:rsid w:val="005C1D4A"/>
    <w:rsid w:val="005F27E7"/>
    <w:rsid w:val="005F3428"/>
    <w:rsid w:val="006111F3"/>
    <w:rsid w:val="00621FCD"/>
    <w:rsid w:val="0064570A"/>
    <w:rsid w:val="00660B21"/>
    <w:rsid w:val="00667318"/>
    <w:rsid w:val="006C07FE"/>
    <w:rsid w:val="006E589E"/>
    <w:rsid w:val="00702BC6"/>
    <w:rsid w:val="00714CE5"/>
    <w:rsid w:val="00720F97"/>
    <w:rsid w:val="00736E05"/>
    <w:rsid w:val="007458ED"/>
    <w:rsid w:val="00775123"/>
    <w:rsid w:val="007778F2"/>
    <w:rsid w:val="007A030E"/>
    <w:rsid w:val="007B2553"/>
    <w:rsid w:val="007E4ECD"/>
    <w:rsid w:val="007E7753"/>
    <w:rsid w:val="00822A8D"/>
    <w:rsid w:val="00830C9B"/>
    <w:rsid w:val="00831731"/>
    <w:rsid w:val="00835352"/>
    <w:rsid w:val="00835FC0"/>
    <w:rsid w:val="00852FE0"/>
    <w:rsid w:val="0087048C"/>
    <w:rsid w:val="00874542"/>
    <w:rsid w:val="00890405"/>
    <w:rsid w:val="0089678D"/>
    <w:rsid w:val="008C6DEF"/>
    <w:rsid w:val="008D3680"/>
    <w:rsid w:val="00902BE5"/>
    <w:rsid w:val="009032AD"/>
    <w:rsid w:val="00907CBB"/>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B03CF0"/>
    <w:rsid w:val="00B21040"/>
    <w:rsid w:val="00B30B09"/>
    <w:rsid w:val="00B50D78"/>
    <w:rsid w:val="00B5231F"/>
    <w:rsid w:val="00B55F12"/>
    <w:rsid w:val="00B6392E"/>
    <w:rsid w:val="00B77896"/>
    <w:rsid w:val="00B8461E"/>
    <w:rsid w:val="00B87079"/>
    <w:rsid w:val="00BA39BE"/>
    <w:rsid w:val="00BB3D17"/>
    <w:rsid w:val="00BB77DA"/>
    <w:rsid w:val="00BC6F2D"/>
    <w:rsid w:val="00BE1FEF"/>
    <w:rsid w:val="00C06B76"/>
    <w:rsid w:val="00C35C1A"/>
    <w:rsid w:val="00C41938"/>
    <w:rsid w:val="00C51B0C"/>
    <w:rsid w:val="00C5386A"/>
    <w:rsid w:val="00C64B77"/>
    <w:rsid w:val="00C65923"/>
    <w:rsid w:val="00C73A6B"/>
    <w:rsid w:val="00C87995"/>
    <w:rsid w:val="00C903DE"/>
    <w:rsid w:val="00CB5473"/>
    <w:rsid w:val="00CC67F3"/>
    <w:rsid w:val="00CE3F33"/>
    <w:rsid w:val="00CE6CC4"/>
    <w:rsid w:val="00CF6DFD"/>
    <w:rsid w:val="00D21501"/>
    <w:rsid w:val="00D3606F"/>
    <w:rsid w:val="00D44E86"/>
    <w:rsid w:val="00D614EE"/>
    <w:rsid w:val="00D65EAA"/>
    <w:rsid w:val="00D713A2"/>
    <w:rsid w:val="00D817C3"/>
    <w:rsid w:val="00DA0B66"/>
    <w:rsid w:val="00DC2FB6"/>
    <w:rsid w:val="00DD1B12"/>
    <w:rsid w:val="00DD2937"/>
    <w:rsid w:val="00DF050D"/>
    <w:rsid w:val="00E279B8"/>
    <w:rsid w:val="00E445F5"/>
    <w:rsid w:val="00E6095A"/>
    <w:rsid w:val="00E756E6"/>
    <w:rsid w:val="00E81D9E"/>
    <w:rsid w:val="00E9084D"/>
    <w:rsid w:val="00EA05B8"/>
    <w:rsid w:val="00EB203B"/>
    <w:rsid w:val="00EB3D27"/>
    <w:rsid w:val="00EC6352"/>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
    <w:name w:val="Unresolved Mention"/>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13393D"/>
    <w:rsid w:val="001440C6"/>
    <w:rsid w:val="004463B7"/>
    <w:rsid w:val="00454917"/>
    <w:rsid w:val="00476369"/>
    <w:rsid w:val="0047684D"/>
    <w:rsid w:val="005B342F"/>
    <w:rsid w:val="006122FA"/>
    <w:rsid w:val="006B6F21"/>
    <w:rsid w:val="006D6D87"/>
    <w:rsid w:val="00703EAE"/>
    <w:rsid w:val="007F4594"/>
    <w:rsid w:val="009878AB"/>
    <w:rsid w:val="00A20EB8"/>
    <w:rsid w:val="00AD5280"/>
    <w:rsid w:val="00AF4C5E"/>
    <w:rsid w:val="00B147D7"/>
    <w:rsid w:val="00BB4601"/>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1D084-FB86-4A70-8E90-8269548E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832</TotalTime>
  <Pages>18</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88</cp:revision>
  <cp:lastPrinted>2019-02-26T19:17:00Z</cp:lastPrinted>
  <dcterms:created xsi:type="dcterms:W3CDTF">2019-01-28T22:22:00Z</dcterms:created>
  <dcterms:modified xsi:type="dcterms:W3CDTF">2019-02-27T18:24:00Z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