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7CA28F">
      <w:pPr>
        <w:rPr>
          <w:rFonts w:hint="eastAsia"/>
          <w:color w:val="0000FF"/>
          <w:lang w:val="en-US" w:eastAsia="zh-CN"/>
        </w:rPr>
      </w:pPr>
      <w:r>
        <w:rPr>
          <w:rFonts w:hint="eastAsia"/>
          <w:color w:val="0000FF"/>
          <w:lang w:val="en-US" w:eastAsia="zh-CN"/>
        </w:rPr>
        <w:t>像现在存在的问题是：</w:t>
      </w:r>
    </w:p>
    <w:p w14:paraId="34078F13">
      <w:pPr>
        <w:rPr>
          <w:rFonts w:hint="eastAsia"/>
          <w:color w:val="0000FF"/>
          <w:lang w:val="en-US" w:eastAsia="zh-CN"/>
        </w:rPr>
      </w:pPr>
      <w:r>
        <w:rPr>
          <w:rFonts w:hint="eastAsia"/>
          <w:color w:val="0000FF"/>
          <w:lang w:val="en-US" w:eastAsia="zh-CN"/>
        </w:rPr>
        <w:t>数据价值未充分释放：设备采集多维生理与行为数据（如心率变异性、睡眠阶段、运动轨迹），但缺乏与健康结果的强因果关联。</w:t>
      </w:r>
    </w:p>
    <w:p w14:paraId="6B54666E">
      <w:pPr>
        <w:rPr>
          <w:rFonts w:hint="eastAsia"/>
          <w:color w:val="0000FF"/>
          <w:lang w:val="en-US" w:eastAsia="zh-CN"/>
        </w:rPr>
      </w:pPr>
    </w:p>
    <w:p w14:paraId="1997B13A">
      <w:pPr>
        <w:rPr>
          <w:rFonts w:hint="eastAsia"/>
          <w:color w:val="0000FF"/>
          <w:lang w:val="en-US" w:eastAsia="zh-CN"/>
        </w:rPr>
      </w:pPr>
      <w:r>
        <w:rPr>
          <w:rFonts w:hint="eastAsia"/>
          <w:color w:val="0000FF"/>
          <w:lang w:val="en-US" w:eastAsia="zh-CN"/>
        </w:rPr>
        <w:t>医疗可信度不足：数据未被临床验证，难以被医疗机构、保险公司采纳。</w:t>
      </w:r>
    </w:p>
    <w:p w14:paraId="1A45A8A8">
      <w:pPr>
        <w:rPr>
          <w:rFonts w:hint="eastAsia"/>
          <w:color w:val="0000FF"/>
          <w:lang w:val="en-US" w:eastAsia="zh-CN"/>
        </w:rPr>
      </w:pPr>
    </w:p>
    <w:p w14:paraId="6976E7BC">
      <w:pPr>
        <w:rPr>
          <w:rFonts w:hint="eastAsia"/>
          <w:color w:val="0000FF"/>
          <w:lang w:val="en-US" w:eastAsia="zh-CN"/>
        </w:rPr>
      </w:pPr>
      <w:r>
        <w:rPr>
          <w:rFonts w:hint="eastAsia"/>
          <w:color w:val="0000FF"/>
          <w:lang w:val="en-US" w:eastAsia="zh-CN"/>
        </w:rPr>
        <w:t>用户黏性下降：设备功能同质化，无法提供差异化健康干预。</w:t>
      </w:r>
    </w:p>
    <w:p w14:paraId="20B0C4BF">
      <w:pPr>
        <w:rPr>
          <w:rFonts w:hint="eastAsia"/>
          <w:lang w:val="en-US" w:eastAsia="zh-CN"/>
        </w:rPr>
      </w:pPr>
    </w:p>
    <w:p w14:paraId="625BBB2B">
      <w:pPr>
        <w:rPr>
          <w:rFonts w:hint="eastAsia"/>
          <w:lang w:val="en-US" w:eastAsia="zh-CN"/>
        </w:rPr>
      </w:pPr>
    </w:p>
    <w:p w14:paraId="799E6B54">
      <w:pPr>
        <w:rPr>
          <w:rFonts w:hint="eastAsia"/>
          <w:lang w:val="en-US" w:eastAsia="zh-CN"/>
        </w:rPr>
      </w:pPr>
    </w:p>
    <w:p w14:paraId="35ADBE47">
      <w:pPr>
        <w:rPr>
          <w:rFonts w:hint="eastAsia"/>
          <w:lang w:val="en-US" w:eastAsia="zh-CN"/>
        </w:rPr>
      </w:pPr>
    </w:p>
    <w:p w14:paraId="3842A6E8">
      <w:pPr>
        <w:rPr>
          <w:rFonts w:hint="eastAsia"/>
          <w:lang w:val="en-US" w:eastAsia="zh-CN"/>
        </w:rPr>
      </w:pPr>
      <w:r>
        <w:rPr>
          <w:rFonts w:hint="eastAsia"/>
          <w:lang w:val="en-US" w:eastAsia="zh-CN"/>
        </w:rPr>
        <w:t>为了探究可穿戴设备Fitbit如何追踪用户的活动数据，以及收集到的数据如何同用户身体状况联系起来，我们访问了Fitbit在Google的帮助中心网页</w:t>
      </w:r>
      <w:r>
        <w:rPr>
          <w:rFonts w:hint="eastAsia"/>
          <w:lang w:val="en-US" w:eastAsia="zh-CN"/>
        </w:rPr>
        <w:fldChar w:fldCharType="begin"/>
      </w:r>
      <w:r>
        <w:rPr>
          <w:rFonts w:hint="eastAsia"/>
          <w:lang w:val="en-US" w:eastAsia="zh-CN"/>
        </w:rPr>
        <w:instrText xml:space="preserve"> HYPERLINK "https://support.google.com/fitbit?sjid=17384746564345300048-NC" \l "topic=14236398" </w:instrText>
      </w:r>
      <w:r>
        <w:rPr>
          <w:rFonts w:hint="eastAsia"/>
          <w:lang w:val="en-US" w:eastAsia="zh-CN"/>
        </w:rPr>
        <w:fldChar w:fldCharType="separate"/>
      </w:r>
      <w:r>
        <w:rPr>
          <w:rStyle w:val="6"/>
          <w:rFonts w:hint="eastAsia"/>
          <w:lang w:val="en-US" w:eastAsia="zh-CN"/>
        </w:rPr>
        <w:t>https://support.google.com/fitbit?sjid=17384746564345300048-NC#topic=14236398</w:t>
      </w:r>
      <w:r>
        <w:rPr>
          <w:rFonts w:hint="eastAsia"/>
          <w:lang w:val="en-US" w:eastAsia="zh-CN"/>
        </w:rPr>
        <w:fldChar w:fldCharType="end"/>
      </w:r>
      <w:r>
        <w:rPr>
          <w:rFonts w:hint="eastAsia"/>
          <w:lang w:val="en-US" w:eastAsia="zh-CN"/>
        </w:rPr>
        <w:t>。</w:t>
      </w:r>
    </w:p>
    <w:p w14:paraId="0BAFDEE2">
      <w:pPr>
        <w:rPr>
          <w:rFonts w:hint="eastAsia"/>
          <w:lang w:val="en-US" w:eastAsia="zh-CN"/>
        </w:rPr>
      </w:pPr>
      <w:r>
        <w:rPr>
          <w:rFonts w:hint="eastAsia"/>
          <w:lang w:val="en-US" w:eastAsia="zh-CN"/>
        </w:rPr>
        <w:t>通过浏览Fitbit帮助中心，我们了解到其可穿戴设备主要通过内置于设备中的光电传感器来感知与测量用户的身体数据。</w:t>
      </w:r>
    </w:p>
    <w:p w14:paraId="0F3BBC0D">
      <w:pPr>
        <w:rPr>
          <w:rFonts w:hint="eastAsia"/>
          <w:lang w:val="en-US" w:eastAsia="zh-CN"/>
        </w:rPr>
      </w:pPr>
    </w:p>
    <w:p w14:paraId="7A488786">
      <w:pPr>
        <w:rPr>
          <w:rFonts w:hint="eastAsia"/>
          <w:lang w:val="en-US" w:eastAsia="zh-CN"/>
        </w:rPr>
      </w:pPr>
      <w:r>
        <w:rPr>
          <w:rFonts w:hint="eastAsia"/>
          <w:lang w:val="en-US" w:eastAsia="zh-CN"/>
        </w:rPr>
        <w:t>以心率变异性数据为例。</w:t>
      </w:r>
      <w:r>
        <w:rPr>
          <w:rFonts w:hint="default"/>
          <w:lang w:val="en-US" w:eastAsia="zh-CN"/>
        </w:rPr>
        <w:t>心率变异性</w:t>
      </w:r>
      <w:r>
        <w:rPr>
          <w:rFonts w:hint="eastAsia"/>
          <w:lang w:val="en-US" w:eastAsia="zh-CN"/>
        </w:rPr>
        <w:t>（</w:t>
      </w:r>
      <w:r>
        <w:rPr>
          <w:rFonts w:hint="default"/>
          <w:lang w:val="en-US" w:eastAsia="zh-CN"/>
        </w:rPr>
        <w:t>HRV</w:t>
      </w:r>
      <w:r>
        <w:rPr>
          <w:rFonts w:hint="eastAsia"/>
          <w:lang w:val="en-US" w:eastAsia="zh-CN"/>
        </w:rPr>
        <w:t>）</w:t>
      </w:r>
      <w:r>
        <w:rPr>
          <w:rFonts w:hint="default"/>
          <w:lang w:val="en-US" w:eastAsia="zh-CN"/>
        </w:rPr>
        <w:t>是指心跳之间的时间差异，取决于自主神经系统</w:t>
      </w:r>
      <w:r>
        <w:rPr>
          <w:rFonts w:hint="eastAsia"/>
          <w:lang w:val="en-US" w:eastAsia="zh-CN"/>
        </w:rPr>
        <w:t>（</w:t>
      </w:r>
      <w:r>
        <w:rPr>
          <w:rFonts w:hint="default"/>
          <w:lang w:val="en-US" w:eastAsia="zh-CN"/>
        </w:rPr>
        <w:t>ANS</w:t>
      </w:r>
      <w:r>
        <w:rPr>
          <w:rFonts w:hint="eastAsia"/>
          <w:lang w:val="en-US" w:eastAsia="zh-CN"/>
        </w:rPr>
        <w:t>）。Fitbit设备中配备光学心率传感器会使用快速闪烁的绿色LED灯来检测手腕上毛细血管中的血量变化。光敏二极管会测量这种变化，然后设备按每分钟心跳次数 (bpm) 计算出心率。心率被测量后，Fitbit方</w:t>
      </w:r>
      <w:r>
        <w:rPr>
          <w:rFonts w:hint="default"/>
          <w:lang w:val="en-US" w:eastAsia="zh-CN"/>
        </w:rPr>
        <w:t>使用RMSSD公式来根据心率数据评估心率变异性</w:t>
      </w:r>
      <w:r>
        <w:rPr>
          <w:rFonts w:hint="eastAsia"/>
          <w:lang w:val="en-US" w:eastAsia="zh-CN"/>
        </w:rPr>
        <w:t>，得出的HRV数值体现在Fitbit设备和应用中。</w:t>
      </w:r>
    </w:p>
    <w:p w14:paraId="768B8DEA">
      <w:pPr>
        <w:rPr>
          <w:rFonts w:hint="default"/>
          <w:lang w:val="en-US" w:eastAsia="zh-CN"/>
        </w:rPr>
      </w:pPr>
      <w:r>
        <w:rPr>
          <w:rFonts w:hint="default"/>
          <w:lang w:val="en-US" w:eastAsia="zh-CN"/>
        </w:rPr>
        <w:drawing>
          <wp:inline distT="0" distB="0" distL="114300" distR="114300">
            <wp:extent cx="2101215" cy="2167255"/>
            <wp:effectExtent l="0" t="0" r="6985" b="17145"/>
            <wp:docPr id="1" name="图片 1" descr="Y8cdwnbGS7coKxoWBaKWo4YVV0U8ApPfhP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Y8cdwnbGS7coKxoWBaKWo4YVV0U8ApPfhP5x"/>
                    <pic:cNvPicPr>
                      <a:picLocks noChangeAspect="1"/>
                    </pic:cNvPicPr>
                  </pic:nvPicPr>
                  <pic:blipFill>
                    <a:blip r:embed="rId4"/>
                    <a:stretch>
                      <a:fillRect/>
                    </a:stretch>
                  </pic:blipFill>
                  <pic:spPr>
                    <a:xfrm>
                      <a:off x="0" y="0"/>
                      <a:ext cx="2101215" cy="2167255"/>
                    </a:xfrm>
                    <a:prstGeom prst="rect">
                      <a:avLst/>
                    </a:prstGeom>
                  </pic:spPr>
                </pic:pic>
              </a:graphicData>
            </a:graphic>
          </wp:inline>
        </w:drawing>
      </w:r>
    </w:p>
    <w:p w14:paraId="748BA731">
      <w:pPr>
        <w:numPr>
          <w:ilvl w:val="0"/>
          <w:numId w:val="1"/>
        </w:numPr>
        <w:rPr>
          <w:rFonts w:hint="eastAsia"/>
          <w:lang w:val="en-US" w:eastAsia="zh-CN"/>
        </w:rPr>
      </w:pPr>
      <w:r>
        <w:rPr>
          <w:rFonts w:hint="eastAsia"/>
          <w:lang w:val="en-US" w:eastAsia="zh-CN"/>
        </w:rPr>
        <w:t>数据价值未充分释放Data value has not been fully released</w:t>
      </w:r>
    </w:p>
    <w:p w14:paraId="58EE604B">
      <w:pPr>
        <w:rPr>
          <w:rFonts w:hint="eastAsia"/>
          <w:lang w:val="en-US" w:eastAsia="zh-CN"/>
        </w:rPr>
      </w:pPr>
      <w:r>
        <w:rPr>
          <w:rFonts w:hint="default"/>
          <w:lang w:val="en-US" w:eastAsia="zh-CN"/>
        </w:rPr>
        <w:t>研究表明，HRV越高，身体越健康。HRV显著下降可能表示身体正在经受压力、紧张或出现潜在疾病迹象。</w:t>
      </w:r>
      <w:r>
        <w:rPr>
          <w:rFonts w:hint="eastAsia"/>
          <w:lang w:val="en-US" w:eastAsia="zh-CN"/>
        </w:rPr>
        <w:t>针对数据显化问题，当前设备收集、测量并呈现出的数据只能提示用户的HRV值是否处于正常范围，并不能细化结果，将HRV异常的情况与压力、身体炎症或者其他具体疾病联系起来。其他被收集的数据如步数、呼吸次数、睡眠状态等也存在相同的情况，数据缺乏与健康结果的强因果关联问题是可穿戴健康追踪行业面临的主要问题之一。</w:t>
      </w:r>
    </w:p>
    <w:p w14:paraId="5A402981">
      <w:pPr>
        <w:numPr>
          <w:ilvl w:val="0"/>
          <w:numId w:val="2"/>
        </w:numPr>
        <w:rPr>
          <w:rFonts w:hint="default"/>
          <w:lang w:val="en-US" w:eastAsia="zh-CN"/>
        </w:rPr>
      </w:pPr>
      <w:r>
        <w:rPr>
          <w:rFonts w:hint="eastAsia"/>
          <w:lang w:val="en-US" w:eastAsia="zh-CN"/>
        </w:rPr>
        <w:t>医疗可信度不足Data lacks of medical reliability</w:t>
      </w:r>
    </w:p>
    <w:p w14:paraId="0BF509B8">
      <w:pPr>
        <w:numPr>
          <w:numId w:val="0"/>
        </w:numPr>
        <w:rPr>
          <w:rFonts w:hint="default"/>
          <w:lang w:val="en-US" w:eastAsia="zh-CN"/>
        </w:rPr>
      </w:pPr>
      <w:r>
        <w:rPr>
          <w:rFonts w:hint="eastAsia"/>
          <w:lang w:val="en-US" w:eastAsia="zh-CN"/>
        </w:rPr>
        <w:t>尽管设备收集了大量、多样的用户活动数据，但这些数据未经过临床验证，其可靠性易受到质疑。专业机构如医院、体检中心、保险公司等不会以可穿戴设备反馈的数据作为客户的身体凭证去提供建议和帮助。在Fitbit帮助中心页我们尚未能找到更详细的数据处理信息，似乎设备厂商在算法解释、数据透明度和用户数据共享方面持保守态度，这同样使得医疗机构难以对其数据来源和处理过程产生信任。</w:t>
      </w:r>
    </w:p>
    <w:p w14:paraId="3DC8AE7F">
      <w:pPr>
        <w:numPr>
          <w:ilvl w:val="0"/>
          <w:numId w:val="2"/>
        </w:numPr>
        <w:rPr>
          <w:rFonts w:hint="default"/>
          <w:lang w:val="en-US" w:eastAsia="zh-CN"/>
        </w:rPr>
      </w:pPr>
      <w:r>
        <w:rPr>
          <w:rFonts w:hint="eastAsia"/>
          <w:lang w:val="en-US" w:eastAsia="zh-CN"/>
        </w:rPr>
        <w:t>用户黏性下降</w:t>
      </w:r>
      <w:r>
        <w:rPr>
          <w:rFonts w:hint="default"/>
          <w:lang w:val="en-US" w:eastAsia="zh-CN"/>
        </w:rPr>
        <w:t>Decrease in user stickiness</w:t>
      </w:r>
    </w:p>
    <w:p w14:paraId="2D03F0AE">
      <w:pPr>
        <w:numPr>
          <w:ilvl w:val="0"/>
          <w:numId w:val="0"/>
        </w:numPr>
        <w:rPr>
          <w:rFonts w:hint="default"/>
          <w:lang w:val="en-US" w:eastAsia="zh-CN"/>
        </w:rPr>
      </w:pPr>
      <w:r>
        <w:rPr>
          <w:rFonts w:hint="eastAsia"/>
          <w:lang w:val="en-US" w:eastAsia="zh-CN"/>
        </w:rPr>
        <w:t>无论是Fitbit还是其他可穿戴设备企业，都意在开发更多样的产品，收集更多种类的数据。但不同品牌之间也好，单个品牌不同系列产品也好，其设备功能出现趋同。依然以心率变异率为例，大多数可穿戴健康追踪设备都可以监测HRV数据，但HRV因人而异。除了疾病，年龄、性别、睡眠情况、荷尔蒙、昼夜节律和其他因素（例如摄入咖啡因、引用酒精饮料、锻炼、压力）都可能会影响HRV。现阶段用户出现相关不适时设备只能提示HRV异常而不是告诉你应该少摄入咖啡因，应该多睡几个小时又或者是应该去看医生。如果不能提供差异化的健康干预，Fitbit的用户忠实度该怎么保持？</w:t>
      </w:r>
    </w:p>
    <w:p w14:paraId="569E308B">
      <w:pPr>
        <w:numPr>
          <w:numId w:val="0"/>
        </w:numPr>
        <w:rPr>
          <w:rFonts w:hint="default"/>
          <w:lang w:val="en-US" w:eastAsia="zh-CN"/>
        </w:rPr>
      </w:pPr>
    </w:p>
    <w:p w14:paraId="68674B43">
      <w:pPr>
        <w:numPr>
          <w:numId w:val="0"/>
        </w:numPr>
        <w:rPr>
          <w:rFonts w:hint="default"/>
          <w:lang w:val="en-US" w:eastAsia="zh-CN"/>
        </w:rPr>
      </w:pPr>
    </w:p>
    <w:p w14:paraId="5B060B95">
      <w:pPr>
        <w:rPr>
          <w:rFonts w:hint="default"/>
          <w:lang w:val="en-US" w:eastAsia="zh-CN"/>
        </w:rPr>
      </w:pPr>
      <w:r>
        <w:rPr>
          <w:rFonts w:hint="eastAsia"/>
          <w:lang w:val="en-US" w:eastAsia="zh-CN"/>
        </w:rPr>
        <w:t>这些挑战凸显了数据收集与数据价值实现之间的差距，而成功的大数据分析需要通过有效的分析和识别来缩小甚至填补这一差距。我们用大数据经典的5V方法对可穿戴设备的数据环境进行了分析：</w:t>
      </w:r>
    </w:p>
    <w:p w14:paraId="2BD2BB01">
      <w:pPr>
        <w:rPr>
          <w:rFonts w:hint="default"/>
          <w:lang w:val="en-US" w:eastAsia="zh-CN"/>
        </w:rPr>
      </w:pPr>
    </w:p>
    <w:tbl>
      <w:tblPr>
        <w:tblStyle w:val="4"/>
        <w:tblW w:w="88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1116"/>
        <w:gridCol w:w="3282"/>
        <w:gridCol w:w="2336"/>
      </w:tblGrid>
      <w:tr w14:paraId="70DF0791">
        <w:tc>
          <w:tcPr>
            <w:tcW w:w="2130" w:type="dxa"/>
          </w:tcPr>
          <w:p w14:paraId="6E7476CC">
            <w:pPr>
              <w:rPr>
                <w:rFonts w:hint="default"/>
                <w:vertAlign w:val="baseline"/>
                <w:lang w:val="en-US" w:eastAsia="zh-CN"/>
              </w:rPr>
            </w:pPr>
            <w:r>
              <w:rPr>
                <w:rFonts w:hint="eastAsia"/>
                <w:vertAlign w:val="baseline"/>
                <w:lang w:val="en-US" w:eastAsia="zh-CN"/>
              </w:rPr>
              <w:t>行业挑战</w:t>
            </w:r>
          </w:p>
        </w:tc>
        <w:tc>
          <w:tcPr>
            <w:tcW w:w="1116" w:type="dxa"/>
          </w:tcPr>
          <w:p w14:paraId="68E3ADE4">
            <w:pPr>
              <w:rPr>
                <w:rFonts w:hint="default"/>
                <w:vertAlign w:val="baseline"/>
                <w:lang w:val="en-US" w:eastAsia="zh-CN"/>
              </w:rPr>
            </w:pPr>
            <w:r>
              <w:rPr>
                <w:rFonts w:hint="eastAsia"/>
                <w:vertAlign w:val="baseline"/>
                <w:lang w:val="en-US" w:eastAsia="zh-CN"/>
              </w:rPr>
              <w:t>5Vs</w:t>
            </w:r>
          </w:p>
        </w:tc>
        <w:tc>
          <w:tcPr>
            <w:tcW w:w="3282" w:type="dxa"/>
          </w:tcPr>
          <w:p w14:paraId="73D1A780">
            <w:pPr>
              <w:rPr>
                <w:rFonts w:hint="default"/>
                <w:vertAlign w:val="baseline"/>
                <w:lang w:val="en-US" w:eastAsia="zh-CN"/>
              </w:rPr>
            </w:pPr>
            <w:r>
              <w:rPr>
                <w:rFonts w:hint="eastAsia"/>
                <w:vertAlign w:val="baseline"/>
                <w:lang w:val="en-US" w:eastAsia="zh-CN"/>
              </w:rPr>
              <w:t>细化5Vs</w:t>
            </w:r>
          </w:p>
        </w:tc>
        <w:tc>
          <w:tcPr>
            <w:tcW w:w="2336" w:type="dxa"/>
          </w:tcPr>
          <w:p w14:paraId="3DDF2261">
            <w:pPr>
              <w:rPr>
                <w:rFonts w:hint="default"/>
                <w:vertAlign w:val="baseline"/>
                <w:lang w:val="en-US" w:eastAsia="zh-CN"/>
              </w:rPr>
            </w:pPr>
            <w:r>
              <w:rPr>
                <w:rFonts w:hint="eastAsia"/>
                <w:vertAlign w:val="baseline"/>
                <w:lang w:val="en-US" w:eastAsia="zh-CN"/>
              </w:rPr>
              <w:t>解析</w:t>
            </w:r>
          </w:p>
        </w:tc>
      </w:tr>
      <w:tr w14:paraId="60B62748">
        <w:tc>
          <w:tcPr>
            <w:tcW w:w="2130" w:type="dxa"/>
            <w:vMerge w:val="restart"/>
          </w:tcPr>
          <w:p w14:paraId="166DD975">
            <w:pPr>
              <w:jc w:val="left"/>
              <w:rPr>
                <w:rFonts w:hint="default"/>
                <w:vertAlign w:val="baseline"/>
                <w:lang w:val="en-US" w:eastAsia="zh-CN"/>
              </w:rPr>
            </w:pPr>
            <w:r>
              <w:rPr>
                <w:rFonts w:hint="eastAsia"/>
                <w:lang w:val="en-US" w:eastAsia="zh-CN"/>
              </w:rPr>
              <w:t>Data value has not been fully released</w:t>
            </w:r>
          </w:p>
        </w:tc>
        <w:tc>
          <w:tcPr>
            <w:tcW w:w="1116" w:type="dxa"/>
          </w:tcPr>
          <w:p w14:paraId="3D5A365A">
            <w:pPr>
              <w:jc w:val="left"/>
              <w:rPr>
                <w:rFonts w:hint="default"/>
                <w:vertAlign w:val="baseline"/>
                <w:lang w:val="en-US" w:eastAsia="zh-CN"/>
              </w:rPr>
            </w:pPr>
            <w:r>
              <w:rPr>
                <w:rFonts w:hint="eastAsia"/>
                <w:lang w:val="en-US" w:eastAsia="zh-CN"/>
              </w:rPr>
              <w:t>Volume</w:t>
            </w:r>
          </w:p>
        </w:tc>
        <w:tc>
          <w:tcPr>
            <w:tcW w:w="3282" w:type="dxa"/>
          </w:tcPr>
          <w:p w14:paraId="4A75564D">
            <w:pPr>
              <w:jc w:val="left"/>
              <w:rPr>
                <w:rFonts w:hint="default"/>
                <w:vertAlign w:val="baseline"/>
                <w:lang w:val="en-US" w:eastAsia="zh-CN"/>
              </w:rPr>
            </w:pPr>
            <w:r>
              <w:rPr>
                <w:rFonts w:hint="default"/>
                <w:vertAlign w:val="baseline"/>
                <w:lang w:val="en-US" w:eastAsia="zh-CN"/>
              </w:rPr>
              <w:t xml:space="preserve">large data volume but no </w:t>
            </w:r>
            <w:r>
              <w:rPr>
                <w:rFonts w:hint="eastAsia"/>
                <w:vertAlign w:val="baseline"/>
                <w:lang w:val="en-US" w:eastAsia="zh-CN"/>
              </w:rPr>
              <w:t xml:space="preserve">healthy </w:t>
            </w:r>
            <w:r>
              <w:rPr>
                <w:rFonts w:hint="default"/>
                <w:vertAlign w:val="baseline"/>
                <w:lang w:val="en-US" w:eastAsia="zh-CN"/>
              </w:rPr>
              <w:t>labels</w:t>
            </w:r>
          </w:p>
        </w:tc>
        <w:tc>
          <w:tcPr>
            <w:tcW w:w="2336" w:type="dxa"/>
          </w:tcPr>
          <w:p w14:paraId="449F3AF6">
            <w:pPr>
              <w:jc w:val="left"/>
              <w:rPr>
                <w:rFonts w:hint="default"/>
                <w:vertAlign w:val="baseline"/>
                <w:lang w:val="en-US" w:eastAsia="zh-CN"/>
              </w:rPr>
            </w:pPr>
            <w:r>
              <w:rPr>
                <w:rFonts w:hint="eastAsia"/>
                <w:vertAlign w:val="baseline"/>
                <w:lang w:val="en-US" w:eastAsia="zh-CN"/>
              </w:rPr>
              <w:t>data v</w:t>
            </w:r>
            <w:r>
              <w:rPr>
                <w:rFonts w:hint="default"/>
                <w:vertAlign w:val="baseline"/>
                <w:lang w:val="en-US" w:eastAsia="zh-CN"/>
              </w:rPr>
              <w:t>alue</w:t>
            </w:r>
            <w:r>
              <w:rPr>
                <w:rFonts w:hint="eastAsia"/>
                <w:vertAlign w:val="baseline"/>
                <w:lang w:val="en-US" w:eastAsia="zh-CN"/>
              </w:rPr>
              <w:t xml:space="preserve"> is </w:t>
            </w:r>
            <w:r>
              <w:rPr>
                <w:rFonts w:hint="default"/>
                <w:vertAlign w:val="baseline"/>
                <w:lang w:val="en-US" w:eastAsia="zh-CN"/>
              </w:rPr>
              <w:t xml:space="preserve">unrelease </w:t>
            </w:r>
          </w:p>
        </w:tc>
      </w:tr>
      <w:tr w14:paraId="494C252E">
        <w:tc>
          <w:tcPr>
            <w:tcW w:w="2130" w:type="dxa"/>
            <w:vMerge w:val="continue"/>
            <w:tcBorders/>
          </w:tcPr>
          <w:p w14:paraId="6798B059">
            <w:pPr>
              <w:jc w:val="left"/>
              <w:rPr>
                <w:rFonts w:hint="default"/>
                <w:vertAlign w:val="baseline"/>
                <w:lang w:val="en-US" w:eastAsia="zh-CN"/>
              </w:rPr>
            </w:pPr>
          </w:p>
        </w:tc>
        <w:tc>
          <w:tcPr>
            <w:tcW w:w="1116" w:type="dxa"/>
          </w:tcPr>
          <w:p w14:paraId="6784ADAF">
            <w:pPr>
              <w:jc w:val="left"/>
              <w:rPr>
                <w:rFonts w:hint="default"/>
                <w:vertAlign w:val="baseline"/>
                <w:lang w:val="en-US" w:eastAsia="zh-CN"/>
              </w:rPr>
            </w:pPr>
            <w:r>
              <w:rPr>
                <w:rFonts w:hint="eastAsia"/>
                <w:lang w:val="en-US" w:eastAsia="zh-CN"/>
              </w:rPr>
              <w:t>Value</w:t>
            </w:r>
          </w:p>
        </w:tc>
        <w:tc>
          <w:tcPr>
            <w:tcW w:w="3282" w:type="dxa"/>
          </w:tcPr>
          <w:p w14:paraId="36FA9214">
            <w:pPr>
              <w:jc w:val="left"/>
              <w:rPr>
                <w:rFonts w:hint="default"/>
                <w:vertAlign w:val="baseline"/>
                <w:lang w:val="en-US" w:eastAsia="zh-CN"/>
              </w:rPr>
            </w:pPr>
            <w:r>
              <w:rPr>
                <w:rFonts w:hint="default"/>
                <w:vertAlign w:val="baseline"/>
                <w:lang w:val="en-US" w:eastAsia="zh-CN"/>
              </w:rPr>
              <w:t>unable to derive from data to causal relationship</w:t>
            </w:r>
          </w:p>
        </w:tc>
        <w:tc>
          <w:tcPr>
            <w:tcW w:w="2336" w:type="dxa"/>
          </w:tcPr>
          <w:p w14:paraId="2E4C7E3D">
            <w:pPr>
              <w:jc w:val="left"/>
              <w:rPr>
                <w:rFonts w:hint="default"/>
                <w:vertAlign w:val="baseline"/>
                <w:lang w:val="en-US" w:eastAsia="zh-CN"/>
              </w:rPr>
            </w:pPr>
            <w:r>
              <w:rPr>
                <w:rFonts w:hint="eastAsia"/>
                <w:vertAlign w:val="baseline"/>
                <w:lang w:val="en-US" w:eastAsia="zh-CN"/>
              </w:rPr>
              <w:t>data value is not explicit</w:t>
            </w:r>
          </w:p>
        </w:tc>
      </w:tr>
      <w:tr w14:paraId="41F2C6F1">
        <w:tc>
          <w:tcPr>
            <w:tcW w:w="2130" w:type="dxa"/>
          </w:tcPr>
          <w:p w14:paraId="1BF2F533">
            <w:pPr>
              <w:jc w:val="left"/>
              <w:rPr>
                <w:rFonts w:hint="default"/>
                <w:vertAlign w:val="baseline"/>
                <w:lang w:val="en-US" w:eastAsia="zh-CN"/>
              </w:rPr>
            </w:pPr>
            <w:r>
              <w:rPr>
                <w:rFonts w:hint="eastAsia"/>
                <w:lang w:val="en-US" w:eastAsia="zh-CN"/>
              </w:rPr>
              <w:t>Data lacks of medical reliability</w:t>
            </w:r>
          </w:p>
        </w:tc>
        <w:tc>
          <w:tcPr>
            <w:tcW w:w="1116" w:type="dxa"/>
          </w:tcPr>
          <w:p w14:paraId="249C542E">
            <w:pPr>
              <w:jc w:val="left"/>
              <w:rPr>
                <w:rFonts w:hint="default"/>
                <w:vertAlign w:val="baseline"/>
                <w:lang w:val="en-US" w:eastAsia="zh-CN"/>
              </w:rPr>
            </w:pPr>
            <w:r>
              <w:rPr>
                <w:rFonts w:hint="default"/>
                <w:vertAlign w:val="baseline"/>
                <w:lang w:val="en-US" w:eastAsia="zh-CN"/>
              </w:rPr>
              <w:t>Veracity</w:t>
            </w:r>
          </w:p>
          <w:p w14:paraId="539C60CC">
            <w:pPr>
              <w:jc w:val="left"/>
              <w:rPr>
                <w:rFonts w:hint="default"/>
                <w:vertAlign w:val="baseline"/>
                <w:lang w:val="en-US" w:eastAsia="zh-CN"/>
              </w:rPr>
            </w:pPr>
          </w:p>
        </w:tc>
        <w:tc>
          <w:tcPr>
            <w:tcW w:w="3282" w:type="dxa"/>
          </w:tcPr>
          <w:p w14:paraId="5CFF9FAF">
            <w:pPr>
              <w:jc w:val="left"/>
              <w:rPr>
                <w:rFonts w:hint="eastAsia"/>
                <w:vertAlign w:val="baseline"/>
                <w:lang w:val="en-US" w:eastAsia="zh-CN"/>
              </w:rPr>
            </w:pPr>
            <w:r>
              <w:rPr>
                <w:rFonts w:hint="eastAsia"/>
                <w:vertAlign w:val="baseline"/>
                <w:lang w:val="en-US" w:eastAsia="zh-CN"/>
              </w:rPr>
              <w:t>data lack</w:t>
            </w:r>
            <w:r>
              <w:rPr>
                <w:rFonts w:hint="default"/>
                <w:vertAlign w:val="baseline"/>
                <w:lang w:val="en-US" w:eastAsia="zh-CN"/>
              </w:rPr>
              <w:t>s</w:t>
            </w:r>
            <w:r>
              <w:rPr>
                <w:rFonts w:hint="eastAsia"/>
                <w:vertAlign w:val="baseline"/>
                <w:lang w:val="en-US" w:eastAsia="zh-CN"/>
              </w:rPr>
              <w:t xml:space="preserve"> of medical verification</w:t>
            </w:r>
          </w:p>
          <w:p w14:paraId="33BDFBF3">
            <w:pPr>
              <w:jc w:val="left"/>
              <w:rPr>
                <w:rFonts w:hint="default"/>
                <w:vertAlign w:val="baseline"/>
                <w:lang w:val="en-US" w:eastAsia="zh-CN"/>
              </w:rPr>
            </w:pPr>
          </w:p>
        </w:tc>
        <w:tc>
          <w:tcPr>
            <w:tcW w:w="2336" w:type="dxa"/>
          </w:tcPr>
          <w:p w14:paraId="5F07A373">
            <w:pPr>
              <w:jc w:val="left"/>
              <w:rPr>
                <w:rFonts w:hint="default"/>
                <w:vertAlign w:val="baseline"/>
                <w:lang w:val="en-US" w:eastAsia="zh-CN"/>
              </w:rPr>
            </w:pPr>
            <w:r>
              <w:rPr>
                <w:rFonts w:hint="eastAsia"/>
                <w:vertAlign w:val="baseline"/>
                <w:lang w:val="en-US" w:eastAsia="zh-CN"/>
              </w:rPr>
              <w:t xml:space="preserve">data is </w:t>
            </w:r>
            <w:r>
              <w:rPr>
                <w:rFonts w:hint="default"/>
                <w:vertAlign w:val="baseline"/>
                <w:lang w:val="en-US" w:eastAsia="zh-CN"/>
              </w:rPr>
              <w:t>not trusted</w:t>
            </w:r>
          </w:p>
          <w:p w14:paraId="20519702">
            <w:pPr>
              <w:jc w:val="left"/>
              <w:rPr>
                <w:rFonts w:hint="default"/>
                <w:vertAlign w:val="baseline"/>
                <w:lang w:val="en-US" w:eastAsia="zh-CN"/>
              </w:rPr>
            </w:pPr>
          </w:p>
        </w:tc>
      </w:tr>
      <w:tr w14:paraId="7B2FAE11">
        <w:tc>
          <w:tcPr>
            <w:tcW w:w="2130" w:type="dxa"/>
            <w:vMerge w:val="restart"/>
          </w:tcPr>
          <w:p w14:paraId="5B2018B3">
            <w:pPr>
              <w:jc w:val="left"/>
              <w:rPr>
                <w:rFonts w:hint="default"/>
                <w:vertAlign w:val="baseline"/>
                <w:lang w:val="en-US" w:eastAsia="zh-CN"/>
              </w:rPr>
            </w:pPr>
            <w:r>
              <w:rPr>
                <w:rFonts w:hint="default"/>
                <w:lang w:val="en-US" w:eastAsia="zh-CN"/>
              </w:rPr>
              <w:t>Decrease in user stickiness</w:t>
            </w:r>
          </w:p>
        </w:tc>
        <w:tc>
          <w:tcPr>
            <w:tcW w:w="1116" w:type="dxa"/>
          </w:tcPr>
          <w:p w14:paraId="74AA1681">
            <w:pPr>
              <w:jc w:val="left"/>
              <w:rPr>
                <w:rFonts w:hint="default"/>
                <w:vertAlign w:val="baseline"/>
                <w:lang w:val="en-US" w:eastAsia="zh-CN"/>
              </w:rPr>
            </w:pPr>
            <w:r>
              <w:rPr>
                <w:rFonts w:hint="default"/>
                <w:vertAlign w:val="baseline"/>
                <w:lang w:val="en-US" w:eastAsia="zh-CN"/>
              </w:rPr>
              <w:t>Variety</w:t>
            </w:r>
          </w:p>
        </w:tc>
        <w:tc>
          <w:tcPr>
            <w:tcW w:w="3282" w:type="dxa"/>
          </w:tcPr>
          <w:p w14:paraId="131B8C37">
            <w:pPr>
              <w:jc w:val="left"/>
              <w:rPr>
                <w:rFonts w:hint="default"/>
                <w:vertAlign w:val="baseline"/>
                <w:lang w:val="en-US" w:eastAsia="zh-CN"/>
              </w:rPr>
            </w:pPr>
            <w:r>
              <w:rPr>
                <w:rFonts w:hint="default"/>
                <w:vertAlign w:val="baseline"/>
                <w:lang w:val="en-US" w:eastAsia="zh-CN"/>
              </w:rPr>
              <w:t>difficulty in unifying and integrating multi-modal data</w:t>
            </w:r>
          </w:p>
        </w:tc>
        <w:tc>
          <w:tcPr>
            <w:tcW w:w="2336" w:type="dxa"/>
          </w:tcPr>
          <w:p w14:paraId="59590BDD">
            <w:pPr>
              <w:jc w:val="left"/>
              <w:rPr>
                <w:rFonts w:hint="default"/>
                <w:vertAlign w:val="baseline"/>
                <w:lang w:val="en-US" w:eastAsia="zh-CN"/>
              </w:rPr>
            </w:pPr>
            <w:r>
              <w:rPr>
                <w:rFonts w:hint="default"/>
                <w:vertAlign w:val="baseline"/>
                <w:lang w:val="en-US" w:eastAsia="zh-CN"/>
              </w:rPr>
              <w:t>d</w:t>
            </w:r>
            <w:r>
              <w:rPr>
                <w:rFonts w:hint="eastAsia"/>
                <w:vertAlign w:val="baseline"/>
                <w:lang w:val="en-US" w:eastAsia="zh-CN"/>
              </w:rPr>
              <w:t>ata has low credibility</w:t>
            </w:r>
          </w:p>
        </w:tc>
      </w:tr>
      <w:tr w14:paraId="18723F4D">
        <w:tc>
          <w:tcPr>
            <w:tcW w:w="2130" w:type="dxa"/>
            <w:vMerge w:val="continue"/>
            <w:tcBorders/>
          </w:tcPr>
          <w:p w14:paraId="69B8765D">
            <w:pPr>
              <w:jc w:val="left"/>
              <w:rPr>
                <w:rFonts w:hint="default"/>
                <w:vertAlign w:val="baseline"/>
                <w:lang w:val="en-US" w:eastAsia="zh-CN"/>
              </w:rPr>
            </w:pPr>
          </w:p>
        </w:tc>
        <w:tc>
          <w:tcPr>
            <w:tcW w:w="1116" w:type="dxa"/>
          </w:tcPr>
          <w:p w14:paraId="0C29309D">
            <w:pPr>
              <w:jc w:val="left"/>
              <w:rPr>
                <w:rFonts w:hint="default"/>
                <w:vertAlign w:val="baseline"/>
                <w:lang w:val="en-US" w:eastAsia="zh-CN"/>
              </w:rPr>
            </w:pPr>
            <w:r>
              <w:rPr>
                <w:rFonts w:hint="default"/>
                <w:vertAlign w:val="baseline"/>
                <w:lang w:val="en-US" w:eastAsia="zh-CN"/>
              </w:rPr>
              <w:t>Velocity</w:t>
            </w:r>
          </w:p>
        </w:tc>
        <w:tc>
          <w:tcPr>
            <w:tcW w:w="3282" w:type="dxa"/>
          </w:tcPr>
          <w:p w14:paraId="7EDA2360">
            <w:pPr>
              <w:jc w:val="left"/>
              <w:rPr>
                <w:rFonts w:hint="default"/>
                <w:vertAlign w:val="baseline"/>
                <w:lang w:val="en-US" w:eastAsia="zh-CN"/>
              </w:rPr>
            </w:pPr>
            <w:r>
              <w:rPr>
                <w:rFonts w:hint="default"/>
                <w:vertAlign w:val="baseline"/>
                <w:lang w:val="en-US" w:eastAsia="zh-CN"/>
              </w:rPr>
              <w:t>real-time updates but no feedback</w:t>
            </w:r>
          </w:p>
        </w:tc>
        <w:tc>
          <w:tcPr>
            <w:tcW w:w="2336" w:type="dxa"/>
          </w:tcPr>
          <w:p w14:paraId="41F91EA8">
            <w:pPr>
              <w:jc w:val="left"/>
              <w:rPr>
                <w:rFonts w:hint="default"/>
                <w:vertAlign w:val="baseline"/>
                <w:lang w:val="en-US" w:eastAsia="zh-CN"/>
              </w:rPr>
            </w:pPr>
            <w:r>
              <w:rPr>
                <w:rFonts w:hint="default"/>
                <w:vertAlign w:val="baseline"/>
                <w:lang w:val="en-US" w:eastAsia="zh-CN"/>
              </w:rPr>
              <w:t>d</w:t>
            </w:r>
            <w:bookmarkStart w:id="0" w:name="_GoBack"/>
            <w:bookmarkEnd w:id="0"/>
            <w:r>
              <w:rPr>
                <w:rFonts w:hint="default"/>
                <w:vertAlign w:val="baseline"/>
                <w:lang w:val="en-US" w:eastAsia="zh-CN"/>
              </w:rPr>
              <w:t>evices have weak user stickiness</w:t>
            </w:r>
          </w:p>
        </w:tc>
      </w:tr>
    </w:tbl>
    <w:p w14:paraId="341C1C54">
      <w:pPr>
        <w:rPr>
          <w:rFonts w:hint="eastAsia"/>
          <w:lang w:val="en-US" w:eastAsia="zh-CN"/>
        </w:rPr>
      </w:pPr>
    </w:p>
    <w:p w14:paraId="3B01D679">
      <w:pPr>
        <w:rPr>
          <w:rFonts w:hint="eastAsia"/>
          <w:lang w:val="en-US" w:eastAsia="zh-CN"/>
        </w:rPr>
      </w:pPr>
    </w:p>
    <w:p w14:paraId="471626C0">
      <w:pPr>
        <w:rPr>
          <w:rFonts w:hint="default" w:eastAsiaTheme="minorEastAsia"/>
          <w:lang w:val="en-US" w:eastAsia="zh-CN"/>
        </w:rPr>
      </w:pPr>
      <w:r>
        <w:rPr>
          <w:rFonts w:hint="eastAsia"/>
          <w:lang w:val="en-US" w:eastAsia="zh-CN"/>
        </w:rPr>
        <w:t>这样的</w:t>
      </w:r>
      <w:r>
        <w:rPr>
          <w:rFonts w:hint="default" w:eastAsiaTheme="minorEastAsia"/>
          <w:lang w:val="en-US" w:eastAsia="zh-CN"/>
        </w:rPr>
        <w:t>数据系统为大数据分析提供了丰富的</w:t>
      </w:r>
      <w:r>
        <w:rPr>
          <w:rFonts w:hint="eastAsia"/>
          <w:lang w:val="en-US" w:eastAsia="zh-CN"/>
        </w:rPr>
        <w:t>视角</w:t>
      </w:r>
      <w:r>
        <w:rPr>
          <w:rFonts w:hint="default" w:eastAsiaTheme="minorEastAsia"/>
          <w:lang w:val="en-US" w:eastAsia="zh-CN"/>
        </w:rPr>
        <w:t>，</w:t>
      </w:r>
      <w:r>
        <w:rPr>
          <w:rFonts w:hint="eastAsia"/>
          <w:lang w:val="en-US" w:eastAsia="zh-CN"/>
        </w:rPr>
        <w:t>也为我们解决健康数据的收集和其价值实现之间差距的问题奠定了基础</w:t>
      </w:r>
      <w:r>
        <w:rPr>
          <w:rFonts w:hint="default" w:eastAsiaTheme="minorEastAsia"/>
          <w:lang w:val="en-US" w:eastAsia="zh-CN"/>
        </w:rPr>
        <w:t>。</w:t>
      </w:r>
    </w:p>
    <w:p w14:paraId="7E213365">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9B0600"/>
    <w:multiLevelType w:val="singleLevel"/>
    <w:tmpl w:val="DF9B0600"/>
    <w:lvl w:ilvl="0" w:tentative="0">
      <w:start w:val="2"/>
      <w:numFmt w:val="decimal"/>
      <w:lvlText w:val="%1."/>
      <w:lvlJc w:val="left"/>
      <w:pPr>
        <w:tabs>
          <w:tab w:val="left" w:pos="312"/>
        </w:tabs>
      </w:pPr>
    </w:lvl>
  </w:abstractNum>
  <w:abstractNum w:abstractNumId="1">
    <w:nsid w:val="EDBA46BA"/>
    <w:multiLevelType w:val="singleLevel"/>
    <w:tmpl w:val="EDBA46BA"/>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D8F90C6"/>
    <w:rsid w:val="DD8F9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TotalTime>
  <ScaleCrop>false</ScaleCrop>
  <LinksUpToDate>false</LinksUpToDate>
  <CharactersWithSpaces>0</CharactersWithSpaces>
  <Application>WPS Office_7.3.1.8967_F1E327BC-269C-435d-A152-05C5408002CA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2025-04-23T18:19:00Z</dcterms:created>
  <dc:creator>M</dc:creator>
  <cp:lastModifiedBy>M</cp:lastModifiedBy>
  <dcterms:modified xsi:type="dcterms:W3CDTF">2025-04-23T20:28:32Z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2052-7.3.1.8967</vt:lpwstr>
  </property>
  <property fmtid="{D5CDD505-2E9C-101B-9397-08002B2CF9AE}" pid="3" name="ICV">
    <vt:lpwstr>C626A68E88B2499A99BE0868664B00F7_41</vt:lpwstr>
  </property>
</Properties>
</file>