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项目名称：贵州茅台酒股份有限公司 </w:t>
      </w:r>
    </w:p>
    <w:p>
      <w:p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url: https://www.moutaichina.com/maotaigf/index/index.htm</w:t>
      </w:r>
      <w:r>
        <w:rPr>
          <w:rFonts w:hint="eastAsia"/>
          <w:u w:val="none"/>
          <w:lang w:val="en-US" w:eastAsia="zh-CN"/>
        </w:rPr>
        <w:t>l</w:t>
      </w:r>
    </w:p>
    <w:p/>
    <w:p>
      <w:pPr>
        <w:numPr>
          <w:ilvl w:val="0"/>
          <w:numId w:val="1"/>
        </w:num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文件命名：</w:t>
      </w:r>
    </w:p>
    <w:p>
      <w:pPr>
        <w:numPr>
          <w:ilvl w:val="0"/>
          <w:numId w:val="0"/>
        </w:numPr>
        <w:rPr>
          <w:rFonts w:hint="default" w:eastAsia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罗浩以 L_ 开头来命名;包括img图片，class命名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戴学豪以 D_ 开头来命名;包括img图片，class命名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万秋水以 W_ 开头来命名;包括img图片，class命名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刘嵩菱以 S_ 开头来命名;包括img图片，class命名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程宏远以 C_ 开头来命名;包括img图片，class命名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class命名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不允许采用a,b,c,1,2,3之类的命名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语义化，驼峰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文件夹命名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图片文件夹采用img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样式文件夹采用 css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脚本文件夹采用 js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源代码文件夹采用 src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发布文件夹采用 dist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任务划分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刘嵩菱负责： 茅台商城 新闻资讯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程宏远负责： 产品中心 茅台工会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罗浩负责：服务中心 投资者关系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戴学豪负责：首页 企业概况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万秋水负责：集团官网 党建网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时间预算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预计星期二把项目效果实现，星期三，四调试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sz w:val="32"/>
        <w:szCs w:val="32"/>
        <w:lang w:val="en-US" w:eastAsia="zh-CN"/>
      </w:rPr>
    </w:pPr>
    <w:r>
      <w:rPr>
        <w:rFonts w:hint="eastAsia"/>
        <w:sz w:val="32"/>
        <w:szCs w:val="32"/>
        <w:lang w:val="en-US" w:eastAsia="zh-CN"/>
      </w:rPr>
      <w:t>开发文档说明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38072B"/>
    <w:multiLevelType w:val="multilevel"/>
    <w:tmpl w:val="DC38072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71807"/>
    <w:rsid w:val="02023447"/>
    <w:rsid w:val="10FA25A5"/>
    <w:rsid w:val="21AB52BF"/>
    <w:rsid w:val="58E7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2019-11-06T07:51:00Z</dcterms:created>
  <dc:creator>岁月安好时光不负人心太冷</dc:creator>
  <cp:lastModifiedBy>岁月安好时光不负人心太冷</cp:lastModifiedBy>
  <dcterms:modified xsi:type="dcterms:W3CDTF">2019-11-06T12:24:05Z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