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招商银行资金缺口与利率变化趋势分析"/>
    <w:p>
      <w:pPr>
        <w:pStyle w:val="Heading1"/>
      </w:pPr>
      <w:r>
        <w:t xml:space="preserve">招商银行资金缺口与利率变化趋势分析</w:t>
      </w:r>
    </w:p>
    <w:p>
      <w:pPr>
        <w:pStyle w:val="FirstParagraph"/>
      </w:pPr>
      <w:r>
        <w:rPr>
          <w:bCs/>
          <w:b/>
        </w:rPr>
        <w:t xml:space="preserve">课程名称：</w:t>
      </w:r>
      <w:r>
        <w:t xml:space="preserve"> </w:t>
      </w:r>
      <w:r>
        <w:t xml:space="preserve">商业银行经营管理</w:t>
      </w:r>
      <w:r>
        <w:t xml:space="preserve"> </w:t>
      </w:r>
      <w:r>
        <w:rPr>
          <w:bCs/>
          <w:b/>
        </w:rPr>
        <w:t xml:space="preserve">分析对象：</w:t>
      </w:r>
      <w:r>
        <w:t xml:space="preserve"> </w:t>
      </w:r>
      <w:r>
        <w:t xml:space="preserve">招商银行股份有限公司</w:t>
      </w:r>
      <w:r>
        <w:t xml:space="preserve"> </w:t>
      </w:r>
      <w:r>
        <w:rPr>
          <w:bCs/>
          <w:b/>
        </w:rPr>
        <w:t xml:space="preserve">分析期间：</w:t>
      </w:r>
      <w:r>
        <w:t xml:space="preserve"> </w:t>
      </w:r>
      <w:r>
        <w:t xml:space="preserve">2019-2023年（五年）</w:t>
      </w:r>
      <w:r>
        <w:t xml:space="preserve"> </w:t>
      </w:r>
      <w:r>
        <w:rPr>
          <w:bCs/>
          <w:b/>
        </w:rPr>
        <w:t xml:space="preserve">研究问题：</w:t>
      </w:r>
      <w:r>
        <w:t xml:space="preserve"> </w:t>
      </w:r>
      <w:r>
        <w:t xml:space="preserve">资金缺口与利率变化趋势是否一致？</w:t>
      </w:r>
    </w:p>
    <w:p>
      <w:r>
        <w:pict>
          <v:rect style="width:0;height:1.5pt" o:hralign="center" o:hrstd="t" o:hr="t"/>
        </w:pict>
      </w:r>
    </w:p>
    <w:bookmarkStart w:id="21" w:name="一研究背景与问题提出"/>
    <w:p>
      <w:pPr>
        <w:pStyle w:val="Heading2"/>
      </w:pPr>
      <w:r>
        <w:t xml:space="preserve">一、研究背景与问题提出</w:t>
      </w:r>
    </w:p>
    <w:p>
      <w:pPr>
        <w:pStyle w:val="FirstParagraph"/>
      </w:pPr>
      <w:r>
        <w:t xml:space="preserve">在商业银行经营管理中，资金缺口管理和利率风险管理是两个核心话题。资金缺口反映了银行资产负债在不同期限上的匹配情况，而利率变化则直接影响银行的盈利能力。这两者之间是否存在关联？它们的变化趋势是否一致？</w:t>
      </w:r>
    </w:p>
    <w:p>
      <w:pPr>
        <w:pStyle w:val="BodyText"/>
      </w:pPr>
      <w:r>
        <w:t xml:space="preserve">本报告以招商银行为研究对象，通过分析其2019-2023年连续五年的年报数据，探讨资金缺口与利率变化的关系。之所以选择这五年，是因为这一时期中国经历了复杂的经济环境变化，包括利率市场化改革深化、新冠疫情冲击、货币政策调整等，为我们观察两者关系提供了丰富的样本。</w:t>
      </w:r>
    </w:p>
    <w:bookmarkStart w:id="20" w:name="核心概念解释"/>
    <w:p>
      <w:pPr>
        <w:pStyle w:val="Heading3"/>
      </w:pPr>
      <w:r>
        <w:t xml:space="preserve">核心概念解释</w:t>
      </w:r>
    </w:p>
    <w:p>
      <w:pPr>
        <w:pStyle w:val="FirstParagraph"/>
      </w:pPr>
      <w:r>
        <w:t xml:space="preserve">在进入数据分析之前，我们需要理解两个核心概念。</w:t>
      </w:r>
    </w:p>
    <w:p>
      <w:pPr>
        <w:pStyle w:val="BodyText"/>
      </w:pPr>
      <w:r>
        <w:rPr>
          <w:bCs/>
          <w:b/>
        </w:rPr>
        <w:t xml:space="preserve">资金缺口（重新定价缺口）</w:t>
      </w:r>
      <w:r>
        <w:t xml:space="preserve"> </w:t>
      </w:r>
      <w:r>
        <w:t xml:space="preserve">是指在特定时间段内，利率敏感性资产与利率敏感性负债之间的差额。简单说，就是在某个时间段内，有多少资产和负债的利率可以重新调整。计算公式为：</w:t>
      </w:r>
    </w:p>
    <w:p>
      <w:pPr>
        <w:pStyle w:val="BlockText"/>
      </w:pPr>
      <w:r>
        <w:t xml:space="preserve">资金缺口 = 该期限内可重新定价的资产 - 该期限内可重新定价的负债</w:t>
      </w:r>
    </w:p>
    <w:p>
      <w:pPr>
        <w:pStyle w:val="FirstParagraph"/>
      </w:pPr>
      <w:r>
        <w:t xml:space="preserve">如果结果为负数，称为”负缺口”，意味着负债端重新定价的规模大于资产端。比如，银行在3个月内有1万亿贷款到期可以重新定价，但有1.5万亿存款到期需要重新定价，那么3个月的资金缺口就是-5000亿元。</w:t>
      </w:r>
    </w:p>
    <w:p>
      <w:pPr>
        <w:pStyle w:val="BodyText"/>
      </w:pPr>
      <w:r>
        <w:rPr>
          <w:bCs/>
          <w:b/>
        </w:rPr>
        <w:t xml:space="preserve">利率指标</w:t>
      </w:r>
      <w:r>
        <w:t xml:space="preserve"> </w:t>
      </w:r>
      <w:r>
        <w:t xml:space="preserve">主要包括三个。第一个是生息资产平均收益率，指银行从贷款、投资等资产上获得的平均收益率。第二个是计息负债平均成本率，指银行为存款、借款等负债支付的平均成本率。第三个是净利差，即收益率减去成本率的差值，它反映了银行的利率管理能力。</w:t>
      </w:r>
    </w:p>
    <w:p>
      <w:pPr>
        <w:pStyle w:val="BodyText"/>
      </w:pPr>
      <w:r>
        <w:t xml:space="preserve">用一个简单的比喻来理解：假设你开一家店，资金缺口就像你的”进货-销售”时间差，利率变化就像”进货成本”和”销售价格”的变化。如果你的进货需要马上付款，但销售要三个月后收款，那你就有一个负缺口。这时如果市场价格变化，你的进货成本可能很快就涨了，但你的销售价格却已经定死了，利润就会被挤压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二数据呈现与分析"/>
    <w:p>
      <w:pPr>
        <w:pStyle w:val="Heading2"/>
      </w:pPr>
      <w:r>
        <w:t xml:space="preserve">二、数据呈现与分析</w:t>
      </w:r>
    </w:p>
    <w:bookmarkStart w:id="22" w:name="资产负债缺口的五年变化"/>
    <w:p>
      <w:pPr>
        <w:pStyle w:val="Heading3"/>
      </w:pPr>
      <w:r>
        <w:t xml:space="preserve">2.1 资产负债缺口的五年变化</w:t>
      </w:r>
    </w:p>
    <w:p>
      <w:pPr>
        <w:pStyle w:val="FirstParagraph"/>
      </w:pPr>
      <w:r>
        <w:t xml:space="preserve">从招商银行年报中，我们提取了按重新定价期限划分的资产负债缺口数据。下表展示了不同期限的缺口情况（单位：亿元）：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3个月或以下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3个月至1年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1年至5年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5年以上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合计缺口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-15,239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-21,908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-24,288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8,657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-29,356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9,542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-25,839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10,857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重点观察：3个月或以下的短期缺口</w:t>
      </w:r>
    </w:p>
    <w:p>
      <w:pPr>
        <w:pStyle w:val="BodyText"/>
      </w:pPr>
      <w:r>
        <w:t xml:space="preserve">我们重点关注最短期的”3个月或以下”这个时间段，因为它最能反映银行面临的即期利率风险。从数据中可以看出：</w:t>
      </w:r>
    </w:p>
    <w:p>
      <w:pPr>
        <w:numPr>
          <w:ilvl w:val="0"/>
          <w:numId w:val="1001"/>
        </w:numPr>
        <w:pStyle w:val="Compact"/>
      </w:pPr>
      <w:r>
        <w:t xml:space="preserve">2019-2022年：短期负缺口持续扩大，从-15,239亿元扩大到-29,356亿元，增长了92.6%</w:t>
      </w:r>
    </w:p>
    <w:p>
      <w:pPr>
        <w:numPr>
          <w:ilvl w:val="0"/>
          <w:numId w:val="1001"/>
        </w:numPr>
        <w:pStyle w:val="Compact"/>
      </w:pPr>
      <w:r>
        <w:t xml:space="preserve">2023年：负缺口首次收窄，降至-25,839亿元，比上年减少12.0%</w:t>
      </w:r>
    </w:p>
    <w:p>
      <w:pPr>
        <w:pStyle w:val="FirstParagraph"/>
      </w:pPr>
      <w:r>
        <w:t xml:space="preserve">这种变化说明什么？在2019-2022年，招商银行的短期负债（主要是存款）增长速度快于短期资产（主要是短期贷款和同业资产），导致负缺口不断扩大。到2023年，银行开始主动调整资产负债结构，缩小了短期负缺口。</w:t>
      </w:r>
    </w:p>
    <w:bookmarkEnd w:id="22"/>
    <w:bookmarkStart w:id="23" w:name="利率指标的五年变化"/>
    <w:p>
      <w:pPr>
        <w:pStyle w:val="Heading3"/>
      </w:pPr>
      <w:r>
        <w:t xml:space="preserve">2.2 利率指标的五年变化</w:t>
      </w:r>
    </w:p>
    <w:p>
      <w:pPr>
        <w:pStyle w:val="FirstParagraph"/>
      </w:pPr>
      <w:r>
        <w:t xml:space="preserve">接下来看利率指标的变化情况：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生息资产收益率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计息负债成本率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净利差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净利差变化(bp)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</w:t>
            </w:r>
          </w:p>
        </w:tc>
      </w:tr>
    </w:tbl>
    <w:p>
      <w:pPr>
        <w:pStyle w:val="BodyText"/>
      </w:pPr>
      <w:r>
        <w:t xml:space="preserve">注：bp是基点(basis point)，1bp = 0.01%</w:t>
      </w:r>
    </w:p>
    <w:p>
      <w:pPr>
        <w:pStyle w:val="BodyText"/>
      </w:pPr>
      <w:r>
        <w:rPr>
          <w:bCs/>
          <w:b/>
        </w:rPr>
        <w:t xml:space="preserve">关键发现：</w:t>
      </w:r>
    </w:p>
    <w:p>
      <w:pPr>
        <w:pStyle w:val="BodyText"/>
      </w:pPr>
      <w:r>
        <w:t xml:space="preserve">从表格中可以清楚地看到一个持续的趋势——净利差在过去五年中持续收窄。从2019年的2.48%下降到2023年的2.03%，累计下降了45个基点，降幅达18%。</w:t>
      </w:r>
    </w:p>
    <w:p>
      <w:pPr>
        <w:pStyle w:val="BodyText"/>
      </w:pPr>
      <w:r>
        <w:t xml:space="preserve">更值得注意的是各年的变化速度：</w:t>
      </w:r>
      <w:r>
        <w:t xml:space="preserve"> </w:t>
      </w:r>
      <w:r>
        <w:t xml:space="preserve">- 2020年因疫情货币宽松，净利差下降8bp</w:t>
      </w:r>
      <w:r>
        <w:t xml:space="preserve"> </w:t>
      </w:r>
      <w:r>
        <w:t xml:space="preserve">- 2021年两端利率同步下降，净利差基本稳定（仅降1bp）</w:t>
      </w:r>
      <w:r>
        <w:t xml:space="preserve"> </w:t>
      </w:r>
      <w:r>
        <w:t xml:space="preserve">- 2022年负债成本开始上升，净利差下降加速（降11bp）</w:t>
      </w:r>
      <w:r>
        <w:t xml:space="preserve"> </w:t>
      </w:r>
      <w:r>
        <w:t xml:space="preserve">- 2023年出现”资产收益降、负债成本升”的双重挤压，净利差大幅下降25bp</w:t>
      </w:r>
    </w:p>
    <w:p>
      <w:pPr>
        <w:pStyle w:val="BodyText"/>
      </w:pPr>
      <w:r>
        <w:t xml:space="preserve">特别要关注2022-2023年的变化：计息负债成本率从1.61%上升到1.73%，上升了12个基点。这是五年中首次出现成本率的明显上升，反映了利率环境的重要转变。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三趋势关系分析"/>
    <w:p>
      <w:pPr>
        <w:pStyle w:val="Heading2"/>
      </w:pPr>
      <w:r>
        <w:t xml:space="preserve">三、趋势关系分析</w:t>
      </w:r>
    </w:p>
    <w:p>
      <w:pPr>
        <w:pStyle w:val="FirstParagraph"/>
      </w:pPr>
      <w:r>
        <w:t xml:space="preserve">现在我们把资金缺口和利率变化放在一起看，来分析它们之间的关系。</w:t>
      </w:r>
    </w:p>
    <w:bookmarkStart w:id="25" w:name="年高度一致的同步变化"/>
    <w:p>
      <w:pPr>
        <w:pStyle w:val="Heading3"/>
      </w:pPr>
      <w:r>
        <w:t xml:space="preserve">3.1 2019-2022年：高度一致的同步变化</w:t>
      </w:r>
    </w:p>
    <w:p>
      <w:pPr>
        <w:pStyle w:val="FirstParagraph"/>
      </w:pPr>
      <w:r>
        <w:t xml:space="preserve">将两组数据放在一起对比：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短期负缺口(亿元)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较上年变化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净利差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较上年变化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-15,239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-21,908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+43.7%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-8bp 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-24,288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+10.9%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-1bp 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-29,356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+20.9%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-11bp ↓</w:t>
            </w:r>
          </w:p>
        </w:tc>
      </w:tr>
    </w:tbl>
    <w:p>
      <w:pPr>
        <w:pStyle w:val="BodyText"/>
      </w:pPr>
      <w:r>
        <w:t xml:space="preserve">在2019-2022年这四年中，我们看到一个非常明显的现象：</w:t>
      </w:r>
      <w:r>
        <w:rPr>
          <w:bCs/>
          <w:b/>
        </w:rPr>
        <w:t xml:space="preserve">负缺口持续扩大，净利差持续收窄</w:t>
      </w:r>
      <w:r>
        <w:t xml:space="preserve">。两者呈现出同步变化的趋势。</w:t>
      </w:r>
    </w:p>
    <w:p>
      <w:pPr>
        <w:pStyle w:val="BodyText"/>
      </w:pPr>
      <w:r>
        <w:t xml:space="preserve">这背后的逻辑是什么？让我解释一下。</w:t>
      </w:r>
    </w:p>
    <w:p>
      <w:pPr>
        <w:pStyle w:val="BodyText"/>
      </w:pPr>
      <w:r>
        <w:t xml:space="preserve">当银行处于短期负缺口状态时，意味着短期内需要重新定价的负债多于资产。在这个时期，中国处于利率下行的大环境（应对经济下行压力和疫情影响）。理论上说，利率下降时负缺口应该是有利的——因为负债成本会下降更多。</w:t>
      </w:r>
    </w:p>
    <w:p>
      <w:pPr>
        <w:pStyle w:val="BodyText"/>
      </w:pPr>
      <w:r>
        <w:t xml:space="preserve">但实际情况更复杂。虽然负债成本在下降（从1.90%降至1.61%），但资产收益率下降得更快（从4.38%降至3.89%）。为什么会这样？首先，LPR改革的推进使得贷款定价市场化程度提高，银行间竞争加剧，贷款利率面临较大的下行压力。其次，政策引导银行向实体经济让利，进一步压缩了贷款利率空间。再次，从资产结构来看，房地产等高收益资产的需求下降，导致低收益资产占比上升。最后，存款利率调整存在一定刚性，下降速度相对缓慢，这使得负债成本的下降幅度有限。在这种情况下，负缺口越大，银行承受的净利差收窄压力就越大。这就像是一个放大器——当资产端和负债端都在调整时，负缺口会放大不利的影响。</w:t>
      </w:r>
    </w:p>
    <w:bookmarkEnd w:id="25"/>
    <w:bookmarkStart w:id="26" w:name="年表面矛盾背后的深层逻辑"/>
    <w:p>
      <w:pPr>
        <w:pStyle w:val="Heading3"/>
      </w:pPr>
      <w:r>
        <w:t xml:space="preserve">3.2 2023年：表面矛盾背后的深层逻辑</w:t>
      </w:r>
    </w:p>
    <w:p>
      <w:pPr>
        <w:pStyle w:val="FirstParagraph"/>
      </w:pPr>
      <w:r>
        <w:t xml:space="preserve">到了2023年，情况出现了有趣的变化：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短期负缺口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-29,356亿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-25,839亿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收窄12.0%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净利差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下降25bp ✗</w:t>
            </w:r>
          </w:p>
        </w:tc>
      </w:tr>
    </w:tbl>
    <w:p>
      <w:pPr>
        <w:pStyle w:val="BodyText"/>
      </w:pPr>
      <w:r>
        <w:t xml:space="preserve">负缺口收窄了（这是好事），但净利差反而加速下降了（这是坏事）。这似乎矛盾，但实际上揭示了更深层的问题。</w:t>
      </w:r>
    </w:p>
    <w:p>
      <w:pPr>
        <w:pStyle w:val="BodyText"/>
      </w:pPr>
      <w:r>
        <w:t xml:space="preserve">关键在于2023年市场环境的变化。我们看具体数字：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生息资产收益率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计息负债成本率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+12bp</w:t>
            </w:r>
          </w:p>
        </w:tc>
      </w:tr>
    </w:tbl>
    <w:p>
      <w:pPr>
        <w:pStyle w:val="BodyText"/>
      </w:pPr>
      <w:r>
        <w:t xml:space="preserve">这是一个”双重挤压”：资产端收益在降，负债端成本在升。即使银行通过管理缩小了缺口，也无法抵消这种双向的不利变化。</w:t>
      </w:r>
    </w:p>
    <w:p>
      <w:pPr>
        <w:pStyle w:val="BodyText"/>
      </w:pPr>
      <w:r>
        <w:t xml:space="preserve">为什么会出现成本上升？从全球利率环境来看，2023年美联储处于加息周期，人民币面临贬值压力，这对国内的利率环境产生了影响。从银行业竞争角度看，居民储蓄意愿增强，银行间争夺存款的竞争加剧，不得不提高存款利率来吸引资金。此外，存量存款重定价也是一个重要因素，之前低利率时期吸收的定期存款到期后，客户往往以更高的利率续做，推高了银行的整体付息成本。</w:t>
      </w:r>
    </w:p>
    <w:p>
      <w:pPr>
        <w:pStyle w:val="BodyText"/>
      </w:pPr>
      <w:r>
        <w:t xml:space="preserve">这个案例告诉我们：</w:t>
      </w:r>
      <w:r>
        <w:rPr>
          <w:bCs/>
          <w:b/>
        </w:rPr>
        <w:t xml:space="preserve">资金缺口是影响利率风险的重要因素，但不是唯一因素。</w:t>
      </w:r>
      <w:r>
        <w:t xml:space="preserve">利率的实际变化还受到宏观经济、货币政策、市场竞争等多重因素影响。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四理论解释与实务启示"/>
    <w:p>
      <w:pPr>
        <w:pStyle w:val="Heading2"/>
      </w:pPr>
      <w:r>
        <w:t xml:space="preserve">四、理论解释与实务启示</w:t>
      </w:r>
    </w:p>
    <w:bookmarkStart w:id="28" w:name="理论框架缺口与利率风险的关系"/>
    <w:p>
      <w:pPr>
        <w:pStyle w:val="Heading3"/>
      </w:pPr>
      <w:r>
        <w:t xml:space="preserve">4.1 理论框架：缺口与利率风险的关系</w:t>
      </w:r>
    </w:p>
    <w:p>
      <w:pPr>
        <w:pStyle w:val="FirstParagraph"/>
      </w:pPr>
      <w:r>
        <w:t xml:space="preserve">从理论上讲，资金缺口与利率风险的关系可以用下面的逻辑来理解：</w:t>
      </w:r>
    </w:p>
    <w:p>
      <w:pPr>
        <w:pStyle w:val="BodyText"/>
      </w:pPr>
      <w:r>
        <w:rPr>
          <w:bCs/>
          <w:b/>
        </w:rPr>
        <w:t xml:space="preserve">基本原理：</w:t>
      </w:r>
      <w:r>
        <w:t xml:space="preserve"> </w:t>
      </w:r>
      <w:r>
        <w:t xml:space="preserve">- 正缺口：资产＞负债 → 利率上升有利，利率下降不利</w:t>
      </w:r>
      <w:r>
        <w:t xml:space="preserve"> </w:t>
      </w:r>
      <w:r>
        <w:t xml:space="preserve">- 负缺口：负债＞资产 → 利率下降有利，利率上升不利</w:t>
      </w:r>
    </w:p>
    <w:p>
      <w:pPr>
        <w:pStyle w:val="BodyText"/>
      </w:pPr>
      <w:r>
        <w:t xml:space="preserve">但实践中要考虑三个复杂因素：</w:t>
      </w:r>
    </w:p>
    <w:p>
      <w:pPr>
        <w:pStyle w:val="BodyText"/>
      </w:pPr>
      <w:r>
        <w:rPr>
          <w:bCs/>
          <w:b/>
        </w:rPr>
        <w:t xml:space="preserve">第一，利率变化的不对称性。</w:t>
      </w:r>
      <w:r>
        <w:t xml:space="preserve"> </w:t>
      </w:r>
      <w:r>
        <w:t xml:space="preserve">资产端和负债端的利率调整速度和幅度往往不一致。在中国，由于政策引导、市场竞争等因素，贷款利率下降往往快于存款利率下降，这会抵消甚至逆转理论上的有利局面。</w:t>
      </w:r>
    </w:p>
    <w:p>
      <w:pPr>
        <w:pStyle w:val="BodyText"/>
      </w:pPr>
      <w:r>
        <w:rPr>
          <w:bCs/>
          <w:b/>
        </w:rPr>
        <w:t xml:space="preserve">第二，缺口的放大效应。</w:t>
      </w:r>
      <w:r>
        <w:t xml:space="preserve"> </w:t>
      </w:r>
      <w:r>
        <w:t xml:space="preserve">缺口越大，利率变化的影响就越大。招商银行短期负缺口从-1.5万亿扩大到-2.9万亿，使得即使是相同幅度的利率变化，对净利差的影响也会显著增大。</w:t>
      </w:r>
    </w:p>
    <w:p>
      <w:pPr>
        <w:pStyle w:val="BodyText"/>
      </w:pPr>
      <w:r>
        <w:rPr>
          <w:bCs/>
          <w:b/>
        </w:rPr>
        <w:t xml:space="preserve">第三，外部环境的主导作用。</w:t>
      </w:r>
      <w:r>
        <w:t xml:space="preserve"> </w:t>
      </w:r>
      <w:r>
        <w:t xml:space="preserve">当宏观环境发生重大变化时（如2023年的成本上升压力），缺口管理虽然重要，但可能不足以对冲整体环境的不利影响。</w:t>
      </w:r>
    </w:p>
    <w:bookmarkEnd w:id="28"/>
    <w:bookmarkStart w:id="29" w:name="招商银行的应对措施"/>
    <w:p>
      <w:pPr>
        <w:pStyle w:val="Heading3"/>
      </w:pPr>
      <w:r>
        <w:t xml:space="preserve">4.2 招商银行的应对措施</w:t>
      </w:r>
    </w:p>
    <w:p>
      <w:pPr>
        <w:pStyle w:val="FirstParagraph"/>
      </w:pPr>
      <w:r>
        <w:t xml:space="preserve">从年报披露的信息来看，招商银行采取了多方面的风险管理措施：</w:t>
      </w:r>
    </w:p>
    <w:p>
      <w:pPr>
        <w:pStyle w:val="BodyText"/>
      </w:pPr>
      <w:r>
        <w:rPr>
          <w:bCs/>
          <w:b/>
        </w:rPr>
        <w:t xml:space="preserve">表内结构调整。</w:t>
      </w:r>
      <w:r>
        <w:t xml:space="preserve"> </w:t>
      </w:r>
      <w:r>
        <w:t xml:space="preserve">2023年负缺口的收窄就是表内调整的结果，可能包括增加短期资产配置、优化负债期限结构等。</w:t>
      </w:r>
    </w:p>
    <w:p>
      <w:pPr>
        <w:pStyle w:val="BodyText"/>
      </w:pPr>
      <w:r>
        <w:rPr>
          <w:bCs/>
          <w:b/>
        </w:rPr>
        <w:t xml:space="preserve">表外衍生品对冲。</w:t>
      </w:r>
      <w:r>
        <w:t xml:space="preserve"> </w:t>
      </w:r>
      <w:r>
        <w:t xml:space="preserve">使用利率互换等衍生工具对冲利率风险，特别是针对贷款利率改革（基准利率转LPR）带来的风险。</w:t>
      </w:r>
    </w:p>
    <w:p>
      <w:pPr>
        <w:pStyle w:val="BodyText"/>
      </w:pPr>
      <w:r>
        <w:rPr>
          <w:bCs/>
          <w:b/>
        </w:rPr>
        <w:t xml:space="preserve">全面风险监控。</w:t>
      </w:r>
      <w:r>
        <w:t xml:space="preserve"> </w:t>
      </w:r>
      <w:r>
        <w:t xml:space="preserve">建立了包括情景分析、压力测试、敏感性分析在内的多层次风险计量体系，各项指标均控制在董事会批准的限额内。</w:t>
      </w:r>
    </w:p>
    <w:p>
      <w:pPr>
        <w:pStyle w:val="BodyText"/>
      </w:pPr>
      <w:r>
        <w:t xml:space="preserve">值得注意的是，年报显示尽管净利差收窄，但”各项利率风险指标均保持在限额和预警值内”，说明风险整体可控。这体现了专业的风险管理能力。</w:t>
      </w:r>
    </w:p>
    <w:bookmarkEnd w:id="29"/>
    <w:bookmarkStart w:id="30" w:name="对银行管理的启示"/>
    <w:p>
      <w:pPr>
        <w:pStyle w:val="Heading3"/>
      </w:pPr>
      <w:r>
        <w:t xml:space="preserve">4.3 对银行管理的启示</w:t>
      </w:r>
    </w:p>
    <w:p>
      <w:pPr>
        <w:pStyle w:val="FirstParagraph"/>
      </w:pPr>
      <w:r>
        <w:t xml:space="preserve">通过这个案例，我们可以得出几点管理启示：</w:t>
      </w:r>
    </w:p>
    <w:p>
      <w:pPr>
        <w:pStyle w:val="BodyText"/>
      </w:pPr>
      <w:r>
        <w:rPr>
          <w:bCs/>
          <w:b/>
        </w:rPr>
        <w:t xml:space="preserve">启示一：前瞻性管理比事后应对更重要。</w:t>
      </w:r>
      <w:r>
        <w:t xml:space="preserve"> </w:t>
      </w:r>
      <w:r>
        <w:t xml:space="preserve">资金缺口的变化是渐进的，如果能够在缺口刚开始扩大时就采取措施，成本会低得多。2023年招商银行开始收窄负缺口，但此时净利差已经承受了较大压力。</w:t>
      </w:r>
    </w:p>
    <w:p>
      <w:pPr>
        <w:pStyle w:val="BodyText"/>
      </w:pPr>
      <w:r>
        <w:rPr>
          <w:bCs/>
          <w:b/>
        </w:rPr>
        <w:t xml:space="preserve">启示二：需要平衡多重目标。</w:t>
      </w:r>
      <w:r>
        <w:t xml:space="preserve"> </w:t>
      </w:r>
      <w:r>
        <w:t xml:space="preserve">缩小负缺口可能意味着减少短期存款（影响流动性）或增加短期资产（影响收益率）。管理者需要在风险、收益、流动性之间找到平衡点。</w:t>
      </w:r>
    </w:p>
    <w:p>
      <w:pPr>
        <w:pStyle w:val="BodyText"/>
      </w:pPr>
      <w:r>
        <w:rPr>
          <w:bCs/>
          <w:b/>
        </w:rPr>
        <w:t xml:space="preserve">启示三：重视宏观环境分析。</w:t>
      </w:r>
      <w:r>
        <w:t xml:space="preserve"> </w:t>
      </w:r>
      <w:r>
        <w:t xml:space="preserve">银行不是在真空中运营，宏观经济、货币政策、监管要求都会深刻影响经营环境。对宏观形势的准确判断是做好资产负债管理的前提。</w:t>
      </w:r>
    </w:p>
    <w:p>
      <w:pPr>
        <w:pStyle w:val="BodyText"/>
      </w:pPr>
      <w:r>
        <w:rPr>
          <w:bCs/>
          <w:b/>
        </w:rPr>
        <w:t xml:space="preserve">启示四：工具和方法很重要。</w:t>
      </w:r>
      <w:r>
        <w:t xml:space="preserve"> </w:t>
      </w:r>
      <w:r>
        <w:t xml:space="preserve">现代银行风险管理高度依赖量化工具，包括缺口分析、久期分析、情景模拟、压力测试等。掌握这些工具是专业管理的基础。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五研究结论"/>
    <w:p>
      <w:pPr>
        <w:pStyle w:val="Heading2"/>
      </w:pPr>
      <w:r>
        <w:t xml:space="preserve">五、研究结论</w:t>
      </w:r>
    </w:p>
    <w:p>
      <w:pPr>
        <w:pStyle w:val="FirstParagraph"/>
      </w:pPr>
      <w:r>
        <w:t xml:space="preserve">回到最初的问题：招商银行的资金缺口与利率变化趋势是否一致？</w:t>
      </w:r>
    </w:p>
    <w:p>
      <w:pPr>
        <w:pStyle w:val="BodyText"/>
      </w:pPr>
      <w:r>
        <w:rPr>
          <w:bCs/>
          <w:b/>
        </w:rPr>
        <w:t xml:space="preserve">答案是：整体一致，但关系比理论预测更复杂。</w:t>
      </w:r>
    </w:p>
    <w:p>
      <w:pPr>
        <w:pStyle w:val="BodyText"/>
      </w:pPr>
      <w:r>
        <w:t xml:space="preserve">具体来说：</w:t>
      </w:r>
    </w:p>
    <w:p>
      <w:pPr>
        <w:pStyle w:val="BodyText"/>
      </w:pPr>
      <w:r>
        <w:rPr>
          <w:bCs/>
          <w:b/>
        </w:rPr>
        <w:t xml:space="preserve">在2019-2022年期间，两者高度一致。</w:t>
      </w:r>
      <w:r>
        <w:t xml:space="preserve"> </w:t>
      </w:r>
      <w:r>
        <w:t xml:space="preserve">短期负缺口的持续扩大与净利差的持续收窄呈现明显的同步关系。负缺口从-15,239亿元扩大到-29,356亿元（扩大93%），净利差从2.48%收窄到2.28%（下降20bp）。这验证了资产负债管理理论中关于缺口与利率风险关系的基本判断。</w:t>
      </w:r>
    </w:p>
    <w:p>
      <w:pPr>
        <w:pStyle w:val="BodyText"/>
      </w:pPr>
      <w:r>
        <w:rPr>
          <w:bCs/>
          <w:b/>
        </w:rPr>
        <w:t xml:space="preserve">但2023年的情况提醒我们，这种关系不是机械的线性对应。</w:t>
      </w:r>
      <w:r>
        <w:t xml:space="preserve"> </w:t>
      </w:r>
      <w:r>
        <w:t xml:space="preserve">当市场环境发生重大变化时（如负债成本上升），即使缩小缺口（-25,839亿元，改善12%），净利差仍可能继续恶化（2.03%，下降25bp）。</w:t>
      </w:r>
    </w:p>
    <w:p>
      <w:pPr>
        <w:pStyle w:val="BodyText"/>
      </w:pPr>
      <w:r>
        <w:rPr>
          <w:bCs/>
          <w:b/>
        </w:rPr>
        <w:t xml:space="preserve">更准确的结论应该是：</w:t>
      </w:r>
      <w:r>
        <w:t xml:space="preserve"> </w:t>
      </w:r>
      <w:r>
        <w:t xml:space="preserve">资金缺口是理解和管理银行利率风险的重要指标，在其他条件相对稳定时，缺口与利率风险呈现显著关联。但在实际管理中，必须同时关注宏观经济环境、市场利率走势、政策导向等多重因素，进行综合判断和动态调整。</w:t>
      </w:r>
    </w:p>
    <w:p>
      <w:pPr>
        <w:pStyle w:val="BodyText"/>
      </w:pPr>
      <w:r>
        <w:t xml:space="preserve">这个结论对我们学习商业银行管理有重要意义：理论是分析问题的起点，但不能教条地应用；真实的银行管理需要在理论指导下，结合实际情况灵活应对。</w:t>
      </w:r>
    </w:p>
    <w:p>
      <w:r>
        <w:pict>
          <v:rect style="width:0;height:1.5pt" o:hralign="center" o:hrstd="t" o:hr="t"/>
        </w:pict>
      </w:r>
    </w:p>
    <w:bookmarkEnd w:id="32"/>
    <w:bookmarkStart w:id="33" w:name="六进一步的思考"/>
    <w:p>
      <w:pPr>
        <w:pStyle w:val="Heading2"/>
      </w:pPr>
      <w:r>
        <w:t xml:space="preserve">六、进一步的思考</w:t>
      </w:r>
    </w:p>
    <w:p>
      <w:pPr>
        <w:pStyle w:val="FirstParagraph"/>
      </w:pPr>
      <w:r>
        <w:t xml:space="preserve">这个研究虽然得出了明确结论，但也引发了一些值得继续探讨的问题：</w:t>
      </w:r>
    </w:p>
    <w:p>
      <w:pPr>
        <w:pStyle w:val="BodyText"/>
      </w:pPr>
      <w:r>
        <w:rPr>
          <w:bCs/>
          <w:b/>
        </w:rPr>
        <w:t xml:space="preserve">问题一：不同期限缺口的作用差异。</w:t>
      </w:r>
      <w:r>
        <w:t xml:space="preserve"> </w:t>
      </w:r>
      <w:r>
        <w:t xml:space="preserve">我们主要分析了短期缺口，但招商银行在中长期都呈现正缺口。这些中长期缺口如何影响银行的长期利率风险？它们与短期缺口的关系如何？</w:t>
      </w:r>
    </w:p>
    <w:p>
      <w:pPr>
        <w:pStyle w:val="BodyText"/>
      </w:pPr>
      <w:r>
        <w:rPr>
          <w:bCs/>
          <w:b/>
        </w:rPr>
        <w:t xml:space="preserve">问题二：不同类型银行的差异。</w:t>
      </w:r>
      <w:r>
        <w:t xml:space="preserve"> </w:t>
      </w:r>
      <w:r>
        <w:t xml:space="preserve">招商银行作为股份制银行，其缺口特征是否具有普遍性？国有大行、城商行的情况是否相同？</w:t>
      </w:r>
    </w:p>
    <w:p>
      <w:pPr>
        <w:pStyle w:val="BodyText"/>
      </w:pPr>
      <w:r>
        <w:rPr>
          <w:bCs/>
          <w:b/>
        </w:rPr>
        <w:t xml:space="preserve">问题三：国际比较的视角。</w:t>
      </w:r>
      <w:r>
        <w:t xml:space="preserve"> </w:t>
      </w:r>
      <w:r>
        <w:t xml:space="preserve">中国银行业的缺口特征与国际同业有何异同？这些差异反映了什么样的金融体系特点？</w:t>
      </w:r>
    </w:p>
    <w:p>
      <w:pPr>
        <w:pStyle w:val="BodyText"/>
      </w:pPr>
      <w:r>
        <w:rPr>
          <w:bCs/>
          <w:b/>
        </w:rPr>
        <w:t xml:space="preserve">问题四：管理工具的有效性评估。</w:t>
      </w:r>
      <w:r>
        <w:t xml:space="preserve"> </w:t>
      </w:r>
      <w:r>
        <w:t xml:space="preserve">衍生品对冲等工具在实际中的效果如何？成本和收益如何权衡？</w:t>
      </w:r>
    </w:p>
    <w:p>
      <w:pPr>
        <w:pStyle w:val="BodyText"/>
      </w:pPr>
      <w:r>
        <w:t xml:space="preserve">这些问题的探讨将帮助我们更全面地理解商业银行的利率风险管理，也为我们未来的学习和研究指明了方向。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数据来源：</w:t>
      </w:r>
      <w:r>
        <w:t xml:space="preserve"> </w:t>
      </w:r>
      <w:r>
        <w:t xml:space="preserve">招商银行股份有限公司2019-2023年度报告（A股）</w:t>
      </w:r>
      <w:r>
        <w:t xml:space="preserve"> </w:t>
      </w:r>
      <w:r>
        <w:rPr>
          <w:bCs/>
          <w:b/>
        </w:rPr>
        <w:t xml:space="preserve">分析日期：</w:t>
      </w:r>
      <w:r>
        <w:t xml:space="preserve"> </w:t>
      </w:r>
      <w:r>
        <w:t xml:space="preserve">2025年11月12日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2025-11-12T18:41:02Z</dcterms:created>
  <dcterms:modified xsi:type="dcterms:W3CDTF">2025-11-12T18:41:02Z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