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3 — Build Unit Test Automation Solution</w:t>
      </w:r>
    </w:p>
    <w:p>
      <w:pPr>
        <w:jc w:val="center"/>
      </w:pPr>
      <w:r>
        <w:rPr>
          <w:i/>
          <w:sz w:val="22"/>
        </w:rPr>
        <w:t>Project: ONE-CLICK-AGENT  ·  Software Quality Engineering</w:t>
      </w:r>
    </w:p>
    <w:p>
      <w:pPr>
        <w:jc w:val="center"/>
      </w:pPr>
      <w:r>
        <w:rPr>
          <w:b/>
        </w:rPr>
        <w:t>Prepared by M. Hassan Ahmad (24F-3101)</w:t>
        <w:br/>
      </w:r>
      <w:r>
        <w:t>Group: M. Hassan Ahmad (24F-3101), M. Ahmad Asghar (24F-3016)</w:t>
        <w:br/>
      </w:r>
      <w:r>
        <w:t>Repository: https://github.com/3101hasann/ONE-CLICK-AGENT</w:t>
      </w:r>
    </w:p>
    <w:p/>
    <w:p>
      <w:pPr>
        <w:pStyle w:val="Heading1"/>
      </w:pPr>
      <w:r>
        <w:t>1. Overview</w:t>
      </w:r>
    </w:p>
    <w:p>
      <w:r>
        <w:t>ONE-CLICK-AGENT is a Windows desktop AI agent written in Python with CustomTkinter, the Google Gemini API and Pydantic. For this assignment we built an automated unit-test suite around its pure-logic modules. The tests run entirely offline: the Gemini client is mocked, screen data is synthetic, and configuration is isolated with pytest's monkeypatch and tmp_path fixtures, so no API key, internet or real screen is needed to run them.</w:t>
      </w:r>
    </w:p>
    <w:p>
      <w:pPr>
        <w:pStyle w:val="Heading1"/>
      </w:pPr>
      <w:r>
        <w:t>2. Selected modules</w:t>
      </w:r>
    </w:p>
    <w:p>
      <w:r>
        <w:t>We chose three modules with self-contained, testable logic:</w:t>
      </w:r>
    </w:p>
    <w:p>
      <w:pPr>
        <w:pStyle w:val="ListBullet"/>
      </w:pPr>
      <w:r>
        <w:t>app/screen_change_detector.py — image-signature and change-threshold logic; strong boundary analysis on the cell-delta (24), the change threshold and the settle timer.</w:t>
      </w:r>
    </w:p>
    <w:p>
      <w:pPr>
        <w:pStyle w:val="ListBullet"/>
      </w:pPr>
      <w:r>
        <w:t>app/response_models.py — Pydantic validation and coercion rules; good fit for equivalence partitioning and negative testing of the real error paths.</w:t>
      </w:r>
    </w:p>
    <w:p>
      <w:pPr>
        <w:pStyle w:val="ListBullet"/>
      </w:pPr>
      <w:r>
        <w:t>app/config.py — AgentSettings.clamp() has explicit numeric bounds on eight fields, which gives clean boundary-value tests, plus decision logic in load_config.</w:t>
      </w:r>
    </w:p>
    <w:p>
      <w:pPr>
        <w:pStyle w:val="Heading1"/>
      </w:pPr>
      <w:r>
        <w:t>3. My contribution (24F-3101)</w:t>
      </w:r>
    </w:p>
    <w:p>
      <w:r>
        <w:t>My allocated module for Task 2 is Screen-change detection (app/screen_change_detector.py). I derived the equivalence classes and boundary values from the source code rather than assuming them, and documented each test with a traceable ID in the design notes. Configuration tests, the CSV/Excel deliverables and the pytest configuration were done jointly with my partner.</w:t>
      </w:r>
    </w:p>
    <w:p>
      <w:pPr>
        <w:pStyle w:val="Heading1"/>
      </w:pPr>
      <w:r>
        <w:t>4. Testing techniques</w:t>
      </w:r>
    </w:p>
    <w:p>
      <w:r>
        <w:t>Equivalence Class Partitioning, Boundary Value Analysis, negative/exception testing, decision testing, parameterization and regression. Concrete boundaries include the strict greater-than at cell-delta 24, the strict less-than change threshold, the &gt;= settle timing, the eight clamp ranges, and the &gt;1 percentage rule for confidence.</w:t>
      </w:r>
    </w:p>
    <w:p>
      <w:pPr>
        <w:pStyle w:val="Heading1"/>
      </w:pPr>
      <w:r>
        <w:t>5. Test-count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Member</w:t>
            </w:r>
          </w:p>
        </w:tc>
      </w:tr>
      <w:tr>
        <w:tc>
          <w:tcPr>
            <w:tcW w:type="dxa" w:w="2880"/>
          </w:tcPr>
          <w:p>
            <w:r>
              <w:t>Screen-change detector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M. Hassan Ahmad (24F-3101)</w:t>
            </w:r>
          </w:p>
        </w:tc>
      </w:tr>
      <w:tr>
        <w:tc>
          <w:tcPr>
            <w:tcW w:type="dxa" w:w="2880"/>
          </w:tcPr>
          <w:p>
            <w:r>
              <w:t>Response models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M. Ahmad Asghar (24F-3016)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  <w:tr>
        <w:tc>
          <w:tcPr>
            <w:tcW w:type="dxa" w:w="2880"/>
          </w:tcPr>
          <w:p>
            <w:r>
              <w:t>CSV-driven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  <w:tr>
        <w:tc>
          <w:tcPr>
            <w:tcW w:type="dxa" w:w="2880"/>
          </w:tcPr>
          <w:p>
            <w:r>
              <w:t>New total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Existing regression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(pre-existing)</w:t>
            </w:r>
          </w:p>
        </w:tc>
      </w:tr>
      <w:tr>
        <w:tc>
          <w:tcPr>
            <w:tcW w:type="dxa" w:w="2880"/>
          </w:tcPr>
          <w:p>
            <w:r>
              <w:t>Grand total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6. CSV and Excel deliverables</w:t>
      </w:r>
    </w:p>
    <w:p>
      <w:r>
        <w:t>Test inputs are stored in tests/data/assignment3_test_data.csv (18 rows, documented header) and are read at collection time by four data-driven pytest functions. The Excel workbook docs/test_cases.xlsx lists 18 cases with the recommended columns, generated from the same CSV so every Test Case ID traces 1:1 to a CSV record and an automated test.</w:t>
      </w:r>
    </w:p>
    <w:p>
      <w:pPr>
        <w:pStyle w:val="Heading1"/>
      </w:pPr>
      <w:r>
        <w:t>7. Configuration: suites, parallelism and order</w:t>
      </w:r>
    </w:p>
    <w:p>
      <w:r>
        <w:t>Tests are grouped with pytest markers (smoke, config, validation, screen_detection, csv_data, regression). Parallel execution uses pytest-xdist (-n auto). A conftest hook sets the sequential group order: smoke, config, validation, screen_detection, csv_data, regression. The tests are independent, so a parallel run gives the same results; only the temporal order differs.</w:t>
      </w:r>
    </w:p>
    <w:p>
      <w:pPr>
        <w:pStyle w:val="Heading1"/>
      </w:pPr>
      <w:r>
        <w:t>8. Execution results (verified)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python -m pytest  (full, sequential)</w:t>
            </w:r>
          </w:p>
        </w:tc>
        <w:tc>
          <w:tcPr>
            <w:tcW w:type="dxa" w:w="4320"/>
          </w:tcPr>
          <w:p>
            <w:r>
              <w:t>215 passed</w:t>
            </w:r>
          </w:p>
        </w:tc>
      </w:tr>
      <w:tr>
        <w:tc>
          <w:tcPr>
            <w:tcW w:type="dxa" w:w="4320"/>
          </w:tcPr>
          <w:p>
            <w:r>
              <w:t>python -m pytest -m assignment3</w:t>
            </w:r>
          </w:p>
        </w:tc>
        <w:tc>
          <w:tcPr>
            <w:tcW w:type="dxa" w:w="4320"/>
          </w:tcPr>
          <w:p>
            <w:r>
              <w:t>176 passed</w:t>
            </w:r>
          </w:p>
        </w:tc>
      </w:tr>
      <w:tr>
        <w:tc>
          <w:tcPr>
            <w:tcW w:type="dxa" w:w="4320"/>
          </w:tcPr>
          <w:p>
            <w:r>
              <w:t>python -m pytest -m assignment3 -n auto  (parallel)</w:t>
            </w:r>
          </w:p>
        </w:tc>
        <w:tc>
          <w:tcPr>
            <w:tcW w:type="dxa" w:w="4320"/>
          </w:tcPr>
          <w:p>
            <w:r>
              <w:t>176 passed</w:t>
            </w:r>
          </w:p>
        </w:tc>
      </w:tr>
      <w:tr>
        <w:tc>
          <w:tcPr>
            <w:tcW w:type="dxa" w:w="4320"/>
          </w:tcPr>
          <w:p>
            <w:r>
              <w:t>python -m pytest -m regression</w:t>
            </w:r>
          </w:p>
        </w:tc>
        <w:tc>
          <w:tcPr>
            <w:tcW w:type="dxa" w:w="4320"/>
          </w:tcPr>
          <w:p>
            <w:r>
              <w:t>39 passed</w:t>
            </w:r>
          </w:p>
        </w:tc>
      </w:tr>
      <w:tr>
        <w:tc>
          <w:tcPr>
            <w:tcW w:type="dxa" w:w="4320"/>
          </w:tcPr>
          <w:p>
            <w:r>
              <w:t>python -m pytest -m csv_data -v  (reads CSV)</w:t>
            </w:r>
          </w:p>
        </w:tc>
        <w:tc>
          <w:tcPr>
            <w:tcW w:type="dxa" w:w="4320"/>
          </w:tcPr>
          <w:p>
            <w:r>
              <w:t>20 passed</w:t>
            </w:r>
          </w:p>
        </w:tc>
      </w:tr>
    </w:tbl>
    <w:p>
      <w:r>
        <w:t>No failures, no skips, no errors. Results were produced in the project virtual environment on Windows with Python 3.14.6.</w:t>
      </w:r>
    </w:p>
    <w:p>
      <w:pPr>
        <w:pStyle w:val="Heading1"/>
      </w:pPr>
      <w:r>
        <w:t>9. Known limitations and pending items</w:t>
      </w:r>
    </w:p>
    <w:p>
      <w:pPr>
        <w:pStyle w:val="ListBullet"/>
      </w:pPr>
      <w:r>
        <w:t>Unit tests cover pure logic; the GUI, live Gemini calls and real desktop automation are out of unit scope (covered at integration level by the existing controller tests).</w:t>
      </w:r>
    </w:p>
    <w:p>
      <w:pPr>
        <w:pStyle w:val="ListBullet"/>
      </w:pPr>
      <w:r>
        <w:t>The group-order guarantee applies to sequential runs only.</w:t>
      </w:r>
    </w:p>
    <w:p>
      <w:pPr>
        <w:pStyle w:val="ListBullet"/>
      </w:pPr>
      <w:r>
        <w:t>The repository currently has no LICENSE file; this is noted, not changed automatically.</w:t>
      </w:r>
    </w:p>
    <w:p>
      <w:pPr>
        <w:pStyle w:val="ListBullet"/>
      </w:pPr>
      <w:r>
        <w:t>The setup video is a screen recording of the setup and test run (in the video folder).</w:t>
      </w:r>
    </w:p>
    <w:p>
      <w:pPr>
        <w:pStyle w:val="ListBullet"/>
      </w:pPr>
      <w:r>
        <w:t>Each member commits their own files under their own Git identity; no authorship was fabricated.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