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493C65">
      <w:pPr>
        <w:widowControl w:val="0"/>
        <w:numPr>
          <w:ilvl w:val="0"/>
          <w:numId w:val="0"/>
        </w:numPr>
        <w:ind w:firstLine="2520" w:firstLineChars="9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心理咨询系统最终报告</w:t>
      </w:r>
    </w:p>
    <w:p w14:paraId="1FC1D10A">
      <w:pPr>
        <w:widowControl w:val="0"/>
        <w:numPr>
          <w:ilvl w:val="0"/>
          <w:numId w:val="0"/>
        </w:numPr>
        <w:ind w:firstLine="2520" w:firstLineChars="9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  </w:t>
      </w:r>
      <w:r>
        <w:rPr>
          <w:rFonts w:hint="eastAsia"/>
          <w:sz w:val="21"/>
          <w:szCs w:val="21"/>
          <w:lang w:val="en-US" w:eastAsia="zh-CN"/>
        </w:rPr>
        <w:t>组员：陈俊伟 李智 陈俊桥</w:t>
      </w:r>
    </w:p>
    <w:p w14:paraId="3829225F">
      <w:pPr>
        <w:widowControl w:val="0"/>
        <w:numPr>
          <w:ilvl w:val="0"/>
          <w:numId w:val="0"/>
        </w:numPr>
        <w:ind w:firstLine="420" w:firstLineChars="200"/>
        <w:jc w:val="both"/>
        <w:rPr>
          <w:rFonts w:ascii="宋体" w:hAnsi="宋体" w:eastAsia="宋体" w:cs="宋体"/>
          <w:kern w:val="0"/>
          <w:sz w:val="21"/>
          <w:szCs w:val="21"/>
          <w:lang w:bidi="ar"/>
        </w:rPr>
      </w:pPr>
    </w:p>
    <w:p w14:paraId="16C0CEDB">
      <w:pPr>
        <w:widowControl w:val="0"/>
        <w:numPr>
          <w:ilvl w:val="0"/>
          <w:numId w:val="0"/>
        </w:numPr>
        <w:ind w:firstLine="420" w:firstLineChars="200"/>
        <w:jc w:val="both"/>
        <w:rPr>
          <w:rFonts w:ascii="宋体" w:hAnsi="宋体" w:eastAsia="宋体" w:cs="宋体"/>
          <w:kern w:val="0"/>
          <w:sz w:val="21"/>
          <w:szCs w:val="21"/>
          <w:lang w:bidi="ar"/>
        </w:rPr>
      </w:pPr>
    </w:p>
    <w:p w14:paraId="5476D251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bidi="ar"/>
        </w:rPr>
      </w:pPr>
      <w:r>
        <w:rPr>
          <w:rFonts w:ascii="宋体" w:hAnsi="宋体" w:eastAsia="宋体" w:cs="宋体"/>
          <w:kern w:val="0"/>
          <w:sz w:val="21"/>
          <w:szCs w:val="21"/>
          <w:lang w:bidi="ar"/>
        </w:rPr>
        <w:t>随着城市化进程加快和生活节奏的提升，人们面临的工作压力、生活焦虑以及人际关系问题日益突出。社会对心理健康的关注度逐渐提高。随着心理健康教育的普及，人们越来越意识到心理问题的普遍性，寻求专业帮助的观念也逐渐被接受。然而，传统的面对面心理咨询虽然有效，但因时间、地点和费用的限制，无法满足所有人的需求。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并且有些心理问题虽然不至于去看专业的心理医生，但是也会对生活产生一定影响。</w:t>
      </w:r>
      <w:r>
        <w:rPr>
          <w:rFonts w:ascii="宋体" w:hAnsi="宋体" w:eastAsia="宋体" w:cs="宋体"/>
          <w:kern w:val="0"/>
          <w:sz w:val="21"/>
          <w:szCs w:val="21"/>
          <w:lang w:bidi="ar"/>
        </w:rPr>
        <w:t>尤其是在快节奏的生活中，许多人希望能更灵活地获取心理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咨询服务</w:t>
      </w:r>
      <w:r>
        <w:rPr>
          <w:rFonts w:ascii="宋体" w:hAnsi="宋体" w:eastAsia="宋体" w:cs="宋体"/>
          <w:kern w:val="0"/>
          <w:sz w:val="21"/>
          <w:szCs w:val="21"/>
          <w:lang w:bidi="ar"/>
        </w:rPr>
        <w:t>。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为此，我们设计了一款以“安全、专业、高效”为导向的线上心理咨询系统，让用户能够在线上与专业的心理医生对接，高效地表达自己的诉求并收到咨询师的反馈。</w:t>
      </w:r>
    </w:p>
    <w:p w14:paraId="0C253F31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心理咨询系统实现的功能有：</w:t>
      </w:r>
    </w:p>
    <w:p w14:paraId="381AF5D2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189605" cy="1880235"/>
            <wp:effectExtent l="0" t="0" r="10795" b="5715"/>
            <wp:docPr id="1" name="图片 1" descr="1749886370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9886370143"/>
                    <pic:cNvPicPr>
                      <a:picLocks noChangeAspect="1"/>
                    </pic:cNvPicPr>
                  </pic:nvPicPr>
                  <pic:blipFill>
                    <a:blip r:embed="rId4"/>
                    <a:srcRect l="32787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34E9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登录、注册功能：</w:t>
      </w:r>
    </w:p>
    <w:p w14:paraId="46BEBD26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3465" cy="2392680"/>
            <wp:effectExtent l="0" t="0" r="635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40610" cy="2389505"/>
            <wp:effectExtent l="0" t="0" r="2540" b="1079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190C98">
      <w:pPr>
        <w:widowControl w:val="0"/>
        <w:numPr>
          <w:ilvl w:val="0"/>
          <w:numId w:val="0"/>
        </w:numPr>
        <w:ind w:firstLine="1680" w:firstLineChars="8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图一：首页                           图二：引导页</w:t>
      </w:r>
    </w:p>
    <w:p w14:paraId="781E2187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610FF2B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​​</w:t>
      </w:r>
    </w:p>
    <w:p w14:paraId="7186D0D6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浅米色背景与暖色调（橙色、粉红）传递柔和包容感，黑色导航栏平衡视觉稳定性。淡色圆形图案隐喻“港湾”的庇护感，圆角卡片与按钮减少尖锐感，增强亲和力。标语“每个人都值得被倾听”“找到内心的平静”直击用户情感需求，强化产品价值观。“心灵港湾”标题字体厚重沉稳，黄色短横线点缀活力，平衡专业性与温暖感。</w:t>
      </w:r>
    </w:p>
    <w:p w14:paraId="57E2485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​​用户中心导航设计，两页面均采用固定顶部导航栏（首页/关于/工作台），降低学习成本。核心入口（登录/注册）置于页面视觉焦点，符合用户目标导向。标题（深棕）&gt; 副标题（浅灰）&gt; 操作按钮（高饱和色），通过对比度引导视觉动线。无冗余装饰元素，聚焦核心功能（倾诉入口与账号管理）。</w:t>
      </w:r>
    </w:p>
    <w:p w14:paraId="3252C9C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按钮交互反馈：橙色“登录”与粉红“注册”按钮形成对比，避免操作混淆。“欢迎回来”“开启心理成长之旅”激发用户行动意愿。黄色边框内的标语“每一次倾诉都是通向心灵成长的道路”强化正向行为价值。</w:t>
      </w:r>
    </w:p>
    <w:p w14:paraId="509B7FD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352675" cy="2353945"/>
            <wp:effectExtent l="0" t="0" r="9525" b="8255"/>
            <wp:docPr id="9" name="图片 9" descr="54817df94771a47247948ceca2fc6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4817df94771a47247948ceca2fc6f5"/>
                    <pic:cNvPicPr>
                      <a:picLocks noChangeAspect="1"/>
                    </pic:cNvPicPr>
                  </pic:nvPicPr>
                  <pic:blipFill>
                    <a:blip r:embed="rId7"/>
                    <a:srcRect l="24632" r="2565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830830" cy="2359025"/>
            <wp:effectExtent l="0" t="0" r="7620" b="3175"/>
            <wp:docPr id="8" name="图片 8" descr="18454942c9c068d5d313ca2d35fa7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8454942c9c068d5d313ca2d35fa7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0E69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    图三：注册页（登录页类似）              图四：邮箱验证</w:t>
      </w:r>
    </w:p>
    <w:p w14:paraId="0206E36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 认知效率优化：表单采用垂直分组布局（账号/联系/验证三模块），符合"渐进披露"原则，减轻认知负荷。</w:t>
      </w:r>
    </w:p>
    <w:p w14:paraId="7111845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​​安全信任构建：验证邮件中红色加粗声明"工作人员不会索取验证码"，主动揭示潜在风险，抵御钓鱼攻击；"5分钟有效期"的跨渠道时效同步，强化尼尔森"系统状态可见性"原则；</w:t>
      </w:r>
    </w:p>
    <w:p w14:paraId="61B1CE0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邮件验证码突出显示（红底白字GB35GX）满足紧急信息视觉优先层级需求。</w:t>
      </w:r>
    </w:p>
    <w:p w14:paraId="5FFA6B3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18" name="图片 18" descr="47cd0fbc6f155b221c74e4c190d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7cd0fbc6f155b221c74e4c190d63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A81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                图五：知情同意书与桌面宠物</w:t>
      </w:r>
    </w:p>
    <w:p w14:paraId="2EADF3ED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明确告知心理咨询的目标在于通过专业倾听、分析与引导协助来访者认识自我、解决心理问题（注：强调“并非追求心理完美无缺”）。红色加粗+缩进快速定位核心模块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。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核心条款分四部分结构化呈现：一、心理咨询的目标与过程（阐释服务性质与局限性，用“协助你认识自己”等口语化表达降低认知门槛）；二、保密及例外条款（承诺严格保密，并以红色标注三项强制披露情形：1.自伤/自杀或危害他人风险 2.涉及司法案件 3.未成年人监护人权利）；三、专业可靠性声明（声明咨询师经专业训练并遵守职业边界）；四、来访者权利义务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；五、特别说明（做补充）</w:t>
      </w:r>
    </w:p>
    <w:p w14:paraId="140A3C8F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底部以高对比度橙色按钮并列“我已阅读并同意”与“我不同意”强制决策选项，通过色彩权重与位置设计引导用户完成知情确认流程。整体布局融合法律严谨性与人机交互友好度，实现风险提示与操作引导的平衡。</w:t>
      </w:r>
    </w:p>
    <w:p w14:paraId="4F1A2778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桌宠可以与之互动，对话。桌宠的设计具有视觉亲和力，黄色连衣裙+蓬松短发+微笑表情，传递温暖、友好信号（色彩心理学：黄色象征乐观），身体前倾15°（突破纯正面呆板姿态），营造对话感。通过卡通形象+ 功能联动+跨界面陪伴构建持续情感联结，解决专业系统常见的情感断层问题。</w:t>
      </w:r>
    </w:p>
    <w:p w14:paraId="1CFC848C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聊天室：</w:t>
      </w:r>
    </w:p>
    <w:p w14:paraId="3DA96E38"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436745" cy="1793875"/>
            <wp:effectExtent l="0" t="0" r="0" b="0"/>
            <wp:docPr id="26" name="图片 26" descr="1ea34dc6d176bc22fb813516be422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ea34dc6d176bc22fb813516be4221f"/>
                    <pic:cNvPicPr>
                      <a:picLocks noChangeAspect="1"/>
                    </pic:cNvPicPr>
                  </pic:nvPicPr>
                  <pic:blipFill>
                    <a:blip r:embed="rId10"/>
                    <a:srcRect r="15829" b="26317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6D79">
      <w:pPr>
        <w:widowControl w:val="0"/>
        <w:numPr>
          <w:numId w:val="0"/>
        </w:numPr>
        <w:ind w:leftChars="0" w:firstLine="2310" w:firstLineChars="110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图六：选择咨询师​</w:t>
      </w:r>
    </w:p>
    <w:p w14:paraId="73A1AD30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将评分（4.0/5.0）用字号放大+星标图标强化，咨询数使用深色加粗，用户短时间内可捕获核心差异。</w:t>
      </w:r>
    </w:p>
    <w:p w14:paraId="0EB38B4B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520315" cy="1938655"/>
            <wp:effectExtent l="0" t="0" r="13335" b="4445"/>
            <wp:docPr id="12" name="图片 12" descr="4caaf1309638c558414bef5acd5d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caaf1309638c558414bef5acd5d6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471420" cy="1933575"/>
            <wp:effectExtent l="0" t="0" r="5080" b="9525"/>
            <wp:docPr id="13" name="图片 13" descr="b8e8796d64b91f67cb1bd3c52fd3a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8e8796d64b91f67cb1bd3c52fd3ac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43CC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图七：聊天界面（左边为用户视角 右边为咨询师视角）</w:t>
      </w:r>
    </w:p>
    <w:p w14:paraId="138ABC1B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​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温暖包容的色彩搭配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浅米色营造舒缓、安全的氛围，降低用户心理防御。每条消息附带精确时间（如08:58:26），增强对话连贯性与记录可信度。功能导向的布局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底部输入框提示语（“在这里输入您想说的话…”）简洁明确，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支持发送图片和表情，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“发送”按钮位置符合用户习惯。</w:t>
      </w:r>
    </w:p>
    <w:p w14:paraId="0BEE39F2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8595" cy="1845310"/>
            <wp:effectExtent l="0" t="0" r="8255" b="2540"/>
            <wp:docPr id="10" name="图片 10" descr="f1d4ca32f1d4d747f8db73ddca57b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1d4ca32f1d4d747f8db73ddca57b3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1AFA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                             图八：打分界面</w:t>
      </w:r>
    </w:p>
    <w:p w14:paraId="43F1E0E3"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评分入口仅在咨询结束后出现，避免中途打断影响倾诉流程，遵循情绪连续性保护。</w:t>
      </w:r>
    </w:p>
    <w:p w14:paraId="3EEC897E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​​黄色星星隐喻（非数字评分）降低用户决策压力，符合积极心理学设计。</w:t>
      </w:r>
    </w:p>
    <w:p w14:paraId="712068A4"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此外咨询师在遇到困难时可以向督导求助，将此次咨询的聊天内容转发给督导。</w:t>
      </w:r>
    </w:p>
    <w:p w14:paraId="6F2183E8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442845" cy="2017395"/>
            <wp:effectExtent l="0" t="0" r="14605" b="1905"/>
            <wp:docPr id="14" name="图片 14" descr="2f6edbed5282f007b496d6b2d36e1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f6edbed5282f007b496d6b2d36e1f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696845" cy="1990725"/>
            <wp:effectExtent l="0" t="0" r="8255" b="9525"/>
            <wp:docPr id="15" name="图片 15" descr="16294b4a19425f77473abb5ae3bde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294b4a19425f77473abb5ae3bde8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CA79">
      <w:pPr>
        <w:ind w:firstLine="1890" w:firstLineChars="9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图九：咨询师求助督导并将聊天记录转发</w:t>
      </w:r>
    </w:p>
    <w:p w14:paraId="7D50A2D7"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权限最小化原则：咨询师需主动触发转发，避免自动同步聊天记录的隐私风险。转发时默认隐去用户昵称/头像（仅保留咨询师ID），符合GDPR匿名化要求。</w:t>
      </w:r>
    </w:p>
    <w:p w14:paraId="198EA0F7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​​情境完整性保护：弹窗预览界面用左右气泡色区分角色（左橙为用户，右绿为咨询师），帮助督导快速理解对话双方立场。</w:t>
      </w:r>
    </w:p>
    <w:p w14:paraId="144FA528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​​时间戳保留：转发内容携带原始对话时间，确保督导评估的上下文连贯性和数据收集完整性。</w:t>
      </w:r>
    </w:p>
    <w:p w14:paraId="335487C4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749026D1"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聊天记录查看与导出：</w:t>
      </w:r>
    </w:p>
    <w:p w14:paraId="0D436B85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25645" cy="2035810"/>
            <wp:effectExtent l="0" t="0" r="8255" b="2540"/>
            <wp:docPr id="16" name="图片 16" descr="34455ce624ce68a0b3f070a3a78f1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4455ce624ce68a0b3f070a3a78f1b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0BD6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970145" cy="2280920"/>
            <wp:effectExtent l="0" t="0" r="1905" b="5080"/>
            <wp:docPr id="17" name="图片 17" descr="cda93df5a5a14e8fa21bee162000c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da93df5a5a14e8fa21bee162000cf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2F4">
      <w:pPr>
        <w:ind w:firstLine="1890" w:firstLineChars="9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图10：咨询记录查看</w:t>
      </w:r>
    </w:p>
    <w:p w14:paraId="78E039B8">
      <w:pPr>
        <w:ind w:firstLine="420" w:firstLineChars="20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用户身份明确标注为普通用户，对应功能权限仅有查看记录/导出记录（操作列），无法修改评分或删除记录，符合角色权限隔离原则。​</w:t>
      </w:r>
    </w:p>
    <w:p w14:paraId="574A8549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​​时间降序排列：最新咨询记录置顶，符合用户近期任务优先的认知习惯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，符合《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认知负荷理论》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；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评分标识简化：仅用数字（4/5分）呈现，避免冗余文字描述（如“满意”“一般”），降低信息噪音。</w:t>
      </w:r>
    </w:p>
    <w:p w14:paraId="43A63D75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双操作按钮，并列提供「查看」与「导出」入口，避免页面跳转中断任务流；采用分页预加载，底部页码提前加载，防止长列表滚动疲劳。</w:t>
      </w:r>
    </w:p>
    <w:p w14:paraId="1C49754D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1228D621"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管理员修改用户身份，绑定督导关系：</w:t>
      </w:r>
    </w:p>
    <w:p w14:paraId="3D955B22">
      <w:pPr>
        <w:numPr>
          <w:numId w:val="0"/>
        </w:numPr>
        <w:ind w:left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19" name="图片 19" descr="4e085dc8e6b2019fa3e4432e2d8f3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e085dc8e6b2019fa3e4432e2d8f36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A54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20" name="图片 20" descr="53381111ab5c4dfa45d4e598288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3381111ab5c4dfa45d4e59828823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D350">
      <w:pPr>
        <w:ind w:firstLine="3150" w:firstLineChars="15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图十一：管理员页面</w:t>
      </w:r>
    </w:p>
    <w:p w14:paraId="0AF0EFDE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动态界面响应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身份变更即时触发操作项变化（如普通用户→咨询师时新增绑定按钮）</w:t>
      </w:r>
    </w:p>
    <w:p w14:paraId="6CEF1B2B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安全高效平衡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操作对象（通过标签分类）+操作动作（通过按钮状态）双重约束</w:t>
      </w:r>
    </w:p>
    <w:p w14:paraId="6384A760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可见性控制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仅咨询师行显示"绑定督导"按钮（普通用户行隐藏）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督导账户在筛选中独立分类（避免操作对象混淆）</w:t>
      </w:r>
    </w:p>
    <w:p w14:paraId="1037643A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防错机制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点击"绑定督导"后需二次选择督导账号（隐含资格校验）绑定成功时按钮变灰（状态反馈）</w:t>
      </w:r>
    </w:p>
    <w:p w14:paraId="6E3FE7AD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4AE8FC34"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仪表盘与工作台</w:t>
      </w:r>
    </w:p>
    <w:p w14:paraId="6DECDBCB">
      <w:pPr>
        <w:numPr>
          <w:numId w:val="0"/>
        </w:numPr>
        <w:ind w:leftChars="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24" name="图片 24" descr="7adb577ef1e2f87698cbfb5571356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adb577ef1e2f87698cbfb55713569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454">
      <w:pPr>
        <w:numPr>
          <w:numId w:val="0"/>
        </w:numPr>
        <w:ind w:leftChars="0" w:firstLine="2520" w:firstLineChars="1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图十二：咨询师仪表盘（督导类似）</w:t>
      </w:r>
    </w:p>
    <w:p w14:paraId="003839D3">
      <w:pPr>
        <w:ind w:firstLine="420" w:firstLineChars="20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咨询师仪表盘通过多维度人机交互设计实现专业场景的高效支持：清晰的三区视觉层级（左侧动态分析区以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折线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图直观展示咨询量峰值/低谷，中部橙色星标评分模块突显4.5分用户评价，右区任务模块蓝底高亮待处理请求ID ）确保核心数据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快速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触达；数据可视化结合任务链极简设计，将关键操作压缩至2步点击；上下文智能绑定（总咨询数4次/评价数4次并列显示揭示100%反馈率，导师sup1固定标识确保应急支持）与状态实时反馈（新请求蒙版脉冲提示）显著降低认知负荷，情绪管理设计平衡专业效率与心理舒适，使咨询师在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短时间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内完成业务趋势研判、服务质量确认（星级评分量化）及用户请求响应（提交决策）的闭环，充分体现"以用户为中心"的交互精髓——通过体贴的系统设计扩展人的专业能力而非暴露操作复杂性。</w:t>
      </w:r>
    </w:p>
    <w:p w14:paraId="53FF87F7"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2620645"/>
            <wp:effectExtent l="0" t="0" r="7620" b="8255"/>
            <wp:docPr id="25" name="图片 25" descr="ab230bd2136a01321dc8ec19a162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b230bd2136a01321dc8ec19a162a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3B8">
      <w:pPr>
        <w:ind w:firstLine="3360" w:firstLineChars="1600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图十三：管理员仪表盘</w:t>
      </w:r>
    </w:p>
    <w:p w14:paraId="5467F167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功能模块分区： 界面被划分为三个主要区域：左侧：用户在线情况 (核心监控指标之一)，中间：今日咨询数 (核心KPI)，右侧：7日咨询数量统计 (历史趋势分析)</w:t>
      </w:r>
    </w:p>
    <w:p w14:paraId="074D62F8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核心KPI优先： 最大程度突出最重要的实时数据（今日咨询数）。</w:t>
      </w:r>
    </w:p>
    <w:p w14:paraId="76B7B34C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趋势可视化： 用简洁有效的方式（隐含折线图）展示关键指标的历史变化。</w:t>
      </w:r>
    </w:p>
    <w:p w14:paraId="6FD25103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状态即时感知： 快速传达系统核心状态（用户在线数）。</w:t>
      </w:r>
    </w:p>
    <w:p w14:paraId="0656E4A5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提供上下文： 标注数据来源、时间范围、用户角色，确保信息可理解、可追溯。</w:t>
      </w:r>
    </w:p>
    <w:p w14:paraId="7F42468B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设计通过多维度降噪策略提升认知效率，仅保留三大核心指标消除信息冗余，模块间留白实现视觉呼吸，关键数据差异化呈现引导瞬时决策。同时嵌入状态可追溯机制，在线数据实时刷新满足监控时效性，7日统计提供业务趋势背景。</w:t>
      </w:r>
    </w:p>
    <w:p w14:paraId="2787AA4C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165220BA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29865" cy="2620010"/>
            <wp:effectExtent l="0" t="0" r="13335" b="889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00B171">
      <w:pPr>
        <w:ind w:firstLine="2940" w:firstLineChars="140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图十四：常见问题</w:t>
      </w:r>
    </w:p>
    <w:p w14:paraId="7B702231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我们提供了一般常见问题的解答，用户的常见问题可以在此找到解决方法。加粗的“常见问题”标题明确功能定位，减少用户认知负荷。右侧下拉箭头直观提示内容可展开，符合用户心智模型。</w:t>
      </w:r>
    </w:p>
    <w:p w14:paraId="2B5BDC62"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用户界面是一个产品的“门面”，本产品的用户界面遵守普适的界面设计原则，应该从主要用户群体进行调研，考虑到不常使用电脑的用户群体，提供简洁美观的用户界面，并给出通俗易懂的操作指南。在与用户交互时表达清楚此步骤的目的与后果，在涉及到敏感信息或个人隐私时应当弹出知情同意书，用户勾选之后方可进入下一步。</w:t>
      </w:r>
    </w:p>
    <w:p w14:paraId="7E22603B">
      <w:pPr>
        <w:ind w:firstLine="420" w:firstLineChars="200"/>
        <w:rPr>
          <w:rFonts w:hint="eastAsia" w:eastAsia="宋体"/>
        </w:rPr>
      </w:pPr>
      <w:r>
        <w:rPr>
          <w:rFonts w:hint="eastAsia" w:ascii="宋体" w:hAnsi="宋体" w:eastAsia="宋体" w:cs="宋体"/>
        </w:rPr>
        <w:t>在确保了界面的简捷友好和运行速度之后，我们适度考虑了用户的美观性：为网页的跳转、图标、渲染设计了独特的风格</w:t>
      </w:r>
      <w:r>
        <w:rPr>
          <w:rFonts w:hint="eastAsia"/>
        </w:rPr>
        <w:t>，</w:t>
      </w:r>
      <w:r>
        <w:rPr>
          <w:rFonts w:hint="eastAsia" w:ascii="宋体" w:hAnsi="宋体" w:eastAsia="宋体" w:cs="宋体"/>
        </w:rPr>
        <w:t>借助脚本语言编程实现各种交互式效果，从而使用户在使用时心情更加放松。</w:t>
      </w:r>
    </w:p>
    <w:p w14:paraId="4480A807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的线上心理咨询系统本着开放性的设计理念，致力于为用户提供灵活、高效且无缝衔接的服务体验。系统采用跨平台运行的体系架构，适配各种平台，确保用户在不同设备上都能顺畅使用。同时，系统兼具高度的操作性与可扩展性，具备强大的兼容能力，可将多种应用系统集成于统一的网站平台，打破信息孤岛，实现功能聚合。</w:t>
      </w:r>
    </w:p>
    <w:p w14:paraId="7528CBDD">
      <w:pPr>
        <w:rPr>
          <w:rFonts w:hint="eastAsia"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hint="eastAsia" w:ascii="宋体" w:hAnsi="宋体" w:eastAsia="宋体" w:cs="宋体"/>
        </w:rPr>
        <w:t>我们的系统考虑了不太擅长使用电脑的人群，对于新用户十分友好。我们的引导较为细致，能够教会新用户快速上手。我们的系统界面加载时间和操作响应时间都在可接受范围内，使用非常舒适。我们也开源了详细的代码文档和使用手册，以提高系统可用性。</w:t>
      </w:r>
    </w:p>
    <w:p w14:paraId="7F9238EC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的线上心理咨询系统为用户打造了强大的安全保障。用户需通过用户名注册，每一用户名仅限注册一次，确保账号唯一性。用户名支持中英文，长度为2至16字符，不允许使用特殊字符（如;!@#$%^&amp;*-()）。无论是注册还是后续修改个人信息，字段约束规则始终统一，确保数据规范。</w:t>
      </w:r>
    </w:p>
    <w:p w14:paraId="0D32BDB1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通过分层角色界面（咨询师聚焦任务轻量化、管理员强监控可视化、来访者决策无障碍化），将复杂心理服务拆解为直觉操作流；以全局情感化设计（跨界面动态桌宠减压、星标评分正向激励、暖色焦虑缓冲）包裹严谨伦理框架；在数据驱动中保留人文温度，最终在治愈性体验间建立精准支点——让科技成为有温度的专业守护者，而非冰冷工具。</w:t>
      </w:r>
    </w:p>
    <w:p w14:paraId="3BC192D8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bookmarkStart w:id="0" w:name="_GoBack"/>
      <w:bookmarkEnd w:id="0"/>
    </w:p>
    <w:p w14:paraId="6E6B85D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AADECB"/>
    <w:multiLevelType w:val="singleLevel"/>
    <w:tmpl w:val="C2AADE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AD217B6"/>
    <w:multiLevelType w:val="multilevel"/>
    <w:tmpl w:val="1AD217B6"/>
    <w:lvl w:ilvl="0" w:tentative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4110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F26FB"/>
    <w:rsid w:val="114F7F97"/>
    <w:rsid w:val="1E0276BF"/>
    <w:rsid w:val="27DB2FA6"/>
    <w:rsid w:val="2BB34E4D"/>
    <w:rsid w:val="3733163E"/>
    <w:rsid w:val="42746EEA"/>
    <w:rsid w:val="428471F1"/>
    <w:rsid w:val="43721EAD"/>
    <w:rsid w:val="5B062A42"/>
    <w:rsid w:val="61EF4230"/>
    <w:rsid w:val="66392877"/>
    <w:rsid w:val="6E56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next w:val="1"/>
    <w:unhideWhenUsed/>
    <w:qFormat/>
    <w:uiPriority w:val="9"/>
    <w:pPr>
      <w:keepNext/>
      <w:keepLines/>
      <w:numPr>
        <w:ilvl w:val="1"/>
        <w:numId w:val="1"/>
      </w:numPr>
      <w:snapToGrid w:val="0"/>
      <w:spacing w:before="312" w:beforeLines="100" w:after="312" w:afterLines="100"/>
      <w:outlineLvl w:val="1"/>
    </w:pPr>
    <w:rPr>
      <w:rFonts w:asciiTheme="majorHAnsi" w:hAnsiTheme="majorHAnsi" w:eastAsiaTheme="majorEastAsia" w:cstheme="majorBidi"/>
      <w:bCs/>
      <w:kern w:val="2"/>
      <w:sz w:val="28"/>
      <w:szCs w:val="28"/>
      <w:lang w:val="en-US" w:eastAsia="zh-CN" w:bidi="ar-SA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1776</Words>
  <Characters>1802</Characters>
  <Lines>0</Lines>
  <Paragraphs>0</Paragraphs>
  <TotalTime>1847</TotalTime>
  <ScaleCrop>false</ScaleCrop>
  <LinksUpToDate>false</LinksUpToDate>
  <CharactersWithSpaces>1901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2025-03-26T15:01:00Z</dcterms:created>
  <dc:creator>ASUS</dc:creator>
  <cp:lastModifiedBy>WPS_1656252928</cp:lastModifiedBy>
  <dcterms:modified xsi:type="dcterms:W3CDTF">2025-06-15T14:19:03Z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eyJoZGlkIjoiY2I2YmRlM2I0NDQ3OTIyYzM5NTBjNGZjODUxZTUwMTAiLCJ1c2VySWQiOiIxMzg4MDI3OTEyIn0=</vt:lpwstr>
  </property>
  <property fmtid="{D5CDD505-2E9C-101B-9397-08002B2CF9AE}" pid="4" name="ICV">
    <vt:lpwstr>37C53602982C48FD9225FFCD3D273745_13</vt:lpwstr>
  </property>
</Properties>
</file>