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8490" cy="3124835"/>
            <wp:effectExtent l="0" t="0" r="1270" b="14605"/>
            <wp:docPr id="3" name="Picture 3" descr="TiepNha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epNhan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Quản lý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637915"/>
            <wp:effectExtent l="0" t="0" r="2540" b="4445"/>
            <wp:docPr id="1" name="Picture 1" descr="Tao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oHoaD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214880"/>
            <wp:effectExtent l="0" t="0" r="4445" b="10160"/>
            <wp:docPr id="2" name="Picture 2" descr="Xoa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oaHoaD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60110" cy="2030730"/>
            <wp:effectExtent l="0" t="0" r="13970" b="11430"/>
            <wp:docPr id="4" name="Picture 4" descr="XemChiTiet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emChiTietHoaD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C55"/>
    <w:rsid w:val="3FCE57CC"/>
    <w:rsid w:val="4D15612A"/>
    <w:rsid w:val="6BA061F6"/>
    <w:rsid w:val="787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2020-11-26T04:23:00Z</dcterms:created>
  <dc:creator>HP</dc:creator>
  <cp:lastModifiedBy>HP</cp:lastModifiedBy>
  <dcterms:modified xsi:type="dcterms:W3CDTF">2020-11-26T09:59:35Z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