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485E52">
      <w:pPr>
        <w:pStyle w:val="13"/>
        <w:spacing w:before="312" w:after="312"/>
      </w:pPr>
      <w:r>
        <w:rPr>
          <w:rFonts w:hint="eastAsia"/>
        </w:rPr>
        <w:t>上市公司并购重组财务顾问专业意见附表</w:t>
      </w:r>
      <w:r>
        <w:br w:type="textWrapping"/>
      </w:r>
      <w:r>
        <w:rPr>
          <w:rFonts w:hint="eastAsia"/>
        </w:rPr>
        <w:t>第1号——上市公司收购</w:t>
      </w:r>
    </w:p>
    <w:tbl>
      <w:tblPr>
        <w:tblStyle w:val="6"/>
        <w:tblW w:w="514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94"/>
        <w:gridCol w:w="1159"/>
        <w:gridCol w:w="2257"/>
        <w:gridCol w:w="1267"/>
        <w:gridCol w:w="538"/>
        <w:gridCol w:w="691"/>
        <w:gridCol w:w="1728"/>
        <w:gridCol w:w="27"/>
      </w:tblGrid>
      <w:tr w14:paraId="0EB7A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124C694F">
            <w:pPr>
              <w:pStyle w:val="14"/>
              <w:rPr>
                <w:b/>
                <w:bCs/>
              </w:rPr>
            </w:pPr>
            <w:r>
              <w:rPr>
                <w:b/>
                <w:bCs/>
              </w:rPr>
              <w:t>上市公司名称</w:t>
            </w:r>
          </w:p>
        </w:tc>
        <w:tc>
          <w:tcPr>
            <w:tcW w:w="2257" w:type="dxa"/>
            <w:vAlign w:val="center"/>
          </w:tcPr>
          <w:p w14:paraId="7C388A8A">
            <w:pPr>
              <w:pStyle w:val="14"/>
            </w:pPr>
            <w:r>
              <w:rPr>
                <w:rFonts w:hint="eastAsia"/>
                <w:lang w:eastAsia="zh-CN"/>
              </w:rPr>
              <w:t>四川汇源光通信股份有限公司</w:t>
            </w:r>
          </w:p>
        </w:tc>
        <w:tc>
          <w:tcPr>
            <w:tcW w:w="1267" w:type="dxa"/>
            <w:vAlign w:val="center"/>
          </w:tcPr>
          <w:p w14:paraId="4C66F730">
            <w:pPr>
              <w:pStyle w:val="14"/>
              <w:rPr>
                <w:b/>
                <w:bCs/>
              </w:rPr>
            </w:pPr>
            <w:r>
              <w:rPr>
                <w:b/>
                <w:bCs/>
              </w:rPr>
              <w:t>财务顾问名称</w:t>
            </w:r>
          </w:p>
        </w:tc>
        <w:tc>
          <w:tcPr>
            <w:tcW w:w="2984" w:type="dxa"/>
            <w:gridSpan w:val="4"/>
            <w:vAlign w:val="center"/>
          </w:tcPr>
          <w:p w14:paraId="26566E0D">
            <w:pPr>
              <w:pStyle w:val="14"/>
            </w:pPr>
            <w:r>
              <w:t>中国银河证券股份有限公司</w:t>
            </w:r>
          </w:p>
        </w:tc>
      </w:tr>
      <w:tr w14:paraId="0A149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758CBF00">
            <w:pPr>
              <w:pStyle w:val="14"/>
              <w:rPr>
                <w:b/>
                <w:bCs/>
              </w:rPr>
            </w:pPr>
            <w:r>
              <w:rPr>
                <w:b/>
                <w:bCs/>
              </w:rPr>
              <w:t>证券简称</w:t>
            </w:r>
          </w:p>
        </w:tc>
        <w:tc>
          <w:tcPr>
            <w:tcW w:w="2257" w:type="dxa"/>
            <w:vAlign w:val="center"/>
          </w:tcPr>
          <w:p w14:paraId="358DF619">
            <w:pPr>
              <w:pStyle w:val="14"/>
            </w:pPr>
            <w:r>
              <w:rPr>
                <w:rFonts w:hint="eastAsia"/>
                <w:lang w:val="en-US" w:eastAsia="zh-CN"/>
              </w:rPr>
              <w:t>汇源通信</w:t>
            </w:r>
          </w:p>
        </w:tc>
        <w:tc>
          <w:tcPr>
            <w:tcW w:w="1267" w:type="dxa"/>
            <w:vAlign w:val="center"/>
          </w:tcPr>
          <w:p w14:paraId="3C3C9A0B">
            <w:pPr>
              <w:pStyle w:val="14"/>
              <w:rPr>
                <w:b/>
                <w:bCs/>
              </w:rPr>
            </w:pPr>
            <w:r>
              <w:rPr>
                <w:b/>
                <w:bCs/>
              </w:rPr>
              <w:t>证券代码</w:t>
            </w:r>
          </w:p>
        </w:tc>
        <w:tc>
          <w:tcPr>
            <w:tcW w:w="2984" w:type="dxa"/>
            <w:gridSpan w:val="4"/>
            <w:vAlign w:val="center"/>
          </w:tcPr>
          <w:p w14:paraId="01498F93">
            <w:pPr>
              <w:pStyle w:val="14"/>
            </w:pPr>
            <w:r>
              <w:rPr>
                <w:rFonts w:hint="default"/>
                <w:lang w:val="en-US" w:eastAsia="zh-CN"/>
              </w:rPr>
              <w:t>000586.SZ</w:t>
            </w:r>
          </w:p>
        </w:tc>
      </w:tr>
      <w:tr w14:paraId="02E84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6FDB76AB">
            <w:pPr>
              <w:pStyle w:val="14"/>
              <w:rPr>
                <w:b/>
                <w:bCs/>
              </w:rPr>
            </w:pPr>
            <w:r>
              <w:rPr>
                <w:b/>
                <w:bCs/>
              </w:rPr>
              <w:t>收购人名称或姓名</w:t>
            </w:r>
          </w:p>
        </w:tc>
        <w:tc>
          <w:tcPr>
            <w:tcW w:w="6508" w:type="dxa"/>
            <w:gridSpan w:val="6"/>
            <w:vAlign w:val="center"/>
          </w:tcPr>
          <w:p w14:paraId="4A774B8E">
            <w:pPr>
              <w:pStyle w:val="14"/>
              <w:rPr>
                <w:rFonts w:hint="eastAsia"/>
                <w:lang w:eastAsia="zh-CN"/>
              </w:rPr>
            </w:pPr>
            <w:r>
              <w:rPr>
                <w:rFonts w:hint="eastAsia"/>
                <w:lang w:val="en-US" w:eastAsia="zh-CN"/>
              </w:rPr>
              <w:t>收购人：</w:t>
            </w:r>
            <w:r>
              <w:rPr>
                <w:rFonts w:hint="eastAsia"/>
                <w:lang w:eastAsia="zh-CN"/>
              </w:rPr>
              <w:t>合肥鼎耘科技产业发展合伙企业（有限合伙）</w:t>
            </w:r>
          </w:p>
          <w:p w14:paraId="431DC7AE">
            <w:pPr>
              <w:pStyle w:val="14"/>
            </w:pPr>
            <w:r>
              <w:rPr>
                <w:rFonts w:hint="eastAsia"/>
                <w:lang w:val="en-US" w:eastAsia="zh-CN"/>
              </w:rPr>
              <w:t>一致行动人：北京鼎耘科技发展有限公司</w:t>
            </w:r>
          </w:p>
        </w:tc>
      </w:tr>
      <w:tr w14:paraId="1749B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0C0FBB6B">
            <w:pPr>
              <w:pStyle w:val="14"/>
              <w:rPr>
                <w:b/>
                <w:bCs/>
              </w:rPr>
            </w:pPr>
            <w:r>
              <w:rPr>
                <w:b/>
                <w:bCs/>
              </w:rPr>
              <w:t>实际控制人是否变化</w:t>
            </w:r>
          </w:p>
        </w:tc>
        <w:tc>
          <w:tcPr>
            <w:tcW w:w="6508" w:type="dxa"/>
            <w:gridSpan w:val="6"/>
            <w:vAlign w:val="center"/>
          </w:tcPr>
          <w:p w14:paraId="58C27955">
            <w:pPr>
              <w:pStyle w:val="14"/>
            </w:pPr>
            <w:r>
              <w:t>是</w:t>
            </w:r>
            <w:r>
              <w:rPr>
                <w:rFonts w:hint="eastAsia"/>
                <w:lang w:eastAsia="zh-CN"/>
              </w:rPr>
              <w:t>☑</w:t>
            </w:r>
            <w:r>
              <w:t xml:space="preserve"> 否</w:t>
            </w:r>
            <w:r>
              <w:rPr/>
              <w:sym w:font="Wingdings 2" w:char="00A3"/>
            </w:r>
          </w:p>
        </w:tc>
      </w:tr>
      <w:tr w14:paraId="5103E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1A58BD0E">
            <w:pPr>
              <w:pStyle w:val="14"/>
              <w:rPr>
                <w:b/>
                <w:bCs/>
              </w:rPr>
            </w:pPr>
            <w:r>
              <w:rPr>
                <w:b/>
                <w:bCs/>
              </w:rPr>
              <w:t>收购方式</w:t>
            </w:r>
          </w:p>
        </w:tc>
        <w:tc>
          <w:tcPr>
            <w:tcW w:w="6508" w:type="dxa"/>
            <w:gridSpan w:val="6"/>
            <w:vAlign w:val="center"/>
          </w:tcPr>
          <w:p w14:paraId="1FD3D99F">
            <w:pPr>
              <w:pStyle w:val="14"/>
              <w:rPr>
                <w:rFonts w:hint="eastAsia" w:eastAsia="宋体"/>
                <w:lang w:eastAsia="zh-CN"/>
              </w:rPr>
            </w:pPr>
            <w:r>
              <w:t>通过证券交易所的证券交易</w:t>
            </w:r>
            <w:r>
              <w:rPr/>
              <w:sym w:font="Wingdings 2" w:char="00A3"/>
            </w:r>
          </w:p>
          <w:p w14:paraId="7E681213">
            <w:pPr>
              <w:pStyle w:val="14"/>
            </w:pPr>
            <w:r>
              <w:t>协议收购</w:t>
            </w:r>
            <w:r>
              <w:rPr/>
              <w:sym w:font="Wingdings 2" w:char="00A3"/>
            </w:r>
          </w:p>
          <w:p w14:paraId="15D9B4CB">
            <w:pPr>
              <w:pStyle w:val="14"/>
              <w:rPr>
                <w:rFonts w:hint="eastAsia" w:eastAsia="宋体"/>
                <w:lang w:eastAsia="zh-CN"/>
              </w:rPr>
            </w:pPr>
            <w:r>
              <w:t>要约收购</w:t>
            </w:r>
            <w:r>
              <w:rPr>
                <w:rFonts w:hint="eastAsia"/>
                <w:lang w:eastAsia="zh-CN"/>
              </w:rPr>
              <w:t>□</w:t>
            </w:r>
          </w:p>
          <w:p w14:paraId="53FB8220">
            <w:pPr>
              <w:pStyle w:val="14"/>
            </w:pPr>
            <w:r>
              <w:t>国有股行政划转或变更</w:t>
            </w:r>
            <w:r>
              <w:rPr/>
              <w:sym w:font="Wingdings 2" w:char="00A3"/>
            </w:r>
          </w:p>
          <w:p w14:paraId="44824106">
            <w:pPr>
              <w:pStyle w:val="14"/>
              <w:rPr>
                <w:rFonts w:hint="eastAsia" w:eastAsia="宋体"/>
                <w:lang w:eastAsia="zh-CN"/>
              </w:rPr>
            </w:pPr>
            <w:r>
              <w:t>间接收购</w:t>
            </w:r>
            <w:r>
              <w:rPr>
                <w:rFonts w:hint="eastAsia"/>
                <w:lang w:eastAsia="zh-CN"/>
              </w:rPr>
              <w:t>□</w:t>
            </w:r>
          </w:p>
          <w:p w14:paraId="05424D3D">
            <w:pPr>
              <w:pStyle w:val="14"/>
              <w:rPr>
                <w:rFonts w:hint="eastAsia" w:eastAsia="宋体"/>
                <w:lang w:eastAsia="zh-CN"/>
              </w:rPr>
            </w:pPr>
            <w:r>
              <w:t>取得上市公司发行的新股</w:t>
            </w:r>
            <w:r>
              <w:rPr>
                <w:rFonts w:hint="eastAsia"/>
                <w:lang w:eastAsia="zh-CN"/>
              </w:rPr>
              <w:t>☑</w:t>
            </w:r>
          </w:p>
          <w:p w14:paraId="19E5F77E">
            <w:pPr>
              <w:pStyle w:val="14"/>
              <w:rPr>
                <w:rFonts w:hint="eastAsia" w:eastAsia="宋体"/>
                <w:lang w:eastAsia="zh-CN"/>
              </w:rPr>
            </w:pPr>
            <w:r>
              <w:t>执行法院裁定</w:t>
            </w:r>
            <w:r>
              <w:rPr>
                <w:rFonts w:hint="eastAsia"/>
                <w:lang w:eastAsia="zh-CN"/>
              </w:rPr>
              <w:t>□</w:t>
            </w:r>
          </w:p>
          <w:p w14:paraId="4C1720A8">
            <w:pPr>
              <w:pStyle w:val="14"/>
              <w:rPr>
                <w:rFonts w:hint="eastAsia" w:eastAsia="宋体"/>
                <w:lang w:eastAsia="zh-CN"/>
              </w:rPr>
            </w:pPr>
            <w:r>
              <w:t>继承</w:t>
            </w:r>
            <w:r>
              <w:rPr>
                <w:rFonts w:hint="eastAsia"/>
                <w:lang w:eastAsia="zh-CN"/>
              </w:rPr>
              <w:t>□</w:t>
            </w:r>
          </w:p>
          <w:p w14:paraId="18127FDB">
            <w:pPr>
              <w:pStyle w:val="14"/>
              <w:rPr>
                <w:rFonts w:hint="eastAsia" w:eastAsia="宋体"/>
                <w:lang w:eastAsia="zh-CN"/>
              </w:rPr>
            </w:pPr>
            <w:r>
              <w:t>赠与</w:t>
            </w:r>
            <w:r>
              <w:rPr>
                <w:rFonts w:hint="eastAsia"/>
                <w:lang w:eastAsia="zh-CN"/>
              </w:rPr>
              <w:t>□</w:t>
            </w:r>
          </w:p>
          <w:p w14:paraId="76476F1B">
            <w:pPr>
              <w:pStyle w:val="14"/>
            </w:pPr>
            <w:r>
              <w:t>其他</w:t>
            </w:r>
            <w:r>
              <w:rPr>
                <w:rFonts w:hint="eastAsia"/>
                <w:lang w:eastAsia="zh-CN"/>
              </w:rPr>
              <w:t>□</w:t>
            </w:r>
            <w:r>
              <w:t>（请注明）</w:t>
            </w:r>
          </w:p>
        </w:tc>
      </w:tr>
      <w:tr w14:paraId="0CBC7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253" w:type="dxa"/>
            <w:gridSpan w:val="2"/>
            <w:vAlign w:val="center"/>
          </w:tcPr>
          <w:p w14:paraId="407011D7">
            <w:pPr>
              <w:pStyle w:val="14"/>
              <w:rPr>
                <w:b/>
                <w:bCs/>
              </w:rPr>
            </w:pPr>
            <w:r>
              <w:rPr>
                <w:b/>
                <w:bCs/>
              </w:rPr>
              <w:t>方案简介</w:t>
            </w:r>
          </w:p>
        </w:tc>
        <w:tc>
          <w:tcPr>
            <w:tcW w:w="6508" w:type="dxa"/>
            <w:gridSpan w:val="6"/>
            <w:vAlign w:val="center"/>
          </w:tcPr>
          <w:p w14:paraId="14531C15">
            <w:pPr>
              <w:pStyle w:val="14"/>
            </w:pPr>
            <w:r>
              <w:rPr>
                <w:rFonts w:hint="eastAsia"/>
                <w:lang w:val="en-US" w:eastAsia="zh-CN"/>
              </w:rPr>
              <w:t>本次收购方式为收购人</w:t>
            </w:r>
            <w:r>
              <w:rPr>
                <w:rFonts w:hint="eastAsia"/>
                <w:lang w:eastAsia="zh-CN"/>
              </w:rPr>
              <w:t>合肥鼎耘科技产业发展合伙企业（有限合伙）</w:t>
            </w:r>
            <w:r>
              <w:rPr>
                <w:rFonts w:hint="eastAsia"/>
                <w:lang w:val="en-US" w:eastAsia="zh-CN"/>
              </w:rPr>
              <w:t>认购上市公司本次向特定对象发行的全部股票。</w:t>
            </w:r>
          </w:p>
          <w:p w14:paraId="325346C2">
            <w:pPr>
              <w:pStyle w:val="14"/>
            </w:pPr>
            <w:r>
              <w:rPr>
                <w:rFonts w:hint="eastAsia"/>
              </w:rPr>
              <w:t>本次</w:t>
            </w:r>
            <w:r>
              <w:rPr>
                <w:rFonts w:hint="eastAsia"/>
                <w:lang w:val="en-US" w:eastAsia="zh-CN"/>
              </w:rPr>
              <w:t>收购完成后，上市公司</w:t>
            </w:r>
            <w:r>
              <w:rPr>
                <w:rFonts w:hint="eastAsia"/>
              </w:rPr>
              <w:t>控股股东</w:t>
            </w:r>
            <w:r>
              <w:rPr>
                <w:rFonts w:hint="eastAsia"/>
                <w:lang w:val="en-US" w:eastAsia="zh-CN"/>
              </w:rPr>
              <w:t>变更为</w:t>
            </w:r>
            <w:r>
              <w:rPr>
                <w:rFonts w:hint="eastAsia"/>
                <w:lang w:eastAsia="zh-CN"/>
              </w:rPr>
              <w:t>合肥鼎耘科技产业发展合伙企业（有限合伙），</w:t>
            </w:r>
            <w:r>
              <w:rPr>
                <w:rFonts w:hint="eastAsia"/>
              </w:rPr>
              <w:t>实际控制人</w:t>
            </w:r>
            <w:r>
              <w:rPr>
                <w:rFonts w:hint="eastAsia"/>
                <w:lang w:val="en-US" w:eastAsia="zh-CN"/>
              </w:rPr>
              <w:t>变更为李红星</w:t>
            </w:r>
            <w:r>
              <w:rPr>
                <w:rFonts w:hint="eastAsia"/>
              </w:rPr>
              <w:t>。</w:t>
            </w:r>
          </w:p>
        </w:tc>
      </w:tr>
      <w:tr w14:paraId="52E78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63976012">
            <w:pPr>
              <w:pStyle w:val="14"/>
              <w:jc w:val="center"/>
              <w:rPr>
                <w:b/>
                <w:bCs/>
              </w:rPr>
            </w:pPr>
            <w:r>
              <w:rPr>
                <w:b/>
                <w:bCs/>
              </w:rPr>
              <w:t>序号</w:t>
            </w:r>
          </w:p>
        </w:tc>
        <w:tc>
          <w:tcPr>
            <w:tcW w:w="4683" w:type="dxa"/>
            <w:gridSpan w:val="3"/>
            <w:vMerge w:val="restart"/>
            <w:vAlign w:val="center"/>
          </w:tcPr>
          <w:p w14:paraId="79077999">
            <w:pPr>
              <w:pStyle w:val="14"/>
              <w:jc w:val="center"/>
              <w:rPr>
                <w:b/>
                <w:bCs/>
              </w:rPr>
            </w:pPr>
            <w:r>
              <w:rPr>
                <w:b/>
                <w:bCs/>
              </w:rPr>
              <w:t>核查事项</w:t>
            </w:r>
          </w:p>
        </w:tc>
        <w:tc>
          <w:tcPr>
            <w:tcW w:w="1229" w:type="dxa"/>
            <w:gridSpan w:val="2"/>
            <w:vAlign w:val="center"/>
          </w:tcPr>
          <w:p w14:paraId="7671A988">
            <w:pPr>
              <w:pStyle w:val="14"/>
              <w:jc w:val="center"/>
              <w:rPr>
                <w:b/>
                <w:bCs/>
              </w:rPr>
            </w:pPr>
            <w:r>
              <w:rPr>
                <w:b/>
                <w:bCs/>
              </w:rPr>
              <w:t>核查意见</w:t>
            </w:r>
          </w:p>
        </w:tc>
        <w:tc>
          <w:tcPr>
            <w:tcW w:w="1755" w:type="dxa"/>
            <w:gridSpan w:val="2"/>
            <w:vMerge w:val="restart"/>
            <w:vAlign w:val="center"/>
          </w:tcPr>
          <w:p w14:paraId="14B16A3C">
            <w:pPr>
              <w:pStyle w:val="14"/>
              <w:jc w:val="center"/>
              <w:rPr>
                <w:b/>
                <w:bCs/>
              </w:rPr>
            </w:pPr>
            <w:r>
              <w:rPr>
                <w:b/>
                <w:bCs/>
              </w:rPr>
              <w:t>备注与说明</w:t>
            </w:r>
          </w:p>
        </w:tc>
      </w:tr>
      <w:tr w14:paraId="25BE3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7341A438">
            <w:pPr>
              <w:pStyle w:val="14"/>
              <w:jc w:val="center"/>
              <w:rPr>
                <w:b/>
                <w:bCs/>
              </w:rPr>
            </w:pPr>
          </w:p>
        </w:tc>
        <w:tc>
          <w:tcPr>
            <w:tcW w:w="4683" w:type="dxa"/>
            <w:gridSpan w:val="3"/>
            <w:vMerge w:val="continue"/>
            <w:tcBorders>
              <w:top w:val="nil"/>
            </w:tcBorders>
            <w:vAlign w:val="center"/>
          </w:tcPr>
          <w:p w14:paraId="32A40EE0">
            <w:pPr>
              <w:pStyle w:val="14"/>
              <w:jc w:val="center"/>
              <w:rPr>
                <w:b/>
                <w:bCs/>
              </w:rPr>
            </w:pPr>
          </w:p>
        </w:tc>
        <w:tc>
          <w:tcPr>
            <w:tcW w:w="538" w:type="dxa"/>
            <w:vAlign w:val="center"/>
          </w:tcPr>
          <w:p w14:paraId="49A0E7BF">
            <w:pPr>
              <w:pStyle w:val="14"/>
              <w:jc w:val="center"/>
              <w:rPr>
                <w:b/>
                <w:bCs/>
              </w:rPr>
            </w:pPr>
            <w:r>
              <w:rPr>
                <w:b/>
                <w:bCs/>
              </w:rPr>
              <w:t>是</w:t>
            </w:r>
          </w:p>
        </w:tc>
        <w:tc>
          <w:tcPr>
            <w:tcW w:w="691" w:type="dxa"/>
            <w:vAlign w:val="center"/>
          </w:tcPr>
          <w:p w14:paraId="51422527">
            <w:pPr>
              <w:pStyle w:val="14"/>
              <w:jc w:val="center"/>
              <w:rPr>
                <w:b/>
                <w:bCs/>
              </w:rPr>
            </w:pPr>
            <w:r>
              <w:rPr>
                <w:b/>
                <w:bCs/>
              </w:rPr>
              <w:t>否</w:t>
            </w:r>
          </w:p>
        </w:tc>
        <w:tc>
          <w:tcPr>
            <w:tcW w:w="1755" w:type="dxa"/>
            <w:gridSpan w:val="2"/>
            <w:vMerge w:val="continue"/>
            <w:tcBorders>
              <w:top w:val="nil"/>
            </w:tcBorders>
            <w:vAlign w:val="center"/>
          </w:tcPr>
          <w:p w14:paraId="2168F005">
            <w:pPr>
              <w:pStyle w:val="14"/>
              <w:jc w:val="center"/>
              <w:rPr>
                <w:b/>
                <w:bCs/>
              </w:rPr>
            </w:pPr>
          </w:p>
        </w:tc>
      </w:tr>
      <w:tr w14:paraId="520EB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7F3D0F9D">
            <w:pPr>
              <w:pStyle w:val="14"/>
              <w:rPr>
                <w:b/>
                <w:bCs/>
              </w:rPr>
            </w:pPr>
            <w:r>
              <w:rPr>
                <w:b/>
                <w:bCs/>
              </w:rPr>
              <w:t>一、收购人基本情况核查</w:t>
            </w:r>
          </w:p>
        </w:tc>
      </w:tr>
      <w:tr w14:paraId="5EFC8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B632DAC">
            <w:pPr>
              <w:pStyle w:val="14"/>
            </w:pPr>
            <w:r>
              <w:t>1.1</w:t>
            </w:r>
          </w:p>
        </w:tc>
        <w:tc>
          <w:tcPr>
            <w:tcW w:w="4683" w:type="dxa"/>
            <w:gridSpan w:val="3"/>
            <w:vAlign w:val="center"/>
          </w:tcPr>
          <w:p w14:paraId="5577E0A2">
            <w:pPr>
              <w:pStyle w:val="14"/>
            </w:pPr>
            <w:r>
              <w:t>收购人身份（收购人如为法人或者其他经济组织填写1.1.1-1.1.6，如为自然人则直接填写1.2.1-1.2.6）</w:t>
            </w:r>
          </w:p>
        </w:tc>
        <w:tc>
          <w:tcPr>
            <w:tcW w:w="538" w:type="dxa"/>
            <w:vAlign w:val="center"/>
          </w:tcPr>
          <w:p w14:paraId="78769A05">
            <w:pPr>
              <w:pStyle w:val="14"/>
            </w:pPr>
          </w:p>
        </w:tc>
        <w:tc>
          <w:tcPr>
            <w:tcW w:w="691" w:type="dxa"/>
            <w:vAlign w:val="center"/>
          </w:tcPr>
          <w:p w14:paraId="1370A325">
            <w:pPr>
              <w:pStyle w:val="14"/>
            </w:pPr>
          </w:p>
        </w:tc>
        <w:tc>
          <w:tcPr>
            <w:tcW w:w="1755" w:type="dxa"/>
            <w:gridSpan w:val="2"/>
            <w:vAlign w:val="center"/>
          </w:tcPr>
          <w:p w14:paraId="34FF97EE">
            <w:pPr>
              <w:pStyle w:val="14"/>
            </w:pPr>
          </w:p>
        </w:tc>
      </w:tr>
      <w:tr w14:paraId="6C165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6B53C75">
            <w:pPr>
              <w:pStyle w:val="14"/>
            </w:pPr>
            <w:r>
              <w:t>1.1.1</w:t>
            </w:r>
          </w:p>
        </w:tc>
        <w:tc>
          <w:tcPr>
            <w:tcW w:w="4683" w:type="dxa"/>
            <w:gridSpan w:val="3"/>
            <w:vAlign w:val="center"/>
          </w:tcPr>
          <w:p w14:paraId="46C0BE7E">
            <w:pPr>
              <w:pStyle w:val="14"/>
            </w:pPr>
            <w:r>
              <w:t>收购人披露的注册地、住所、联系电话、法定代表人与注册登记的情况是否相符</w:t>
            </w:r>
          </w:p>
        </w:tc>
        <w:tc>
          <w:tcPr>
            <w:tcW w:w="538" w:type="dxa"/>
            <w:shd w:val="clear" w:color="auto" w:fill="auto"/>
            <w:vAlign w:val="center"/>
          </w:tcPr>
          <w:p w14:paraId="4C1F5A7A">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4F7FB132">
            <w:pPr>
              <w:pStyle w:val="14"/>
            </w:pPr>
          </w:p>
        </w:tc>
        <w:tc>
          <w:tcPr>
            <w:tcW w:w="1755" w:type="dxa"/>
            <w:gridSpan w:val="2"/>
            <w:vAlign w:val="center"/>
          </w:tcPr>
          <w:p w14:paraId="00CEB6C7">
            <w:pPr>
              <w:pStyle w:val="14"/>
            </w:pPr>
          </w:p>
        </w:tc>
      </w:tr>
      <w:tr w14:paraId="18D0F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755381A">
            <w:pPr>
              <w:pStyle w:val="14"/>
            </w:pPr>
            <w:r>
              <w:t>1.1.2</w:t>
            </w:r>
          </w:p>
        </w:tc>
        <w:tc>
          <w:tcPr>
            <w:tcW w:w="4683" w:type="dxa"/>
            <w:gridSpan w:val="3"/>
            <w:vAlign w:val="center"/>
          </w:tcPr>
          <w:p w14:paraId="69EE111C">
            <w:pPr>
              <w:pStyle w:val="14"/>
            </w:pPr>
            <w:r>
              <w:t>收购人披露的产权及控制关系，包括投资关系及各层之间的股权关系结构图，及收购人披露的最终控制人（即自然人、国有资产管理部门或其他最终控制人）是否清晰，资料完整，并与实际情况相符</w:t>
            </w:r>
          </w:p>
        </w:tc>
        <w:tc>
          <w:tcPr>
            <w:tcW w:w="538" w:type="dxa"/>
            <w:shd w:val="clear" w:color="auto" w:fill="auto"/>
            <w:vAlign w:val="center"/>
          </w:tcPr>
          <w:p w14:paraId="5D2A975C">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7848C59D">
            <w:pPr>
              <w:pStyle w:val="14"/>
            </w:pPr>
          </w:p>
        </w:tc>
        <w:tc>
          <w:tcPr>
            <w:tcW w:w="1755" w:type="dxa"/>
            <w:gridSpan w:val="2"/>
            <w:vAlign w:val="center"/>
          </w:tcPr>
          <w:p w14:paraId="5F7CAA7E">
            <w:pPr>
              <w:pStyle w:val="14"/>
            </w:pPr>
          </w:p>
        </w:tc>
      </w:tr>
      <w:tr w14:paraId="1884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77159EC">
            <w:pPr>
              <w:pStyle w:val="14"/>
            </w:pPr>
            <w:r>
              <w:t>1.1.3</w:t>
            </w:r>
          </w:p>
        </w:tc>
        <w:tc>
          <w:tcPr>
            <w:tcW w:w="4683" w:type="dxa"/>
            <w:gridSpan w:val="3"/>
            <w:vAlign w:val="center"/>
          </w:tcPr>
          <w:p w14:paraId="346040D2">
            <w:pPr>
              <w:pStyle w:val="14"/>
            </w:pPr>
            <w:r>
              <w:t>收购人披露的控股股东及实际控制人的核心企业和核心业务、关联企业，资料完整，并与实际情况相符</w:t>
            </w:r>
          </w:p>
        </w:tc>
        <w:tc>
          <w:tcPr>
            <w:tcW w:w="538" w:type="dxa"/>
            <w:shd w:val="clear" w:color="auto" w:fill="auto"/>
            <w:vAlign w:val="center"/>
          </w:tcPr>
          <w:p w14:paraId="3962BF3C">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09BF0D1F">
            <w:pPr>
              <w:pStyle w:val="14"/>
            </w:pPr>
          </w:p>
        </w:tc>
        <w:tc>
          <w:tcPr>
            <w:tcW w:w="1755" w:type="dxa"/>
            <w:gridSpan w:val="2"/>
            <w:vAlign w:val="center"/>
          </w:tcPr>
          <w:p w14:paraId="38D6BC92">
            <w:pPr>
              <w:pStyle w:val="14"/>
            </w:pPr>
          </w:p>
        </w:tc>
      </w:tr>
      <w:tr w14:paraId="42DB2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54B653CF">
            <w:pPr>
              <w:pStyle w:val="14"/>
            </w:pPr>
            <w:r>
              <w:t>1.1.4</w:t>
            </w:r>
          </w:p>
        </w:tc>
        <w:tc>
          <w:tcPr>
            <w:tcW w:w="4683" w:type="dxa"/>
            <w:gridSpan w:val="3"/>
            <w:vAlign w:val="center"/>
          </w:tcPr>
          <w:p w14:paraId="0F817267">
            <w:pPr>
              <w:pStyle w:val="14"/>
            </w:pPr>
            <w:r>
              <w:t>是否已核查收购人的董事、监事、高级管理人员（或者主要负责人）及其近亲属（包括配偶、子女，下同）的身份证明文件</w:t>
            </w:r>
          </w:p>
        </w:tc>
        <w:tc>
          <w:tcPr>
            <w:tcW w:w="538" w:type="dxa"/>
            <w:shd w:val="clear" w:color="auto" w:fill="auto"/>
            <w:vAlign w:val="center"/>
          </w:tcPr>
          <w:p w14:paraId="363633E7">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2E8527CE">
            <w:pPr>
              <w:pStyle w:val="14"/>
            </w:pPr>
          </w:p>
        </w:tc>
        <w:tc>
          <w:tcPr>
            <w:tcW w:w="1755" w:type="dxa"/>
            <w:gridSpan w:val="2"/>
            <w:vAlign w:val="center"/>
          </w:tcPr>
          <w:p w14:paraId="161BF7E1">
            <w:pPr>
              <w:pStyle w:val="14"/>
            </w:pPr>
          </w:p>
        </w:tc>
      </w:tr>
      <w:tr w14:paraId="19C0C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2C0F505D">
            <w:pPr>
              <w:pStyle w:val="14"/>
            </w:pPr>
          </w:p>
        </w:tc>
        <w:tc>
          <w:tcPr>
            <w:tcW w:w="4683" w:type="dxa"/>
            <w:gridSpan w:val="3"/>
            <w:vAlign w:val="center"/>
          </w:tcPr>
          <w:p w14:paraId="79EE925D">
            <w:pPr>
              <w:pStyle w:val="14"/>
            </w:pPr>
            <w:r>
              <w:t>上述人员是否未取得其他国家或地区的永久居留权或者护照</w:t>
            </w:r>
          </w:p>
        </w:tc>
        <w:tc>
          <w:tcPr>
            <w:tcW w:w="538" w:type="dxa"/>
            <w:shd w:val="clear" w:color="auto" w:fill="auto"/>
            <w:vAlign w:val="center"/>
          </w:tcPr>
          <w:p w14:paraId="62BE54E7">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5D0F1912">
            <w:pPr>
              <w:pStyle w:val="14"/>
            </w:pPr>
          </w:p>
        </w:tc>
        <w:tc>
          <w:tcPr>
            <w:tcW w:w="1755" w:type="dxa"/>
            <w:gridSpan w:val="2"/>
            <w:vAlign w:val="center"/>
          </w:tcPr>
          <w:p w14:paraId="6ABAC191">
            <w:pPr>
              <w:pStyle w:val="14"/>
            </w:pPr>
          </w:p>
        </w:tc>
      </w:tr>
      <w:tr w14:paraId="7C90F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370F3A15">
            <w:pPr>
              <w:pStyle w:val="14"/>
            </w:pPr>
            <w:r>
              <w:t>1.1.5</w:t>
            </w:r>
          </w:p>
        </w:tc>
        <w:tc>
          <w:tcPr>
            <w:tcW w:w="4683" w:type="dxa"/>
            <w:gridSpan w:val="3"/>
            <w:vAlign w:val="center"/>
          </w:tcPr>
          <w:p w14:paraId="48AD1614">
            <w:pPr>
              <w:pStyle w:val="14"/>
            </w:pPr>
            <w:r>
              <w:t>收购人及其关联方是否开设证券账户（注明账户号码）</w:t>
            </w:r>
          </w:p>
        </w:tc>
        <w:tc>
          <w:tcPr>
            <w:tcW w:w="538" w:type="dxa"/>
            <w:vAlign w:val="center"/>
          </w:tcPr>
          <w:p w14:paraId="20D1A3AC">
            <w:pPr>
              <w:pStyle w:val="14"/>
            </w:pPr>
            <w:r>
              <w:rPr/>
              <w:sym w:font="Wingdings 2" w:char="F050"/>
            </w:r>
          </w:p>
        </w:tc>
        <w:tc>
          <w:tcPr>
            <w:tcW w:w="691" w:type="dxa"/>
            <w:vAlign w:val="center"/>
          </w:tcPr>
          <w:p w14:paraId="53FBC102">
            <w:pPr>
              <w:pStyle w:val="14"/>
            </w:pPr>
          </w:p>
        </w:tc>
        <w:tc>
          <w:tcPr>
            <w:tcW w:w="1755" w:type="dxa"/>
            <w:gridSpan w:val="2"/>
            <w:vAlign w:val="center"/>
          </w:tcPr>
          <w:p w14:paraId="1B107138">
            <w:pPr>
              <w:pStyle w:val="14"/>
              <w:rPr>
                <w:rFonts w:hint="eastAsia"/>
                <w:lang w:val="en-US" w:eastAsia="zh-CN"/>
              </w:rPr>
            </w:pPr>
            <w:r>
              <w:rPr>
                <w:rFonts w:hint="eastAsia"/>
                <w:lang w:val="en-US" w:eastAsia="zh-CN"/>
              </w:rPr>
              <w:t>一致行动人鼎耘科技证券账户：</w:t>
            </w:r>
          </w:p>
          <w:p w14:paraId="358D49A0">
            <w:pPr>
              <w:pStyle w:val="14"/>
              <w:rPr>
                <w:rFonts w:hint="eastAsia"/>
                <w:lang w:eastAsia="zh-CN"/>
              </w:rPr>
            </w:pPr>
            <w:r>
              <w:rPr>
                <w:rFonts w:hint="eastAsia" w:eastAsia="宋体"/>
                <w:lang w:eastAsia="zh-CN"/>
              </w:rPr>
              <w:t>824300009086</w:t>
            </w:r>
            <w:r>
              <w:rPr>
                <w:rFonts w:hint="eastAsia"/>
                <w:lang w:eastAsia="zh-CN"/>
              </w:rPr>
              <w:t>；60500495；</w:t>
            </w:r>
          </w:p>
          <w:p w14:paraId="15D8C804">
            <w:pPr>
              <w:pStyle w:val="14"/>
            </w:pPr>
            <w:r>
              <w:rPr>
                <w:rFonts w:hint="eastAsia"/>
                <w:lang w:eastAsia="zh-CN"/>
              </w:rPr>
              <w:t>824366600239</w:t>
            </w:r>
          </w:p>
        </w:tc>
      </w:tr>
      <w:tr w14:paraId="0E5E8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700EC093">
            <w:pPr>
              <w:pStyle w:val="14"/>
            </w:pPr>
          </w:p>
        </w:tc>
        <w:tc>
          <w:tcPr>
            <w:tcW w:w="4683" w:type="dxa"/>
            <w:gridSpan w:val="3"/>
            <w:vAlign w:val="center"/>
          </w:tcPr>
          <w:p w14:paraId="1F8F3E5B">
            <w:pPr>
              <w:pStyle w:val="14"/>
            </w:pPr>
            <w:r>
              <w:t>（如为两家以上的上市公司的控股股东或实际控制人）是否未持有其他上市公司5%以上的股份</w:t>
            </w:r>
          </w:p>
        </w:tc>
        <w:tc>
          <w:tcPr>
            <w:tcW w:w="538" w:type="dxa"/>
            <w:vAlign w:val="center"/>
          </w:tcPr>
          <w:p w14:paraId="0F89ED13">
            <w:pPr>
              <w:pStyle w:val="14"/>
            </w:pPr>
          </w:p>
        </w:tc>
        <w:tc>
          <w:tcPr>
            <w:tcW w:w="691" w:type="dxa"/>
            <w:vAlign w:val="center"/>
          </w:tcPr>
          <w:p w14:paraId="29DA0A59">
            <w:pPr>
              <w:pStyle w:val="14"/>
            </w:pPr>
            <w:r>
              <w:rPr/>
              <w:sym w:font="Wingdings 2" w:char="F050"/>
            </w:r>
          </w:p>
        </w:tc>
        <w:tc>
          <w:tcPr>
            <w:tcW w:w="1755" w:type="dxa"/>
            <w:gridSpan w:val="2"/>
            <w:vAlign w:val="center"/>
          </w:tcPr>
          <w:p w14:paraId="342D5356">
            <w:pPr>
              <w:pStyle w:val="14"/>
            </w:pPr>
            <w:r>
              <w:rPr>
                <w:rFonts w:hint="eastAsia"/>
                <w:lang w:val="en-US" w:eastAsia="zh-CN"/>
              </w:rPr>
              <w:t>收购人及一致行动人不</w:t>
            </w:r>
            <w:r>
              <w:t>为两家以上的上市公司的控股股东或实际控制人</w:t>
            </w:r>
          </w:p>
        </w:tc>
      </w:tr>
      <w:tr w14:paraId="0957D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75FFCB76">
            <w:pPr>
              <w:pStyle w:val="14"/>
            </w:pPr>
          </w:p>
        </w:tc>
        <w:tc>
          <w:tcPr>
            <w:tcW w:w="4683" w:type="dxa"/>
            <w:gridSpan w:val="3"/>
            <w:vAlign w:val="center"/>
          </w:tcPr>
          <w:p w14:paraId="716532F9">
            <w:pPr>
              <w:pStyle w:val="14"/>
            </w:pPr>
            <w:r>
              <w:t>是否披露持股5%以上的上市公司以及银行、信托公司、证券公司、保险公司等其他金融机构的情况</w:t>
            </w:r>
          </w:p>
        </w:tc>
        <w:tc>
          <w:tcPr>
            <w:tcW w:w="538" w:type="dxa"/>
            <w:vAlign w:val="center"/>
          </w:tcPr>
          <w:p w14:paraId="4B181D6C">
            <w:pPr>
              <w:pStyle w:val="14"/>
            </w:pPr>
            <w:r>
              <w:rPr/>
              <w:sym w:font="Wingdings 2" w:char="F050"/>
            </w:r>
          </w:p>
        </w:tc>
        <w:tc>
          <w:tcPr>
            <w:tcW w:w="691" w:type="dxa"/>
            <w:vAlign w:val="center"/>
          </w:tcPr>
          <w:p w14:paraId="131BEDEE">
            <w:pPr>
              <w:pStyle w:val="14"/>
            </w:pPr>
          </w:p>
        </w:tc>
        <w:tc>
          <w:tcPr>
            <w:tcW w:w="1755" w:type="dxa"/>
            <w:gridSpan w:val="2"/>
            <w:vAlign w:val="center"/>
          </w:tcPr>
          <w:p w14:paraId="482DB3AF">
            <w:pPr>
              <w:pStyle w:val="14"/>
            </w:pPr>
            <w:r>
              <w:rPr>
                <w:rFonts w:hint="eastAsia"/>
                <w:lang w:val="en-US" w:eastAsia="zh-CN"/>
              </w:rPr>
              <w:t>已</w:t>
            </w:r>
            <w:r>
              <w:t>披露持股5%以上的上市公司</w:t>
            </w:r>
            <w:r>
              <w:rPr>
                <w:rFonts w:hint="eastAsia"/>
                <w:lang w:val="en-US" w:eastAsia="zh-CN"/>
              </w:rPr>
              <w:t>；收购人及一致行动人不</w:t>
            </w:r>
            <w:r>
              <w:t>为两家以上的上市公司的控股股东或实际控制人</w:t>
            </w:r>
          </w:p>
        </w:tc>
      </w:tr>
      <w:tr w14:paraId="6213E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F42E7FA">
            <w:pPr>
              <w:pStyle w:val="14"/>
            </w:pPr>
            <w:r>
              <w:t>1.1.6</w:t>
            </w:r>
          </w:p>
        </w:tc>
        <w:tc>
          <w:tcPr>
            <w:tcW w:w="4683" w:type="dxa"/>
            <w:gridSpan w:val="3"/>
            <w:vAlign w:val="center"/>
          </w:tcPr>
          <w:p w14:paraId="4744BB4B">
            <w:pPr>
              <w:pStyle w:val="14"/>
            </w:pPr>
            <w:r>
              <w:t>收购人所披露的实际控制人及控制方式与实际情况是否相符（收购人采用非股权方式实施控制的，应说明具体控制方式）</w:t>
            </w:r>
          </w:p>
        </w:tc>
        <w:tc>
          <w:tcPr>
            <w:tcW w:w="538" w:type="dxa"/>
            <w:vAlign w:val="center"/>
          </w:tcPr>
          <w:p w14:paraId="0B5F1BBE">
            <w:pPr>
              <w:pStyle w:val="14"/>
            </w:pPr>
            <w:r>
              <w:rPr/>
              <w:sym w:font="Wingdings 2" w:char="F050"/>
            </w:r>
          </w:p>
        </w:tc>
        <w:tc>
          <w:tcPr>
            <w:tcW w:w="691" w:type="dxa"/>
            <w:vAlign w:val="center"/>
          </w:tcPr>
          <w:p w14:paraId="017B07DA">
            <w:pPr>
              <w:pStyle w:val="14"/>
            </w:pPr>
          </w:p>
        </w:tc>
        <w:tc>
          <w:tcPr>
            <w:tcW w:w="1755" w:type="dxa"/>
            <w:gridSpan w:val="2"/>
            <w:vAlign w:val="center"/>
          </w:tcPr>
          <w:p w14:paraId="3720C224">
            <w:pPr>
              <w:pStyle w:val="14"/>
            </w:pPr>
          </w:p>
        </w:tc>
      </w:tr>
      <w:tr w14:paraId="7310D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7897E71">
            <w:pPr>
              <w:pStyle w:val="14"/>
            </w:pPr>
            <w:r>
              <w:t>1.2</w:t>
            </w:r>
          </w:p>
        </w:tc>
        <w:tc>
          <w:tcPr>
            <w:tcW w:w="4683" w:type="dxa"/>
            <w:gridSpan w:val="3"/>
            <w:vAlign w:val="center"/>
          </w:tcPr>
          <w:p w14:paraId="5284EE55">
            <w:pPr>
              <w:pStyle w:val="14"/>
            </w:pPr>
            <w:r>
              <w:t>收购人身份（收购人如为自然人）</w:t>
            </w:r>
          </w:p>
        </w:tc>
        <w:tc>
          <w:tcPr>
            <w:tcW w:w="538" w:type="dxa"/>
            <w:vAlign w:val="center"/>
          </w:tcPr>
          <w:p w14:paraId="06A8D2F9">
            <w:pPr>
              <w:pStyle w:val="14"/>
            </w:pPr>
          </w:p>
        </w:tc>
        <w:tc>
          <w:tcPr>
            <w:tcW w:w="691" w:type="dxa"/>
            <w:vAlign w:val="center"/>
          </w:tcPr>
          <w:p w14:paraId="401F856F">
            <w:pPr>
              <w:pStyle w:val="14"/>
            </w:pPr>
          </w:p>
        </w:tc>
        <w:tc>
          <w:tcPr>
            <w:tcW w:w="1755" w:type="dxa"/>
            <w:gridSpan w:val="2"/>
            <w:shd w:val="clear" w:color="auto" w:fill="auto"/>
            <w:vAlign w:val="center"/>
          </w:tcPr>
          <w:p w14:paraId="31B6E7DE">
            <w:pPr>
              <w:pStyle w:val="14"/>
              <w:rPr>
                <w:rFonts w:ascii="Times New Roman" w:hAnsi="Times New Roman" w:eastAsia="宋体" w:cs="Times New Roman"/>
                <w:kern w:val="2"/>
                <w:sz w:val="21"/>
                <w:szCs w:val="24"/>
                <w:lang w:val="en-US" w:eastAsia="zh-CN" w:bidi="ar-SA"/>
              </w:rPr>
            </w:pPr>
            <w:r>
              <w:t>不适用</w:t>
            </w:r>
          </w:p>
        </w:tc>
      </w:tr>
      <w:tr w14:paraId="5F552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7805373">
            <w:pPr>
              <w:pStyle w:val="14"/>
            </w:pPr>
            <w:r>
              <w:t>1.2.1</w:t>
            </w:r>
          </w:p>
        </w:tc>
        <w:tc>
          <w:tcPr>
            <w:tcW w:w="4683" w:type="dxa"/>
            <w:gridSpan w:val="3"/>
            <w:vAlign w:val="center"/>
          </w:tcPr>
          <w:p w14:paraId="4852F5B7">
            <w:pPr>
              <w:pStyle w:val="14"/>
            </w:pPr>
            <w:r>
              <w:t>收购人披露的姓名、身份证号码、住址、通讯方式（包括联系电话）与实际情况是否相符</w:t>
            </w:r>
          </w:p>
        </w:tc>
        <w:tc>
          <w:tcPr>
            <w:tcW w:w="538" w:type="dxa"/>
            <w:vAlign w:val="center"/>
          </w:tcPr>
          <w:p w14:paraId="0C8CDE3C">
            <w:pPr>
              <w:pStyle w:val="14"/>
            </w:pPr>
          </w:p>
        </w:tc>
        <w:tc>
          <w:tcPr>
            <w:tcW w:w="691" w:type="dxa"/>
            <w:vAlign w:val="center"/>
          </w:tcPr>
          <w:p w14:paraId="12E85682">
            <w:pPr>
              <w:pStyle w:val="14"/>
            </w:pPr>
          </w:p>
        </w:tc>
        <w:tc>
          <w:tcPr>
            <w:tcW w:w="1755" w:type="dxa"/>
            <w:gridSpan w:val="2"/>
            <w:shd w:val="clear" w:color="auto" w:fill="auto"/>
            <w:vAlign w:val="center"/>
          </w:tcPr>
          <w:p w14:paraId="43ED12A6">
            <w:pPr>
              <w:pStyle w:val="14"/>
              <w:rPr>
                <w:rFonts w:ascii="Times New Roman" w:hAnsi="Times New Roman" w:eastAsia="宋体" w:cs="Times New Roman"/>
                <w:kern w:val="2"/>
                <w:sz w:val="21"/>
                <w:szCs w:val="24"/>
                <w:lang w:val="en-US" w:eastAsia="zh-CN" w:bidi="ar-SA"/>
              </w:rPr>
            </w:pPr>
            <w:r>
              <w:t>不适用</w:t>
            </w:r>
          </w:p>
        </w:tc>
      </w:tr>
      <w:tr w14:paraId="72E95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50D80E36">
            <w:pPr>
              <w:pStyle w:val="14"/>
            </w:pPr>
            <w:r>
              <w:t>1.2.2</w:t>
            </w:r>
          </w:p>
        </w:tc>
        <w:tc>
          <w:tcPr>
            <w:tcW w:w="4683" w:type="dxa"/>
            <w:gridSpan w:val="3"/>
            <w:vAlign w:val="center"/>
          </w:tcPr>
          <w:p w14:paraId="4AB855CC">
            <w:pPr>
              <w:pStyle w:val="14"/>
            </w:pPr>
            <w:r>
              <w:t>是否已核查收购人及其直系亲属的身份证明文件</w:t>
            </w:r>
          </w:p>
        </w:tc>
        <w:tc>
          <w:tcPr>
            <w:tcW w:w="538" w:type="dxa"/>
            <w:vAlign w:val="center"/>
          </w:tcPr>
          <w:p w14:paraId="6943BB10">
            <w:pPr>
              <w:pStyle w:val="14"/>
            </w:pPr>
          </w:p>
        </w:tc>
        <w:tc>
          <w:tcPr>
            <w:tcW w:w="691" w:type="dxa"/>
            <w:vAlign w:val="center"/>
          </w:tcPr>
          <w:p w14:paraId="1D8D7819">
            <w:pPr>
              <w:pStyle w:val="14"/>
            </w:pPr>
          </w:p>
        </w:tc>
        <w:tc>
          <w:tcPr>
            <w:tcW w:w="1755" w:type="dxa"/>
            <w:gridSpan w:val="2"/>
            <w:shd w:val="clear" w:color="auto" w:fill="auto"/>
            <w:vAlign w:val="center"/>
          </w:tcPr>
          <w:p w14:paraId="71205F1C">
            <w:pPr>
              <w:pStyle w:val="14"/>
              <w:rPr>
                <w:rFonts w:ascii="Times New Roman" w:hAnsi="Times New Roman" w:eastAsia="宋体" w:cs="Times New Roman"/>
                <w:kern w:val="2"/>
                <w:sz w:val="21"/>
                <w:szCs w:val="24"/>
                <w:lang w:val="en-US" w:eastAsia="zh-CN" w:bidi="ar-SA"/>
              </w:rPr>
            </w:pPr>
            <w:r>
              <w:t>不适用</w:t>
            </w:r>
          </w:p>
        </w:tc>
      </w:tr>
      <w:tr w14:paraId="46B39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7E6AD6E0">
            <w:pPr>
              <w:pStyle w:val="14"/>
            </w:pPr>
          </w:p>
        </w:tc>
        <w:tc>
          <w:tcPr>
            <w:tcW w:w="4683" w:type="dxa"/>
            <w:gridSpan w:val="3"/>
            <w:vAlign w:val="center"/>
          </w:tcPr>
          <w:p w14:paraId="421EB353">
            <w:pPr>
              <w:pStyle w:val="14"/>
            </w:pPr>
            <w:r>
              <w:t>上述人员是否未取得其他国家或地区的永久居留权或者护照</w:t>
            </w:r>
          </w:p>
        </w:tc>
        <w:tc>
          <w:tcPr>
            <w:tcW w:w="538" w:type="dxa"/>
            <w:vAlign w:val="center"/>
          </w:tcPr>
          <w:p w14:paraId="0D058F8F">
            <w:pPr>
              <w:pStyle w:val="14"/>
            </w:pPr>
          </w:p>
        </w:tc>
        <w:tc>
          <w:tcPr>
            <w:tcW w:w="691" w:type="dxa"/>
            <w:vAlign w:val="center"/>
          </w:tcPr>
          <w:p w14:paraId="4B349A5D">
            <w:pPr>
              <w:pStyle w:val="14"/>
            </w:pPr>
          </w:p>
        </w:tc>
        <w:tc>
          <w:tcPr>
            <w:tcW w:w="1755" w:type="dxa"/>
            <w:gridSpan w:val="2"/>
            <w:shd w:val="clear" w:color="auto" w:fill="auto"/>
            <w:vAlign w:val="center"/>
          </w:tcPr>
          <w:p w14:paraId="4311A45E">
            <w:pPr>
              <w:pStyle w:val="14"/>
              <w:rPr>
                <w:rFonts w:ascii="Times New Roman" w:hAnsi="Times New Roman" w:eastAsia="宋体" w:cs="Times New Roman"/>
                <w:kern w:val="2"/>
                <w:sz w:val="21"/>
                <w:szCs w:val="24"/>
                <w:lang w:val="en-US" w:eastAsia="zh-CN" w:bidi="ar-SA"/>
              </w:rPr>
            </w:pPr>
            <w:r>
              <w:t>不适用</w:t>
            </w:r>
          </w:p>
        </w:tc>
      </w:tr>
      <w:tr w14:paraId="1B10B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7A5F2D55">
            <w:pPr>
              <w:pStyle w:val="14"/>
            </w:pPr>
            <w:r>
              <w:t>1.2.3</w:t>
            </w:r>
          </w:p>
        </w:tc>
        <w:tc>
          <w:tcPr>
            <w:tcW w:w="4683" w:type="dxa"/>
            <w:gridSpan w:val="3"/>
            <w:vAlign w:val="center"/>
          </w:tcPr>
          <w:p w14:paraId="398E17DB">
            <w:pPr>
              <w:pStyle w:val="14"/>
            </w:pPr>
            <w:r>
              <w:t>是否已核查收购人最近5年的职业和职务</w:t>
            </w:r>
          </w:p>
        </w:tc>
        <w:tc>
          <w:tcPr>
            <w:tcW w:w="538" w:type="dxa"/>
            <w:vAlign w:val="center"/>
          </w:tcPr>
          <w:p w14:paraId="7831A3A2">
            <w:pPr>
              <w:pStyle w:val="14"/>
            </w:pPr>
          </w:p>
        </w:tc>
        <w:tc>
          <w:tcPr>
            <w:tcW w:w="691" w:type="dxa"/>
            <w:vAlign w:val="center"/>
          </w:tcPr>
          <w:p w14:paraId="74459E62">
            <w:pPr>
              <w:pStyle w:val="14"/>
            </w:pPr>
          </w:p>
        </w:tc>
        <w:tc>
          <w:tcPr>
            <w:tcW w:w="1755" w:type="dxa"/>
            <w:gridSpan w:val="2"/>
            <w:shd w:val="clear" w:color="auto" w:fill="auto"/>
            <w:vAlign w:val="center"/>
          </w:tcPr>
          <w:p w14:paraId="136CF875">
            <w:pPr>
              <w:pStyle w:val="14"/>
              <w:rPr>
                <w:rFonts w:ascii="Times New Roman" w:hAnsi="Times New Roman" w:eastAsia="宋体" w:cs="Times New Roman"/>
                <w:kern w:val="2"/>
                <w:sz w:val="21"/>
                <w:szCs w:val="24"/>
                <w:lang w:val="en-US" w:eastAsia="zh-CN" w:bidi="ar-SA"/>
              </w:rPr>
            </w:pPr>
            <w:r>
              <w:t>不适用</w:t>
            </w:r>
          </w:p>
        </w:tc>
      </w:tr>
      <w:tr w14:paraId="21058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69EAA25F">
            <w:pPr>
              <w:pStyle w:val="14"/>
            </w:pPr>
          </w:p>
        </w:tc>
        <w:tc>
          <w:tcPr>
            <w:tcW w:w="4683" w:type="dxa"/>
            <w:gridSpan w:val="3"/>
            <w:vAlign w:val="center"/>
          </w:tcPr>
          <w:p w14:paraId="44E964F0">
            <w:pPr>
              <w:pStyle w:val="14"/>
            </w:pPr>
            <w:r>
              <w:t>是否具有相应的管理经验</w:t>
            </w:r>
          </w:p>
        </w:tc>
        <w:tc>
          <w:tcPr>
            <w:tcW w:w="538" w:type="dxa"/>
            <w:vAlign w:val="center"/>
          </w:tcPr>
          <w:p w14:paraId="08387F79">
            <w:pPr>
              <w:pStyle w:val="14"/>
            </w:pPr>
          </w:p>
        </w:tc>
        <w:tc>
          <w:tcPr>
            <w:tcW w:w="691" w:type="dxa"/>
            <w:vAlign w:val="center"/>
          </w:tcPr>
          <w:p w14:paraId="7C5FEBF9">
            <w:pPr>
              <w:pStyle w:val="14"/>
            </w:pPr>
          </w:p>
        </w:tc>
        <w:tc>
          <w:tcPr>
            <w:tcW w:w="1755" w:type="dxa"/>
            <w:gridSpan w:val="2"/>
            <w:shd w:val="clear" w:color="auto" w:fill="auto"/>
            <w:vAlign w:val="center"/>
          </w:tcPr>
          <w:p w14:paraId="17111F5D">
            <w:pPr>
              <w:pStyle w:val="14"/>
              <w:rPr>
                <w:rFonts w:ascii="Times New Roman" w:hAnsi="Times New Roman" w:eastAsia="宋体" w:cs="Times New Roman"/>
                <w:kern w:val="2"/>
                <w:sz w:val="21"/>
                <w:szCs w:val="24"/>
                <w:lang w:val="en-US" w:eastAsia="zh-CN" w:bidi="ar-SA"/>
              </w:rPr>
            </w:pPr>
            <w:r>
              <w:t>不适用</w:t>
            </w:r>
          </w:p>
        </w:tc>
      </w:tr>
      <w:tr w14:paraId="6C344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A9AAEC9">
            <w:pPr>
              <w:pStyle w:val="14"/>
            </w:pPr>
            <w:r>
              <w:t>1.2.4</w:t>
            </w:r>
          </w:p>
        </w:tc>
        <w:tc>
          <w:tcPr>
            <w:tcW w:w="4683" w:type="dxa"/>
            <w:gridSpan w:val="3"/>
            <w:vAlign w:val="center"/>
          </w:tcPr>
          <w:p w14:paraId="3234F167">
            <w:pPr>
              <w:pStyle w:val="14"/>
            </w:pPr>
            <w:r>
              <w:t>收购人与最近5年历次任职的单位是否不存在产权关系</w:t>
            </w:r>
          </w:p>
        </w:tc>
        <w:tc>
          <w:tcPr>
            <w:tcW w:w="538" w:type="dxa"/>
            <w:vAlign w:val="center"/>
          </w:tcPr>
          <w:p w14:paraId="4CE07653">
            <w:pPr>
              <w:pStyle w:val="14"/>
            </w:pPr>
          </w:p>
        </w:tc>
        <w:tc>
          <w:tcPr>
            <w:tcW w:w="691" w:type="dxa"/>
            <w:vAlign w:val="center"/>
          </w:tcPr>
          <w:p w14:paraId="4839F7E1">
            <w:pPr>
              <w:pStyle w:val="14"/>
            </w:pPr>
          </w:p>
        </w:tc>
        <w:tc>
          <w:tcPr>
            <w:tcW w:w="1755" w:type="dxa"/>
            <w:gridSpan w:val="2"/>
            <w:shd w:val="clear" w:color="auto" w:fill="auto"/>
            <w:vAlign w:val="center"/>
          </w:tcPr>
          <w:p w14:paraId="547C3EAB">
            <w:pPr>
              <w:pStyle w:val="14"/>
              <w:rPr>
                <w:rFonts w:ascii="Times New Roman" w:hAnsi="Times New Roman" w:eastAsia="宋体" w:cs="Times New Roman"/>
                <w:kern w:val="2"/>
                <w:sz w:val="21"/>
                <w:szCs w:val="24"/>
                <w:lang w:val="en-US" w:eastAsia="zh-CN" w:bidi="ar-SA"/>
              </w:rPr>
            </w:pPr>
            <w:r>
              <w:t>不适用</w:t>
            </w:r>
          </w:p>
        </w:tc>
      </w:tr>
      <w:tr w14:paraId="6F6AB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094" w:type="dxa"/>
            <w:vAlign w:val="center"/>
          </w:tcPr>
          <w:p w14:paraId="5D0A7FC8">
            <w:pPr>
              <w:pStyle w:val="14"/>
            </w:pPr>
            <w:r>
              <w:t>1.2.5</w:t>
            </w:r>
          </w:p>
        </w:tc>
        <w:tc>
          <w:tcPr>
            <w:tcW w:w="4683" w:type="dxa"/>
            <w:gridSpan w:val="3"/>
            <w:vAlign w:val="center"/>
          </w:tcPr>
          <w:p w14:paraId="4077BED0">
            <w:pPr>
              <w:pStyle w:val="14"/>
            </w:pPr>
            <w:r>
              <w:t>收购人披露的由其直接或间接控制的企业核心业务、关联企业的主营业务情况是否与实际情况相符</w:t>
            </w:r>
          </w:p>
        </w:tc>
        <w:tc>
          <w:tcPr>
            <w:tcW w:w="538" w:type="dxa"/>
            <w:vAlign w:val="center"/>
          </w:tcPr>
          <w:p w14:paraId="26226E40">
            <w:pPr>
              <w:pStyle w:val="14"/>
            </w:pPr>
          </w:p>
        </w:tc>
        <w:tc>
          <w:tcPr>
            <w:tcW w:w="691" w:type="dxa"/>
            <w:vAlign w:val="center"/>
          </w:tcPr>
          <w:p w14:paraId="2E8766ED">
            <w:pPr>
              <w:pStyle w:val="14"/>
            </w:pPr>
          </w:p>
        </w:tc>
        <w:tc>
          <w:tcPr>
            <w:tcW w:w="1755" w:type="dxa"/>
            <w:gridSpan w:val="2"/>
            <w:shd w:val="clear" w:color="auto" w:fill="auto"/>
            <w:vAlign w:val="center"/>
          </w:tcPr>
          <w:p w14:paraId="256276E1">
            <w:pPr>
              <w:pStyle w:val="14"/>
              <w:rPr>
                <w:rFonts w:ascii="Times New Roman" w:hAnsi="Times New Roman" w:eastAsia="宋体" w:cs="Times New Roman"/>
                <w:kern w:val="2"/>
                <w:sz w:val="21"/>
                <w:szCs w:val="24"/>
                <w:lang w:val="en-US" w:eastAsia="zh-CN" w:bidi="ar-SA"/>
              </w:rPr>
            </w:pPr>
            <w:r>
              <w:t>不适用</w:t>
            </w:r>
          </w:p>
        </w:tc>
      </w:tr>
      <w:tr w14:paraId="68EAE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28D0A424">
            <w:pPr>
              <w:pStyle w:val="14"/>
            </w:pPr>
            <w:r>
              <w:t>1.2.6</w:t>
            </w:r>
          </w:p>
        </w:tc>
        <w:tc>
          <w:tcPr>
            <w:tcW w:w="4683" w:type="dxa"/>
            <w:gridSpan w:val="3"/>
            <w:vAlign w:val="center"/>
          </w:tcPr>
          <w:p w14:paraId="0E24EBF8">
            <w:pPr>
              <w:pStyle w:val="14"/>
            </w:pPr>
            <w:r>
              <w:t>收购人及其关联方是否开设证券账户（注明账户号码）</w:t>
            </w:r>
          </w:p>
        </w:tc>
        <w:tc>
          <w:tcPr>
            <w:tcW w:w="538" w:type="dxa"/>
            <w:vAlign w:val="center"/>
          </w:tcPr>
          <w:p w14:paraId="602CD300">
            <w:pPr>
              <w:pStyle w:val="14"/>
            </w:pPr>
          </w:p>
        </w:tc>
        <w:tc>
          <w:tcPr>
            <w:tcW w:w="691" w:type="dxa"/>
            <w:vAlign w:val="center"/>
          </w:tcPr>
          <w:p w14:paraId="7241BDE2">
            <w:pPr>
              <w:pStyle w:val="14"/>
            </w:pPr>
          </w:p>
        </w:tc>
        <w:tc>
          <w:tcPr>
            <w:tcW w:w="1755" w:type="dxa"/>
            <w:gridSpan w:val="2"/>
            <w:shd w:val="clear" w:color="auto" w:fill="auto"/>
            <w:vAlign w:val="center"/>
          </w:tcPr>
          <w:p w14:paraId="3738D445">
            <w:pPr>
              <w:pStyle w:val="14"/>
              <w:rPr>
                <w:rFonts w:ascii="Times New Roman" w:hAnsi="Times New Roman" w:eastAsia="宋体" w:cs="Times New Roman"/>
                <w:kern w:val="2"/>
                <w:sz w:val="21"/>
                <w:szCs w:val="24"/>
                <w:lang w:val="en-US" w:eastAsia="zh-CN" w:bidi="ar-SA"/>
              </w:rPr>
            </w:pPr>
            <w:r>
              <w:t>不适用</w:t>
            </w:r>
          </w:p>
        </w:tc>
      </w:tr>
      <w:tr w14:paraId="2D794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596EDD26">
            <w:pPr>
              <w:pStyle w:val="14"/>
            </w:pPr>
          </w:p>
        </w:tc>
        <w:tc>
          <w:tcPr>
            <w:tcW w:w="4683" w:type="dxa"/>
            <w:gridSpan w:val="3"/>
            <w:vAlign w:val="center"/>
          </w:tcPr>
          <w:p w14:paraId="49514225">
            <w:pPr>
              <w:pStyle w:val="14"/>
            </w:pPr>
            <w:r>
              <w:t>（如为两家以上的上市公司的控股股东或实际控制人）是否未持有其他上市公司5%以上的股份</w:t>
            </w:r>
          </w:p>
        </w:tc>
        <w:tc>
          <w:tcPr>
            <w:tcW w:w="538" w:type="dxa"/>
            <w:vAlign w:val="center"/>
          </w:tcPr>
          <w:p w14:paraId="22D79A7F">
            <w:pPr>
              <w:pStyle w:val="14"/>
            </w:pPr>
          </w:p>
        </w:tc>
        <w:tc>
          <w:tcPr>
            <w:tcW w:w="691" w:type="dxa"/>
            <w:vAlign w:val="center"/>
          </w:tcPr>
          <w:p w14:paraId="16C8D380">
            <w:pPr>
              <w:pStyle w:val="14"/>
            </w:pPr>
          </w:p>
        </w:tc>
        <w:tc>
          <w:tcPr>
            <w:tcW w:w="1755" w:type="dxa"/>
            <w:gridSpan w:val="2"/>
            <w:shd w:val="clear" w:color="auto" w:fill="auto"/>
            <w:vAlign w:val="center"/>
          </w:tcPr>
          <w:p w14:paraId="7D2B1116">
            <w:pPr>
              <w:pStyle w:val="14"/>
              <w:rPr>
                <w:rFonts w:ascii="Times New Roman" w:hAnsi="Times New Roman" w:eastAsia="宋体" w:cs="Times New Roman"/>
                <w:kern w:val="2"/>
                <w:sz w:val="21"/>
                <w:szCs w:val="24"/>
                <w:lang w:val="en-US" w:eastAsia="zh-CN" w:bidi="ar-SA"/>
              </w:rPr>
            </w:pPr>
            <w:r>
              <w:t>不适用</w:t>
            </w:r>
          </w:p>
        </w:tc>
      </w:tr>
      <w:tr w14:paraId="4D2BB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38D6976">
            <w:pPr>
              <w:pStyle w:val="14"/>
            </w:pPr>
          </w:p>
        </w:tc>
        <w:tc>
          <w:tcPr>
            <w:tcW w:w="4683" w:type="dxa"/>
            <w:gridSpan w:val="3"/>
            <w:vAlign w:val="center"/>
          </w:tcPr>
          <w:p w14:paraId="64883E25">
            <w:pPr>
              <w:pStyle w:val="14"/>
            </w:pPr>
            <w:r>
              <w:t>是否披露持股5%以上的上市公司以及银行、信托公司、证券公司、保险公司等其他金融机构的情况</w:t>
            </w:r>
          </w:p>
        </w:tc>
        <w:tc>
          <w:tcPr>
            <w:tcW w:w="538" w:type="dxa"/>
            <w:vAlign w:val="center"/>
          </w:tcPr>
          <w:p w14:paraId="6D2ECBE1">
            <w:pPr>
              <w:pStyle w:val="14"/>
            </w:pPr>
          </w:p>
        </w:tc>
        <w:tc>
          <w:tcPr>
            <w:tcW w:w="691" w:type="dxa"/>
            <w:vAlign w:val="center"/>
          </w:tcPr>
          <w:p w14:paraId="48CBD9FC">
            <w:pPr>
              <w:pStyle w:val="14"/>
            </w:pPr>
          </w:p>
        </w:tc>
        <w:tc>
          <w:tcPr>
            <w:tcW w:w="1755" w:type="dxa"/>
            <w:gridSpan w:val="2"/>
            <w:shd w:val="clear" w:color="auto" w:fill="auto"/>
            <w:vAlign w:val="center"/>
          </w:tcPr>
          <w:p w14:paraId="1E8A12EA">
            <w:pPr>
              <w:pStyle w:val="14"/>
              <w:rPr>
                <w:rFonts w:ascii="Times New Roman" w:hAnsi="Times New Roman" w:eastAsia="宋体" w:cs="Times New Roman"/>
                <w:kern w:val="2"/>
                <w:sz w:val="21"/>
                <w:szCs w:val="24"/>
                <w:lang w:val="en-US" w:eastAsia="zh-CN" w:bidi="ar-SA"/>
              </w:rPr>
            </w:pPr>
            <w:r>
              <w:t>不适用</w:t>
            </w:r>
          </w:p>
        </w:tc>
      </w:tr>
      <w:tr w14:paraId="36A06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6320469">
            <w:pPr>
              <w:pStyle w:val="14"/>
            </w:pPr>
            <w:r>
              <w:t>1.3</w:t>
            </w:r>
          </w:p>
        </w:tc>
        <w:tc>
          <w:tcPr>
            <w:tcW w:w="4683" w:type="dxa"/>
            <w:gridSpan w:val="3"/>
            <w:vAlign w:val="center"/>
          </w:tcPr>
          <w:p w14:paraId="39924EAD">
            <w:pPr>
              <w:pStyle w:val="14"/>
            </w:pPr>
            <w:r>
              <w:t>收购人的诚信记录</w:t>
            </w:r>
          </w:p>
        </w:tc>
        <w:tc>
          <w:tcPr>
            <w:tcW w:w="538" w:type="dxa"/>
            <w:vAlign w:val="center"/>
          </w:tcPr>
          <w:p w14:paraId="3905C745">
            <w:pPr>
              <w:pStyle w:val="14"/>
            </w:pPr>
          </w:p>
        </w:tc>
        <w:tc>
          <w:tcPr>
            <w:tcW w:w="691" w:type="dxa"/>
            <w:vAlign w:val="center"/>
          </w:tcPr>
          <w:p w14:paraId="7512415B">
            <w:pPr>
              <w:pStyle w:val="14"/>
            </w:pPr>
          </w:p>
        </w:tc>
        <w:tc>
          <w:tcPr>
            <w:tcW w:w="1755" w:type="dxa"/>
            <w:gridSpan w:val="2"/>
            <w:shd w:val="clear" w:color="auto" w:fill="auto"/>
            <w:vAlign w:val="center"/>
          </w:tcPr>
          <w:p w14:paraId="3712B6E6">
            <w:pPr>
              <w:pStyle w:val="14"/>
              <w:rPr>
                <w:rFonts w:ascii="Times New Roman" w:hAnsi="Times New Roman" w:eastAsia="宋体" w:cs="Times New Roman"/>
                <w:kern w:val="2"/>
                <w:sz w:val="21"/>
                <w:szCs w:val="24"/>
                <w:lang w:val="en-US" w:eastAsia="zh-CN" w:bidi="ar-SA"/>
              </w:rPr>
            </w:pPr>
          </w:p>
        </w:tc>
      </w:tr>
      <w:tr w14:paraId="1B344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979003E">
            <w:pPr>
              <w:pStyle w:val="14"/>
            </w:pPr>
            <w:r>
              <w:t>1.3.1</w:t>
            </w:r>
          </w:p>
        </w:tc>
        <w:tc>
          <w:tcPr>
            <w:tcW w:w="4683" w:type="dxa"/>
            <w:gridSpan w:val="3"/>
            <w:vAlign w:val="center"/>
          </w:tcPr>
          <w:p w14:paraId="417E9D77">
            <w:pPr>
              <w:pStyle w:val="14"/>
            </w:pPr>
            <w:r>
              <w:t>收购人是否具有银行、海关、税务、环保、工商、社保、安全生产等相关部门出具的最近3年无违规证明</w:t>
            </w:r>
          </w:p>
        </w:tc>
        <w:tc>
          <w:tcPr>
            <w:tcW w:w="538" w:type="dxa"/>
            <w:vAlign w:val="center"/>
          </w:tcPr>
          <w:p w14:paraId="1E035242">
            <w:pPr>
              <w:pStyle w:val="14"/>
            </w:pPr>
          </w:p>
        </w:tc>
        <w:tc>
          <w:tcPr>
            <w:tcW w:w="691" w:type="dxa"/>
            <w:vAlign w:val="center"/>
          </w:tcPr>
          <w:p w14:paraId="291BC7E1">
            <w:pPr>
              <w:pStyle w:val="14"/>
            </w:pPr>
          </w:p>
        </w:tc>
        <w:tc>
          <w:tcPr>
            <w:tcW w:w="1755" w:type="dxa"/>
            <w:gridSpan w:val="2"/>
            <w:shd w:val="clear" w:color="auto" w:fill="auto"/>
            <w:vAlign w:val="center"/>
          </w:tcPr>
          <w:p w14:paraId="1AD93651">
            <w:pPr>
              <w:pStyle w:val="14"/>
              <w:rPr>
                <w:rFonts w:ascii="Times New Roman" w:hAnsi="Times New Roman" w:eastAsia="宋体" w:cs="Times New Roman"/>
                <w:kern w:val="2"/>
                <w:sz w:val="21"/>
                <w:szCs w:val="24"/>
                <w:lang w:val="en-US" w:eastAsia="zh-CN" w:bidi="ar-SA"/>
              </w:rPr>
            </w:pPr>
            <w:r>
              <w:t>不适用</w:t>
            </w:r>
          </w:p>
        </w:tc>
      </w:tr>
      <w:tr w14:paraId="25DCB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A5FA76B">
            <w:pPr>
              <w:pStyle w:val="14"/>
            </w:pPr>
            <w:r>
              <w:t>1.3.2</w:t>
            </w:r>
          </w:p>
        </w:tc>
        <w:tc>
          <w:tcPr>
            <w:tcW w:w="4683" w:type="dxa"/>
            <w:gridSpan w:val="3"/>
            <w:vAlign w:val="center"/>
          </w:tcPr>
          <w:p w14:paraId="5C2F0AE6">
            <w:pPr>
              <w:pStyle w:val="14"/>
            </w:pPr>
            <w:r>
              <w:t>如收购人设立未满3年，是否提供了银行、海关、税务、环保、工商、社保、安全生产等相关部门出具的收购人的控股股东或实际控制人最近3年的无违规证明</w:t>
            </w:r>
          </w:p>
        </w:tc>
        <w:tc>
          <w:tcPr>
            <w:tcW w:w="538" w:type="dxa"/>
            <w:vAlign w:val="center"/>
          </w:tcPr>
          <w:p w14:paraId="79701D71">
            <w:pPr>
              <w:pStyle w:val="14"/>
            </w:pPr>
          </w:p>
        </w:tc>
        <w:tc>
          <w:tcPr>
            <w:tcW w:w="691" w:type="dxa"/>
            <w:vAlign w:val="center"/>
          </w:tcPr>
          <w:p w14:paraId="47BF1DF6">
            <w:pPr>
              <w:pStyle w:val="14"/>
            </w:pPr>
          </w:p>
        </w:tc>
        <w:tc>
          <w:tcPr>
            <w:tcW w:w="1755" w:type="dxa"/>
            <w:gridSpan w:val="2"/>
            <w:shd w:val="clear" w:color="auto" w:fill="auto"/>
            <w:vAlign w:val="center"/>
          </w:tcPr>
          <w:p w14:paraId="2C1678B7">
            <w:pPr>
              <w:pStyle w:val="14"/>
              <w:rPr>
                <w:rFonts w:ascii="Times New Roman" w:hAnsi="Times New Roman" w:eastAsia="宋体" w:cs="Times New Roman"/>
                <w:kern w:val="2"/>
                <w:sz w:val="21"/>
                <w:szCs w:val="24"/>
                <w:lang w:val="en-US" w:eastAsia="zh-CN" w:bidi="ar-SA"/>
              </w:rPr>
            </w:pPr>
            <w:r>
              <w:t>不适用</w:t>
            </w:r>
          </w:p>
        </w:tc>
      </w:tr>
      <w:tr w14:paraId="11178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44CF334">
            <w:pPr>
              <w:pStyle w:val="14"/>
            </w:pPr>
            <w:r>
              <w:t>1.3.3</w:t>
            </w:r>
          </w:p>
        </w:tc>
        <w:tc>
          <w:tcPr>
            <w:tcW w:w="4683" w:type="dxa"/>
            <w:gridSpan w:val="3"/>
            <w:vAlign w:val="center"/>
          </w:tcPr>
          <w:p w14:paraId="63D7CABC">
            <w:pPr>
              <w:pStyle w:val="14"/>
            </w:pPr>
            <w:r>
              <w:t>收购人及其实际控制人、收购人的高级管理人员最近5年内是否未被采取非行政处罚监管措施，是否未受过行政处罚（与证券市场明显无关的除外）刑事处罚</w:t>
            </w:r>
          </w:p>
        </w:tc>
        <w:tc>
          <w:tcPr>
            <w:tcW w:w="538" w:type="dxa"/>
            <w:shd w:val="clear" w:color="auto" w:fill="auto"/>
            <w:vAlign w:val="center"/>
          </w:tcPr>
          <w:p w14:paraId="3263D5CD">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4F42B24B">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0EAEC543">
            <w:pPr>
              <w:pStyle w:val="14"/>
              <w:rPr>
                <w:rFonts w:ascii="Times New Roman" w:hAnsi="Times New Roman" w:eastAsia="宋体" w:cs="Times New Roman"/>
                <w:kern w:val="2"/>
                <w:sz w:val="21"/>
                <w:szCs w:val="24"/>
                <w:lang w:val="en-US" w:eastAsia="zh-CN" w:bidi="ar-SA"/>
              </w:rPr>
            </w:pPr>
          </w:p>
        </w:tc>
      </w:tr>
      <w:tr w14:paraId="27CC1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08C457C">
            <w:pPr>
              <w:pStyle w:val="14"/>
            </w:pPr>
            <w:r>
              <w:t>1.3.4</w:t>
            </w:r>
          </w:p>
        </w:tc>
        <w:tc>
          <w:tcPr>
            <w:tcW w:w="4683" w:type="dxa"/>
            <w:gridSpan w:val="3"/>
            <w:vAlign w:val="center"/>
          </w:tcPr>
          <w:p w14:paraId="790E979D">
            <w:pPr>
              <w:pStyle w:val="14"/>
            </w:pPr>
            <w:r>
              <w:t>收购人是否未涉及与经济纠纷有关的重大民事诉讼或者仲裁，诉讼或者仲裁的结果</w:t>
            </w:r>
          </w:p>
        </w:tc>
        <w:tc>
          <w:tcPr>
            <w:tcW w:w="538" w:type="dxa"/>
            <w:shd w:val="clear" w:color="auto" w:fill="auto"/>
            <w:vAlign w:val="center"/>
          </w:tcPr>
          <w:p w14:paraId="5F485B91">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0C126F31">
            <w:pPr>
              <w:pStyle w:val="14"/>
              <w:rPr>
                <w:rFonts w:ascii="Times New Roman" w:hAnsi="Times New Roman" w:eastAsia="宋体" w:cs="Times New Roman"/>
                <w:kern w:val="2"/>
                <w:sz w:val="21"/>
                <w:szCs w:val="24"/>
                <w:lang w:val="en-US" w:eastAsia="zh-CN" w:bidi="ar-SA"/>
              </w:rPr>
            </w:pPr>
            <w:r>
              <w:rPr/>
              <w:sym w:font="Wingdings 2" w:char="F050"/>
            </w:r>
          </w:p>
        </w:tc>
        <w:tc>
          <w:tcPr>
            <w:tcW w:w="1755" w:type="dxa"/>
            <w:gridSpan w:val="2"/>
            <w:shd w:val="clear" w:color="auto" w:fill="auto"/>
            <w:vAlign w:val="center"/>
          </w:tcPr>
          <w:p w14:paraId="4EA1AE86">
            <w:pPr>
              <w:pStyle w:val="14"/>
              <w:rPr>
                <w:rFonts w:hint="default" w:ascii="Times New Roman" w:hAnsi="Times New Roman" w:eastAsia="宋体" w:cs="Times New Roman"/>
                <w:kern w:val="2"/>
                <w:sz w:val="21"/>
                <w:szCs w:val="24"/>
                <w:lang w:val="en-US" w:eastAsia="zh-CN" w:bidi="ar-SA"/>
              </w:rPr>
            </w:pPr>
            <w:r>
              <w:rPr>
                <w:rFonts w:hint="eastAsia"/>
                <w:lang w:val="en-US" w:eastAsia="zh-CN"/>
              </w:rPr>
              <w:t>已披露一致行动人涉及的诉讼情况</w:t>
            </w:r>
          </w:p>
        </w:tc>
      </w:tr>
      <w:tr w14:paraId="325CE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24EE89F0">
            <w:pPr>
              <w:pStyle w:val="14"/>
            </w:pPr>
            <w:r>
              <w:t>1.3.5</w:t>
            </w:r>
          </w:p>
        </w:tc>
        <w:tc>
          <w:tcPr>
            <w:tcW w:w="4683" w:type="dxa"/>
            <w:gridSpan w:val="3"/>
            <w:vAlign w:val="center"/>
          </w:tcPr>
          <w:p w14:paraId="4EF00072">
            <w:pPr>
              <w:pStyle w:val="14"/>
            </w:pPr>
            <w:r>
              <w:t>收购人是否未控制其他上市公司</w:t>
            </w:r>
          </w:p>
        </w:tc>
        <w:tc>
          <w:tcPr>
            <w:tcW w:w="538" w:type="dxa"/>
            <w:shd w:val="clear" w:color="auto" w:fill="auto"/>
            <w:vAlign w:val="center"/>
          </w:tcPr>
          <w:p w14:paraId="68C57E15">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7F6A189A">
            <w:pPr>
              <w:pStyle w:val="14"/>
              <w:rPr>
                <w:rFonts w:ascii="Times New Roman" w:hAnsi="Times New Roman" w:eastAsia="宋体" w:cs="Times New Roman"/>
                <w:kern w:val="2"/>
                <w:sz w:val="21"/>
                <w:szCs w:val="24"/>
                <w:lang w:val="en-US" w:eastAsia="zh-CN" w:bidi="ar-SA"/>
              </w:rPr>
            </w:pPr>
            <w:r>
              <w:rPr/>
              <w:sym w:font="Wingdings 2" w:char="F050"/>
            </w:r>
          </w:p>
        </w:tc>
        <w:tc>
          <w:tcPr>
            <w:tcW w:w="1755" w:type="dxa"/>
            <w:gridSpan w:val="2"/>
            <w:shd w:val="clear" w:color="auto" w:fill="auto"/>
            <w:vAlign w:val="center"/>
          </w:tcPr>
          <w:p w14:paraId="78B232A4">
            <w:pPr>
              <w:pStyle w:val="14"/>
              <w:rPr>
                <w:rFonts w:hint="default" w:ascii="Times New Roman" w:hAnsi="Times New Roman" w:eastAsia="宋体" w:cs="Times New Roman"/>
                <w:kern w:val="2"/>
                <w:sz w:val="21"/>
                <w:szCs w:val="24"/>
                <w:lang w:val="en-US" w:eastAsia="zh-CN" w:bidi="ar-SA"/>
              </w:rPr>
            </w:pPr>
            <w:r>
              <w:rPr>
                <w:rFonts w:hint="eastAsia"/>
                <w:lang w:val="en-US" w:eastAsia="zh-CN"/>
              </w:rPr>
              <w:t>一致行动人控制了1家上市公司</w:t>
            </w:r>
          </w:p>
        </w:tc>
      </w:tr>
      <w:tr w14:paraId="13AFD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65C901E8">
            <w:pPr>
              <w:pStyle w:val="14"/>
            </w:pPr>
          </w:p>
        </w:tc>
        <w:tc>
          <w:tcPr>
            <w:tcW w:w="4683" w:type="dxa"/>
            <w:gridSpan w:val="3"/>
            <w:vAlign w:val="center"/>
          </w:tcPr>
          <w:p w14:paraId="0C2B2976">
            <w:pPr>
              <w:pStyle w:val="14"/>
            </w:pPr>
            <w:r>
              <w:t>被收购人控制其他上市公司的，是否不存在因规范运作问题受到证监会、交易所或者有关部门的立案调查或处罚等问题</w:t>
            </w:r>
          </w:p>
        </w:tc>
        <w:tc>
          <w:tcPr>
            <w:tcW w:w="538" w:type="dxa"/>
            <w:shd w:val="clear" w:color="auto" w:fill="auto"/>
            <w:vAlign w:val="center"/>
          </w:tcPr>
          <w:p w14:paraId="727296EF">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574F95A9">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327B9394">
            <w:pPr>
              <w:pStyle w:val="14"/>
              <w:rPr>
                <w:rFonts w:ascii="Times New Roman" w:hAnsi="Times New Roman" w:eastAsia="宋体" w:cs="Times New Roman"/>
                <w:kern w:val="2"/>
                <w:sz w:val="21"/>
                <w:szCs w:val="24"/>
                <w:lang w:val="en-US" w:eastAsia="zh-CN" w:bidi="ar-SA"/>
              </w:rPr>
            </w:pPr>
          </w:p>
        </w:tc>
      </w:tr>
      <w:tr w14:paraId="0002F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74EBFBB7">
            <w:pPr>
              <w:pStyle w:val="14"/>
            </w:pPr>
          </w:p>
        </w:tc>
        <w:tc>
          <w:tcPr>
            <w:tcW w:w="4683" w:type="dxa"/>
            <w:gridSpan w:val="3"/>
            <w:vAlign w:val="center"/>
          </w:tcPr>
          <w:p w14:paraId="4E8B89D5">
            <w:pPr>
              <w:pStyle w:val="14"/>
            </w:pPr>
            <w:r>
              <w:t>被收购人控制其他上市公司的，是否不存在因占用其他上市公司资金或由上市公司违规为其提供担保等问题</w:t>
            </w:r>
          </w:p>
        </w:tc>
        <w:tc>
          <w:tcPr>
            <w:tcW w:w="538" w:type="dxa"/>
            <w:shd w:val="clear" w:color="auto" w:fill="auto"/>
            <w:vAlign w:val="center"/>
          </w:tcPr>
          <w:p w14:paraId="4E17AA95">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5914EF1B">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60BCB3F8">
            <w:pPr>
              <w:pStyle w:val="14"/>
              <w:rPr>
                <w:rFonts w:ascii="Times New Roman" w:hAnsi="Times New Roman" w:eastAsia="宋体" w:cs="Times New Roman"/>
                <w:kern w:val="2"/>
                <w:sz w:val="21"/>
                <w:szCs w:val="24"/>
                <w:lang w:val="en-US" w:eastAsia="zh-CN" w:bidi="ar-SA"/>
              </w:rPr>
            </w:pPr>
          </w:p>
        </w:tc>
      </w:tr>
      <w:tr w14:paraId="45BA7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1094" w:type="dxa"/>
            <w:vAlign w:val="center"/>
          </w:tcPr>
          <w:p w14:paraId="3C4FA6B1">
            <w:pPr>
              <w:pStyle w:val="14"/>
            </w:pPr>
            <w:r>
              <w:t>1.3.6</w:t>
            </w:r>
          </w:p>
        </w:tc>
        <w:tc>
          <w:tcPr>
            <w:tcW w:w="4683" w:type="dxa"/>
            <w:gridSpan w:val="3"/>
            <w:vAlign w:val="center"/>
          </w:tcPr>
          <w:p w14:paraId="51CF3881">
            <w:pPr>
              <w:pStyle w:val="14"/>
            </w:pPr>
            <w:r>
              <w:t>收购人及其实际控制人的纳税情况</w:t>
            </w:r>
          </w:p>
        </w:tc>
        <w:tc>
          <w:tcPr>
            <w:tcW w:w="538" w:type="dxa"/>
            <w:shd w:val="clear" w:color="auto" w:fill="auto"/>
            <w:vAlign w:val="center"/>
          </w:tcPr>
          <w:p w14:paraId="2D99402B">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1F094100">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351D5E33">
            <w:pPr>
              <w:pStyle w:val="14"/>
              <w:rPr>
                <w:rFonts w:ascii="Times New Roman" w:hAnsi="Times New Roman" w:eastAsia="宋体" w:cs="Times New Roman"/>
                <w:kern w:val="2"/>
                <w:sz w:val="21"/>
                <w:szCs w:val="24"/>
                <w:lang w:val="en-US" w:eastAsia="zh-CN" w:bidi="ar-SA"/>
              </w:rPr>
            </w:pPr>
            <w:r>
              <w:rPr>
                <w:rFonts w:hint="eastAsia"/>
                <w:lang w:val="en-US" w:eastAsia="zh-CN"/>
              </w:rPr>
              <w:t>收购人及一致行动人</w:t>
            </w:r>
            <w:r>
              <w:rPr>
                <w:rFonts w:hint="eastAsia"/>
              </w:rPr>
              <w:t>已出具声明，不存在相关</w:t>
            </w:r>
            <w:r>
              <w:rPr>
                <w:rFonts w:hint="eastAsia"/>
                <w:lang w:val="en-US" w:eastAsia="zh-CN"/>
              </w:rPr>
              <w:t>违法违规</w:t>
            </w:r>
            <w:r>
              <w:rPr>
                <w:rFonts w:hint="eastAsia"/>
              </w:rPr>
              <w:t>事项</w:t>
            </w:r>
          </w:p>
        </w:tc>
      </w:tr>
      <w:tr w14:paraId="2B2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36871AA">
            <w:pPr>
              <w:pStyle w:val="14"/>
            </w:pPr>
            <w:r>
              <w:t>1.3.7</w:t>
            </w:r>
          </w:p>
        </w:tc>
        <w:tc>
          <w:tcPr>
            <w:tcW w:w="4683" w:type="dxa"/>
            <w:gridSpan w:val="3"/>
            <w:vAlign w:val="center"/>
          </w:tcPr>
          <w:p w14:paraId="0E63E437">
            <w:pPr>
              <w:pStyle w:val="14"/>
            </w:pPr>
            <w:r>
              <w:t>收购人及其实际控制人是否不存在其他违规失信记录，如被海关、国土资源、环保等其他监管部门列入重点监管对象</w:t>
            </w:r>
          </w:p>
        </w:tc>
        <w:tc>
          <w:tcPr>
            <w:tcW w:w="538" w:type="dxa"/>
            <w:shd w:val="clear" w:color="auto" w:fill="auto"/>
            <w:vAlign w:val="center"/>
          </w:tcPr>
          <w:p w14:paraId="535B3272">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43059F64">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3C3DEE3C">
            <w:pPr>
              <w:pStyle w:val="14"/>
              <w:rPr>
                <w:rFonts w:ascii="Times New Roman" w:hAnsi="Times New Roman" w:eastAsia="宋体" w:cs="Times New Roman"/>
                <w:kern w:val="2"/>
                <w:sz w:val="21"/>
                <w:szCs w:val="24"/>
                <w:lang w:val="en-US" w:eastAsia="zh-CN" w:bidi="ar-SA"/>
              </w:rPr>
            </w:pPr>
            <w:r>
              <w:rPr>
                <w:rFonts w:hint="eastAsia"/>
                <w:lang w:val="en-US" w:eastAsia="zh-CN"/>
              </w:rPr>
              <w:t>收购人及一致行动人</w:t>
            </w:r>
            <w:r>
              <w:rPr>
                <w:rFonts w:hint="eastAsia"/>
              </w:rPr>
              <w:t>已出具声明，不存在相关</w:t>
            </w:r>
            <w:r>
              <w:rPr>
                <w:rFonts w:hint="eastAsia"/>
                <w:lang w:val="en-US" w:eastAsia="zh-CN"/>
              </w:rPr>
              <w:t>违法违规</w:t>
            </w:r>
            <w:r>
              <w:rPr>
                <w:rFonts w:hint="eastAsia"/>
              </w:rPr>
              <w:t>事项</w:t>
            </w:r>
          </w:p>
        </w:tc>
      </w:tr>
      <w:tr w14:paraId="1CA5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893E5C7">
            <w:pPr>
              <w:pStyle w:val="14"/>
            </w:pPr>
            <w:r>
              <w:t>1.4</w:t>
            </w:r>
          </w:p>
        </w:tc>
        <w:tc>
          <w:tcPr>
            <w:tcW w:w="4683" w:type="dxa"/>
            <w:gridSpan w:val="3"/>
            <w:vAlign w:val="center"/>
          </w:tcPr>
          <w:p w14:paraId="0152EA9A">
            <w:pPr>
              <w:pStyle w:val="14"/>
            </w:pPr>
            <w:r>
              <w:t>收购人的主体资格</w:t>
            </w:r>
          </w:p>
        </w:tc>
        <w:tc>
          <w:tcPr>
            <w:tcW w:w="538" w:type="dxa"/>
            <w:vAlign w:val="center"/>
          </w:tcPr>
          <w:p w14:paraId="2CF4B8F9">
            <w:pPr>
              <w:pStyle w:val="14"/>
            </w:pPr>
          </w:p>
        </w:tc>
        <w:tc>
          <w:tcPr>
            <w:tcW w:w="691" w:type="dxa"/>
            <w:vAlign w:val="center"/>
          </w:tcPr>
          <w:p w14:paraId="3C3EBE6E">
            <w:pPr>
              <w:pStyle w:val="14"/>
            </w:pPr>
          </w:p>
        </w:tc>
        <w:tc>
          <w:tcPr>
            <w:tcW w:w="1755" w:type="dxa"/>
            <w:gridSpan w:val="2"/>
            <w:vAlign w:val="center"/>
          </w:tcPr>
          <w:p w14:paraId="567DE46A">
            <w:pPr>
              <w:pStyle w:val="14"/>
            </w:pPr>
          </w:p>
        </w:tc>
      </w:tr>
      <w:tr w14:paraId="7B27E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74F4493E">
            <w:pPr>
              <w:pStyle w:val="14"/>
            </w:pPr>
            <w:r>
              <w:t>1.4.1</w:t>
            </w:r>
          </w:p>
        </w:tc>
        <w:tc>
          <w:tcPr>
            <w:tcW w:w="4683" w:type="dxa"/>
            <w:gridSpan w:val="3"/>
            <w:vAlign w:val="center"/>
          </w:tcPr>
          <w:p w14:paraId="0A73617A">
            <w:pPr>
              <w:pStyle w:val="14"/>
            </w:pPr>
            <w:r>
              <w:t>收购人是否不存在《上市公司收购管理办法》第六条规定的情形</w:t>
            </w:r>
          </w:p>
        </w:tc>
        <w:tc>
          <w:tcPr>
            <w:tcW w:w="538" w:type="dxa"/>
            <w:shd w:val="clear" w:color="auto" w:fill="auto"/>
            <w:vAlign w:val="center"/>
          </w:tcPr>
          <w:p w14:paraId="62DD0D53">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45BAF2A6">
            <w:pPr>
              <w:pStyle w:val="14"/>
            </w:pPr>
          </w:p>
        </w:tc>
        <w:tc>
          <w:tcPr>
            <w:tcW w:w="1755" w:type="dxa"/>
            <w:gridSpan w:val="2"/>
            <w:vAlign w:val="center"/>
          </w:tcPr>
          <w:p w14:paraId="249C9832">
            <w:pPr>
              <w:pStyle w:val="14"/>
            </w:pPr>
          </w:p>
        </w:tc>
      </w:tr>
      <w:tr w14:paraId="53B78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ECB9979">
            <w:pPr>
              <w:pStyle w:val="14"/>
            </w:pPr>
            <w:r>
              <w:t>1.4.2</w:t>
            </w:r>
          </w:p>
        </w:tc>
        <w:tc>
          <w:tcPr>
            <w:tcW w:w="4683" w:type="dxa"/>
            <w:gridSpan w:val="3"/>
            <w:vAlign w:val="center"/>
          </w:tcPr>
          <w:p w14:paraId="61B54DAD">
            <w:pPr>
              <w:pStyle w:val="14"/>
            </w:pPr>
            <w:r>
              <w:t>收购人是否已按照《上市公司收购管理办法》第五十条的规定提供相关文件</w:t>
            </w:r>
          </w:p>
        </w:tc>
        <w:tc>
          <w:tcPr>
            <w:tcW w:w="538" w:type="dxa"/>
            <w:shd w:val="clear" w:color="auto" w:fill="auto"/>
            <w:vAlign w:val="center"/>
          </w:tcPr>
          <w:p w14:paraId="21606D61">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6498B213">
            <w:pPr>
              <w:pStyle w:val="14"/>
            </w:pPr>
          </w:p>
        </w:tc>
        <w:tc>
          <w:tcPr>
            <w:tcW w:w="1755" w:type="dxa"/>
            <w:gridSpan w:val="2"/>
            <w:vAlign w:val="center"/>
          </w:tcPr>
          <w:p w14:paraId="55C7E0DB">
            <w:pPr>
              <w:pStyle w:val="14"/>
            </w:pPr>
          </w:p>
        </w:tc>
      </w:tr>
      <w:tr w14:paraId="12965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4A41236D">
            <w:pPr>
              <w:pStyle w:val="14"/>
            </w:pPr>
            <w:r>
              <w:t>1.5</w:t>
            </w:r>
          </w:p>
        </w:tc>
        <w:tc>
          <w:tcPr>
            <w:tcW w:w="4683" w:type="dxa"/>
            <w:gridSpan w:val="3"/>
            <w:vAlign w:val="center"/>
          </w:tcPr>
          <w:p w14:paraId="6CA81219">
            <w:pPr>
              <w:pStyle w:val="14"/>
            </w:pPr>
            <w:r>
              <w:t>收购人为多人的，收购人是否在股权、资产、业务、人员等方面存在关系</w:t>
            </w:r>
          </w:p>
        </w:tc>
        <w:tc>
          <w:tcPr>
            <w:tcW w:w="538" w:type="dxa"/>
            <w:shd w:val="clear" w:color="auto" w:fill="auto"/>
            <w:vAlign w:val="center"/>
          </w:tcPr>
          <w:p w14:paraId="73B9181F">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679E9D57">
            <w:pPr>
              <w:pStyle w:val="14"/>
            </w:pPr>
          </w:p>
        </w:tc>
        <w:tc>
          <w:tcPr>
            <w:tcW w:w="1755" w:type="dxa"/>
            <w:gridSpan w:val="2"/>
            <w:vAlign w:val="center"/>
          </w:tcPr>
          <w:p w14:paraId="224E4E00">
            <w:pPr>
              <w:pStyle w:val="14"/>
            </w:pPr>
          </w:p>
        </w:tc>
      </w:tr>
      <w:tr w14:paraId="0BE6C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2EC0EAE2">
            <w:pPr>
              <w:pStyle w:val="14"/>
            </w:pPr>
          </w:p>
        </w:tc>
        <w:tc>
          <w:tcPr>
            <w:tcW w:w="4683" w:type="dxa"/>
            <w:gridSpan w:val="3"/>
            <w:vAlign w:val="center"/>
          </w:tcPr>
          <w:p w14:paraId="625A3984">
            <w:pPr>
              <w:pStyle w:val="14"/>
            </w:pPr>
            <w:r>
              <w:t>收购人是否说明采取一致行动的目的、一致行动协议或者意向的内容、达成一致行动协议或者意向的时间</w:t>
            </w:r>
          </w:p>
        </w:tc>
        <w:tc>
          <w:tcPr>
            <w:tcW w:w="538" w:type="dxa"/>
            <w:shd w:val="clear" w:color="auto" w:fill="auto"/>
            <w:vAlign w:val="center"/>
          </w:tcPr>
          <w:p w14:paraId="54AEEAEB">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4D7B0E23">
            <w:pPr>
              <w:pStyle w:val="14"/>
            </w:pPr>
          </w:p>
        </w:tc>
        <w:tc>
          <w:tcPr>
            <w:tcW w:w="1755" w:type="dxa"/>
            <w:gridSpan w:val="2"/>
            <w:vAlign w:val="center"/>
          </w:tcPr>
          <w:p w14:paraId="0ACD6869">
            <w:pPr>
              <w:pStyle w:val="14"/>
            </w:pPr>
          </w:p>
        </w:tc>
      </w:tr>
      <w:tr w14:paraId="19BB7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4C6392E3">
            <w:pPr>
              <w:pStyle w:val="14"/>
            </w:pPr>
            <w:r>
              <w:t>1.6</w:t>
            </w:r>
          </w:p>
        </w:tc>
        <w:tc>
          <w:tcPr>
            <w:tcW w:w="4683" w:type="dxa"/>
            <w:gridSpan w:val="3"/>
            <w:vAlign w:val="center"/>
          </w:tcPr>
          <w:p w14:paraId="22162116">
            <w:pPr>
              <w:pStyle w:val="14"/>
            </w:pPr>
            <w:r>
              <w:t>收购人是否接受了证券市场规范化运作的辅导</w:t>
            </w:r>
          </w:p>
        </w:tc>
        <w:tc>
          <w:tcPr>
            <w:tcW w:w="538" w:type="dxa"/>
            <w:shd w:val="clear" w:color="auto" w:fill="auto"/>
            <w:vAlign w:val="center"/>
          </w:tcPr>
          <w:p w14:paraId="17FD333F">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6F5ED470">
            <w:pPr>
              <w:pStyle w:val="14"/>
            </w:pPr>
          </w:p>
        </w:tc>
        <w:tc>
          <w:tcPr>
            <w:tcW w:w="1755" w:type="dxa"/>
            <w:gridSpan w:val="2"/>
            <w:vAlign w:val="center"/>
          </w:tcPr>
          <w:p w14:paraId="260A3680">
            <w:pPr>
              <w:pStyle w:val="14"/>
            </w:pPr>
          </w:p>
        </w:tc>
      </w:tr>
      <w:tr w14:paraId="404CF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613847F1">
            <w:pPr>
              <w:pStyle w:val="14"/>
            </w:pPr>
          </w:p>
        </w:tc>
        <w:tc>
          <w:tcPr>
            <w:tcW w:w="4683" w:type="dxa"/>
            <w:gridSpan w:val="3"/>
            <w:vAlign w:val="center"/>
          </w:tcPr>
          <w:p w14:paraId="298EA2B6">
            <w:pPr>
              <w:pStyle w:val="14"/>
            </w:pPr>
            <w:r>
              <w:t>收购人董事、监事、高级管理人员是否熟悉法律、行政法规和中国证监会的规定</w:t>
            </w:r>
          </w:p>
        </w:tc>
        <w:tc>
          <w:tcPr>
            <w:tcW w:w="538" w:type="dxa"/>
            <w:shd w:val="clear" w:color="auto" w:fill="auto"/>
            <w:vAlign w:val="center"/>
          </w:tcPr>
          <w:p w14:paraId="72508094">
            <w:pPr>
              <w:pStyle w:val="14"/>
              <w:rPr>
                <w:rFonts w:ascii="Times New Roman" w:hAnsi="Times New Roman" w:eastAsia="宋体" w:cs="Times New Roman"/>
                <w:kern w:val="2"/>
                <w:sz w:val="21"/>
                <w:szCs w:val="24"/>
                <w:lang w:val="en-US" w:eastAsia="zh-CN" w:bidi="ar-SA"/>
              </w:rPr>
            </w:pPr>
            <w:r>
              <w:rPr/>
              <w:sym w:font="Wingdings 2" w:char="F050"/>
            </w:r>
          </w:p>
        </w:tc>
        <w:tc>
          <w:tcPr>
            <w:tcW w:w="691" w:type="dxa"/>
            <w:vAlign w:val="center"/>
          </w:tcPr>
          <w:p w14:paraId="6F8A33D1">
            <w:pPr>
              <w:pStyle w:val="14"/>
            </w:pPr>
          </w:p>
        </w:tc>
        <w:tc>
          <w:tcPr>
            <w:tcW w:w="1755" w:type="dxa"/>
            <w:gridSpan w:val="2"/>
            <w:vAlign w:val="center"/>
          </w:tcPr>
          <w:p w14:paraId="70F136AE">
            <w:pPr>
              <w:pStyle w:val="14"/>
            </w:pPr>
          </w:p>
        </w:tc>
      </w:tr>
      <w:tr w14:paraId="53140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31C3A724">
            <w:pPr>
              <w:pStyle w:val="14"/>
              <w:rPr>
                <w:b/>
                <w:bCs/>
              </w:rPr>
            </w:pPr>
            <w:r>
              <w:rPr>
                <w:b/>
                <w:bCs/>
              </w:rPr>
              <w:t>二、收购目的</w:t>
            </w:r>
          </w:p>
        </w:tc>
      </w:tr>
      <w:tr w14:paraId="7F78B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5D8705FE">
            <w:pPr>
              <w:pStyle w:val="14"/>
            </w:pPr>
            <w:r>
              <w:t>2.1</w:t>
            </w:r>
          </w:p>
        </w:tc>
        <w:tc>
          <w:tcPr>
            <w:tcW w:w="4683" w:type="dxa"/>
            <w:gridSpan w:val="3"/>
            <w:vAlign w:val="center"/>
          </w:tcPr>
          <w:p w14:paraId="19E700EB">
            <w:pPr>
              <w:pStyle w:val="14"/>
            </w:pPr>
            <w:r>
              <w:t>本次收购的战略考虑</w:t>
            </w:r>
          </w:p>
        </w:tc>
        <w:tc>
          <w:tcPr>
            <w:tcW w:w="538" w:type="dxa"/>
            <w:vAlign w:val="center"/>
          </w:tcPr>
          <w:p w14:paraId="2CC3E349">
            <w:pPr>
              <w:pStyle w:val="14"/>
            </w:pPr>
          </w:p>
        </w:tc>
        <w:tc>
          <w:tcPr>
            <w:tcW w:w="691" w:type="dxa"/>
            <w:vAlign w:val="center"/>
          </w:tcPr>
          <w:p w14:paraId="1BFACA77">
            <w:pPr>
              <w:pStyle w:val="14"/>
            </w:pPr>
          </w:p>
        </w:tc>
        <w:tc>
          <w:tcPr>
            <w:tcW w:w="1755" w:type="dxa"/>
            <w:gridSpan w:val="2"/>
            <w:vAlign w:val="center"/>
          </w:tcPr>
          <w:p w14:paraId="7F0934F8">
            <w:pPr>
              <w:pStyle w:val="14"/>
            </w:pPr>
          </w:p>
        </w:tc>
      </w:tr>
      <w:tr w14:paraId="2E799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711B0F66">
            <w:pPr>
              <w:pStyle w:val="14"/>
            </w:pPr>
            <w:r>
              <w:t>2.1.1</w:t>
            </w:r>
          </w:p>
        </w:tc>
        <w:tc>
          <w:tcPr>
            <w:tcW w:w="4683" w:type="dxa"/>
            <w:gridSpan w:val="3"/>
            <w:vAlign w:val="center"/>
          </w:tcPr>
          <w:p w14:paraId="3C776D48">
            <w:pPr>
              <w:pStyle w:val="14"/>
            </w:pPr>
            <w:r>
              <w:rPr>
                <w:rFonts w:hint="eastAsia"/>
              </w:rPr>
              <w:t>收购人本次收购上市公司是否属于同行业或相关行业的收购</w:t>
            </w:r>
          </w:p>
        </w:tc>
        <w:tc>
          <w:tcPr>
            <w:tcW w:w="538" w:type="dxa"/>
            <w:shd w:val="clear" w:color="auto" w:fill="auto"/>
            <w:vAlign w:val="center"/>
          </w:tcPr>
          <w:p w14:paraId="44D16F1E">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6950AAA1">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56000580">
            <w:pPr>
              <w:pStyle w:val="14"/>
              <w:rPr>
                <w:rFonts w:ascii="Times New Roman" w:hAnsi="Times New Roman" w:eastAsia="宋体" w:cs="Times New Roman"/>
                <w:kern w:val="2"/>
                <w:sz w:val="21"/>
                <w:szCs w:val="24"/>
                <w:lang w:val="en-US" w:eastAsia="zh-CN" w:bidi="ar-SA"/>
              </w:rPr>
            </w:pPr>
          </w:p>
        </w:tc>
      </w:tr>
      <w:tr w14:paraId="7BCEF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3786C55F">
            <w:pPr>
              <w:pStyle w:val="14"/>
            </w:pPr>
            <w:r>
              <w:t>2.1.2</w:t>
            </w:r>
          </w:p>
        </w:tc>
        <w:tc>
          <w:tcPr>
            <w:tcW w:w="4683" w:type="dxa"/>
            <w:gridSpan w:val="3"/>
            <w:vAlign w:val="center"/>
          </w:tcPr>
          <w:p w14:paraId="37B99601">
            <w:pPr>
              <w:pStyle w:val="14"/>
            </w:pPr>
            <w:r>
              <w:rPr>
                <w:rFonts w:hint="eastAsia"/>
              </w:rPr>
              <w:t>收购人本次收购是否属于产业性收购</w:t>
            </w:r>
          </w:p>
        </w:tc>
        <w:tc>
          <w:tcPr>
            <w:tcW w:w="538" w:type="dxa"/>
            <w:shd w:val="clear" w:color="auto" w:fill="auto"/>
            <w:vAlign w:val="center"/>
          </w:tcPr>
          <w:p w14:paraId="2D078B27">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0804546B">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66EB83F">
            <w:pPr>
              <w:pStyle w:val="14"/>
              <w:rPr>
                <w:rFonts w:ascii="Times New Roman" w:hAnsi="Times New Roman" w:eastAsia="宋体" w:cs="Times New Roman"/>
                <w:kern w:val="2"/>
                <w:sz w:val="21"/>
                <w:szCs w:val="24"/>
                <w:lang w:val="en-US" w:eastAsia="zh-CN" w:bidi="ar-SA"/>
              </w:rPr>
            </w:pPr>
          </w:p>
        </w:tc>
      </w:tr>
      <w:tr w14:paraId="0BFE5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5685BCD4">
            <w:pPr>
              <w:pStyle w:val="14"/>
            </w:pPr>
          </w:p>
        </w:tc>
        <w:tc>
          <w:tcPr>
            <w:tcW w:w="4683" w:type="dxa"/>
            <w:gridSpan w:val="3"/>
            <w:vAlign w:val="center"/>
          </w:tcPr>
          <w:p w14:paraId="6662CE90">
            <w:pPr>
              <w:pStyle w:val="14"/>
            </w:pPr>
            <w:r>
              <w:t>是否属于金融性收购</w:t>
            </w:r>
          </w:p>
        </w:tc>
        <w:tc>
          <w:tcPr>
            <w:tcW w:w="538" w:type="dxa"/>
            <w:shd w:val="clear" w:color="auto" w:fill="auto"/>
            <w:vAlign w:val="center"/>
          </w:tcPr>
          <w:p w14:paraId="4E74D926">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19AB7763">
            <w:pPr>
              <w:pStyle w:val="14"/>
              <w:rPr>
                <w:rFonts w:ascii="Times New Roman" w:hAnsi="Times New Roman" w:eastAsia="宋体" w:cs="Times New Roman"/>
                <w:kern w:val="2"/>
                <w:sz w:val="21"/>
                <w:szCs w:val="24"/>
                <w:lang w:val="en-US" w:eastAsia="zh-CN" w:bidi="ar-SA"/>
              </w:rPr>
            </w:pPr>
            <w:r>
              <w:rPr/>
              <w:sym w:font="Wingdings 2" w:char="F050"/>
            </w:r>
          </w:p>
        </w:tc>
        <w:tc>
          <w:tcPr>
            <w:tcW w:w="1755" w:type="dxa"/>
            <w:gridSpan w:val="2"/>
            <w:shd w:val="clear" w:color="auto" w:fill="auto"/>
            <w:vAlign w:val="center"/>
          </w:tcPr>
          <w:p w14:paraId="04B4D9C8">
            <w:pPr>
              <w:pStyle w:val="14"/>
              <w:rPr>
                <w:rFonts w:ascii="Times New Roman" w:hAnsi="Times New Roman" w:eastAsia="宋体" w:cs="Times New Roman"/>
                <w:kern w:val="2"/>
                <w:sz w:val="21"/>
                <w:szCs w:val="24"/>
                <w:lang w:val="en-US" w:eastAsia="zh-CN" w:bidi="ar-SA"/>
              </w:rPr>
            </w:pPr>
          </w:p>
        </w:tc>
      </w:tr>
      <w:tr w14:paraId="1E8B8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189877E4">
            <w:pPr>
              <w:pStyle w:val="14"/>
            </w:pPr>
            <w:r>
              <w:t>2.1.3</w:t>
            </w:r>
          </w:p>
        </w:tc>
        <w:tc>
          <w:tcPr>
            <w:tcW w:w="4683" w:type="dxa"/>
            <w:gridSpan w:val="3"/>
            <w:vAlign w:val="center"/>
          </w:tcPr>
          <w:p w14:paraId="79E38A01">
            <w:pPr>
              <w:pStyle w:val="14"/>
            </w:pPr>
            <w:r>
              <w:t>收购人本次收购后是否自行经营</w:t>
            </w:r>
          </w:p>
        </w:tc>
        <w:tc>
          <w:tcPr>
            <w:tcW w:w="538" w:type="dxa"/>
            <w:shd w:val="clear" w:color="auto" w:fill="auto"/>
            <w:vAlign w:val="center"/>
          </w:tcPr>
          <w:p w14:paraId="25278E6F">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3E57A5C0">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29B32A7C">
            <w:pPr>
              <w:pStyle w:val="14"/>
              <w:rPr>
                <w:rFonts w:ascii="Times New Roman" w:hAnsi="Times New Roman" w:eastAsia="宋体" w:cs="Times New Roman"/>
                <w:kern w:val="2"/>
                <w:sz w:val="21"/>
                <w:szCs w:val="24"/>
                <w:lang w:val="en-US" w:eastAsia="zh-CN" w:bidi="ar-SA"/>
              </w:rPr>
            </w:pPr>
          </w:p>
        </w:tc>
      </w:tr>
      <w:tr w14:paraId="53506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4612424">
            <w:pPr>
              <w:pStyle w:val="14"/>
            </w:pPr>
          </w:p>
        </w:tc>
        <w:tc>
          <w:tcPr>
            <w:tcW w:w="4683" w:type="dxa"/>
            <w:gridSpan w:val="3"/>
            <w:vAlign w:val="center"/>
          </w:tcPr>
          <w:p w14:paraId="09D3665E">
            <w:pPr>
              <w:pStyle w:val="14"/>
            </w:pPr>
            <w:r>
              <w:t>是否维持原经营团队经营</w:t>
            </w:r>
          </w:p>
        </w:tc>
        <w:tc>
          <w:tcPr>
            <w:tcW w:w="538" w:type="dxa"/>
            <w:shd w:val="clear" w:color="auto" w:fill="auto"/>
            <w:vAlign w:val="center"/>
          </w:tcPr>
          <w:p w14:paraId="52557A05">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0A50EB29">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2E557A04">
            <w:pPr>
              <w:pStyle w:val="14"/>
              <w:rPr>
                <w:rFonts w:ascii="Times New Roman" w:hAnsi="Times New Roman" w:eastAsia="宋体" w:cs="Times New Roman"/>
                <w:kern w:val="2"/>
                <w:sz w:val="21"/>
                <w:szCs w:val="24"/>
                <w:lang w:val="en-US" w:eastAsia="zh-CN" w:bidi="ar-SA"/>
              </w:rPr>
            </w:pPr>
          </w:p>
        </w:tc>
      </w:tr>
      <w:tr w14:paraId="39B5C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1094" w:type="dxa"/>
            <w:vAlign w:val="center"/>
          </w:tcPr>
          <w:p w14:paraId="33CCC563">
            <w:pPr>
              <w:pStyle w:val="14"/>
            </w:pPr>
            <w:r>
              <w:t>2.2</w:t>
            </w:r>
          </w:p>
        </w:tc>
        <w:tc>
          <w:tcPr>
            <w:tcW w:w="4683" w:type="dxa"/>
            <w:gridSpan w:val="3"/>
            <w:vAlign w:val="center"/>
          </w:tcPr>
          <w:p w14:paraId="051C64FC">
            <w:pPr>
              <w:pStyle w:val="14"/>
            </w:pPr>
            <w:r>
              <w:t>收购人是否如实披露其收购目的</w:t>
            </w:r>
          </w:p>
        </w:tc>
        <w:tc>
          <w:tcPr>
            <w:tcW w:w="538" w:type="dxa"/>
            <w:shd w:val="clear" w:color="auto" w:fill="auto"/>
            <w:vAlign w:val="center"/>
          </w:tcPr>
          <w:p w14:paraId="3DDFFADA">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1DDEC464">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6D47A61A">
            <w:pPr>
              <w:pStyle w:val="14"/>
              <w:rPr>
                <w:rFonts w:ascii="Times New Roman" w:hAnsi="Times New Roman" w:eastAsia="宋体" w:cs="Times New Roman"/>
                <w:kern w:val="2"/>
                <w:sz w:val="21"/>
                <w:szCs w:val="24"/>
                <w:lang w:val="en-US" w:eastAsia="zh-CN" w:bidi="ar-SA"/>
              </w:rPr>
            </w:pPr>
          </w:p>
        </w:tc>
      </w:tr>
      <w:tr w14:paraId="38D5B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54F7CB9C">
            <w:pPr>
              <w:pStyle w:val="14"/>
            </w:pPr>
            <w:r>
              <w:t>2.3</w:t>
            </w:r>
          </w:p>
        </w:tc>
        <w:tc>
          <w:tcPr>
            <w:tcW w:w="4683" w:type="dxa"/>
            <w:gridSpan w:val="3"/>
            <w:vAlign w:val="center"/>
          </w:tcPr>
          <w:p w14:paraId="629CC3CF">
            <w:pPr>
              <w:pStyle w:val="14"/>
            </w:pPr>
            <w:r>
              <w:t>收购人是否拟在未来12个月内继续增持上市公司股份</w:t>
            </w:r>
          </w:p>
        </w:tc>
        <w:tc>
          <w:tcPr>
            <w:tcW w:w="538" w:type="dxa"/>
            <w:shd w:val="clear" w:color="auto" w:fill="auto"/>
            <w:vAlign w:val="center"/>
          </w:tcPr>
          <w:p w14:paraId="0BD77E82">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7305068B">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6BAC2CC2">
            <w:pPr>
              <w:pStyle w:val="14"/>
              <w:rPr>
                <w:rFonts w:hint="default" w:ascii="Times New Roman" w:hAnsi="Times New Roman" w:eastAsia="宋体" w:cs="Times New Roman"/>
                <w:kern w:val="2"/>
                <w:sz w:val="21"/>
                <w:szCs w:val="24"/>
                <w:lang w:val="en-US" w:eastAsia="zh-CN" w:bidi="ar-SA"/>
              </w:rPr>
            </w:pPr>
            <w:r>
              <w:rPr>
                <w:rFonts w:hint="eastAsia"/>
                <w:lang w:val="en-US" w:eastAsia="zh-CN"/>
              </w:rPr>
              <w:t>收购人及一致行动人</w:t>
            </w:r>
            <w:r>
              <w:rPr>
                <w:rFonts w:hint="eastAsia"/>
              </w:rPr>
              <w:t>暂无在未来12个月内继续增持或</w:t>
            </w:r>
            <w:r>
              <w:rPr>
                <w:rFonts w:hint="eastAsia"/>
                <w:lang w:val="en-US" w:eastAsia="zh-CN"/>
              </w:rPr>
              <w:t>处置上市公司股份</w:t>
            </w:r>
            <w:r>
              <w:rPr>
                <w:rFonts w:hint="eastAsia"/>
              </w:rPr>
              <w:t>的</w:t>
            </w:r>
            <w:r>
              <w:rPr>
                <w:rFonts w:hint="eastAsia"/>
                <w:lang w:val="en-US" w:eastAsia="zh-CN"/>
              </w:rPr>
              <w:t>具体</w:t>
            </w:r>
            <w:r>
              <w:rPr>
                <w:rFonts w:hint="eastAsia"/>
              </w:rPr>
              <w:t>计划</w:t>
            </w:r>
            <w:r>
              <w:rPr>
                <w:rFonts w:hint="eastAsia"/>
                <w:lang w:eastAsia="zh-CN"/>
              </w:rPr>
              <w:t>，</w:t>
            </w:r>
            <w:r>
              <w:rPr>
                <w:rFonts w:hint="eastAsia"/>
                <w:lang w:val="en-US" w:eastAsia="zh-CN"/>
              </w:rPr>
              <w:t>但不排除因择机参与司法拍卖等情况增加股份的可能</w:t>
            </w:r>
          </w:p>
        </w:tc>
      </w:tr>
      <w:tr w14:paraId="05857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1C65B6E">
            <w:pPr>
              <w:pStyle w:val="14"/>
            </w:pPr>
            <w:r>
              <w:t>2.4</w:t>
            </w:r>
          </w:p>
        </w:tc>
        <w:tc>
          <w:tcPr>
            <w:tcW w:w="4683" w:type="dxa"/>
            <w:gridSpan w:val="3"/>
            <w:vAlign w:val="center"/>
          </w:tcPr>
          <w:p w14:paraId="5E688142">
            <w:pPr>
              <w:pStyle w:val="14"/>
            </w:pPr>
            <w:r>
              <w:t>收购人为法人或者其他组织的，是否已披露其做出本次收购决定所履行的相关程序和具体时间</w:t>
            </w:r>
          </w:p>
        </w:tc>
        <w:tc>
          <w:tcPr>
            <w:tcW w:w="538" w:type="dxa"/>
            <w:shd w:val="clear" w:color="auto" w:fill="auto"/>
            <w:vAlign w:val="center"/>
          </w:tcPr>
          <w:p w14:paraId="5F296E57">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060614E6">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31ECDA28">
            <w:pPr>
              <w:pStyle w:val="14"/>
              <w:rPr>
                <w:rFonts w:ascii="Times New Roman" w:hAnsi="Times New Roman" w:eastAsia="宋体" w:cs="Times New Roman"/>
                <w:kern w:val="2"/>
                <w:sz w:val="21"/>
                <w:szCs w:val="24"/>
                <w:lang w:val="en-US" w:eastAsia="zh-CN" w:bidi="ar-SA"/>
              </w:rPr>
            </w:pPr>
          </w:p>
        </w:tc>
      </w:tr>
      <w:tr w14:paraId="525F1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31A236AE">
            <w:pPr>
              <w:pStyle w:val="14"/>
              <w:rPr>
                <w:b/>
                <w:bCs/>
              </w:rPr>
            </w:pPr>
            <w:r>
              <w:rPr>
                <w:b/>
                <w:bCs/>
              </w:rPr>
              <w:t>三、收购人的实力</w:t>
            </w:r>
          </w:p>
        </w:tc>
      </w:tr>
      <w:tr w14:paraId="6F6B0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9B2A43F">
            <w:pPr>
              <w:pStyle w:val="14"/>
            </w:pPr>
            <w:r>
              <w:t>3.1</w:t>
            </w:r>
          </w:p>
        </w:tc>
        <w:tc>
          <w:tcPr>
            <w:tcW w:w="4683" w:type="dxa"/>
            <w:gridSpan w:val="3"/>
            <w:vAlign w:val="center"/>
          </w:tcPr>
          <w:p w14:paraId="7BF78385">
            <w:pPr>
              <w:pStyle w:val="14"/>
            </w:pPr>
            <w:r>
              <w:t>履约能力</w:t>
            </w:r>
          </w:p>
        </w:tc>
        <w:tc>
          <w:tcPr>
            <w:tcW w:w="538" w:type="dxa"/>
            <w:vAlign w:val="center"/>
          </w:tcPr>
          <w:p w14:paraId="0112ADCD">
            <w:pPr>
              <w:pStyle w:val="14"/>
            </w:pPr>
          </w:p>
        </w:tc>
        <w:tc>
          <w:tcPr>
            <w:tcW w:w="691" w:type="dxa"/>
            <w:vAlign w:val="center"/>
          </w:tcPr>
          <w:p w14:paraId="135F1681">
            <w:pPr>
              <w:pStyle w:val="14"/>
            </w:pPr>
          </w:p>
        </w:tc>
        <w:tc>
          <w:tcPr>
            <w:tcW w:w="1728" w:type="dxa"/>
            <w:vAlign w:val="center"/>
          </w:tcPr>
          <w:p w14:paraId="4AD8EF59">
            <w:pPr>
              <w:pStyle w:val="14"/>
            </w:pPr>
          </w:p>
        </w:tc>
      </w:tr>
      <w:tr w14:paraId="5C013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shd w:val="clear" w:color="auto" w:fill="auto"/>
            <w:vAlign w:val="center"/>
          </w:tcPr>
          <w:p w14:paraId="6B90D29B">
            <w:pPr>
              <w:pStyle w:val="14"/>
            </w:pPr>
            <w:r>
              <w:t>3.1.1</w:t>
            </w:r>
          </w:p>
        </w:tc>
        <w:tc>
          <w:tcPr>
            <w:tcW w:w="4683" w:type="dxa"/>
            <w:gridSpan w:val="3"/>
            <w:shd w:val="clear" w:color="auto" w:fill="auto"/>
            <w:vAlign w:val="center"/>
          </w:tcPr>
          <w:p w14:paraId="6BF6F3E7">
            <w:pPr>
              <w:pStyle w:val="14"/>
            </w:pPr>
            <w:r>
              <w:t>以现金支付的，根据收购人过往的财务资料及业务、资产、收入、现金流的最新情况，说明收购人是否具备足额支付能力</w:t>
            </w:r>
          </w:p>
        </w:tc>
        <w:tc>
          <w:tcPr>
            <w:tcW w:w="538" w:type="dxa"/>
            <w:shd w:val="clear" w:color="auto" w:fill="auto"/>
            <w:vAlign w:val="center"/>
          </w:tcPr>
          <w:p w14:paraId="5CD439BF">
            <w:pPr>
              <w:pStyle w:val="14"/>
            </w:pPr>
            <w:r>
              <w:rPr/>
              <w:sym w:font="Wingdings 2" w:char="F050"/>
            </w:r>
          </w:p>
        </w:tc>
        <w:tc>
          <w:tcPr>
            <w:tcW w:w="691" w:type="dxa"/>
            <w:shd w:val="clear" w:color="auto" w:fill="auto"/>
            <w:vAlign w:val="center"/>
          </w:tcPr>
          <w:p w14:paraId="45230967">
            <w:pPr>
              <w:pStyle w:val="14"/>
            </w:pPr>
          </w:p>
        </w:tc>
        <w:tc>
          <w:tcPr>
            <w:tcW w:w="1728" w:type="dxa"/>
            <w:shd w:val="clear" w:color="auto" w:fill="auto"/>
            <w:vAlign w:val="center"/>
          </w:tcPr>
          <w:p w14:paraId="6789AEB2">
            <w:pPr>
              <w:pStyle w:val="14"/>
              <w:rPr>
                <w:rFonts w:hint="eastAsia" w:eastAsia="宋体"/>
                <w:lang w:val="en-US" w:eastAsia="zh-CN"/>
              </w:rPr>
            </w:pPr>
          </w:p>
        </w:tc>
      </w:tr>
      <w:tr w14:paraId="0D4EC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008E0649">
            <w:pPr>
              <w:pStyle w:val="14"/>
            </w:pPr>
            <w:r>
              <w:t>3.1.2</w:t>
            </w:r>
          </w:p>
        </w:tc>
        <w:tc>
          <w:tcPr>
            <w:tcW w:w="4683" w:type="dxa"/>
            <w:gridSpan w:val="3"/>
            <w:vAlign w:val="center"/>
          </w:tcPr>
          <w:p w14:paraId="68026F15">
            <w:pPr>
              <w:pStyle w:val="14"/>
            </w:pPr>
            <w:r>
              <w:t>收购人是否如实披露相关支付安排</w:t>
            </w:r>
          </w:p>
        </w:tc>
        <w:tc>
          <w:tcPr>
            <w:tcW w:w="538" w:type="dxa"/>
            <w:vAlign w:val="center"/>
          </w:tcPr>
          <w:p w14:paraId="40F4CC1B">
            <w:pPr>
              <w:pStyle w:val="14"/>
            </w:pPr>
            <w:r>
              <w:rPr/>
              <w:sym w:font="Wingdings 2" w:char="F050"/>
            </w:r>
          </w:p>
        </w:tc>
        <w:tc>
          <w:tcPr>
            <w:tcW w:w="691" w:type="dxa"/>
            <w:vAlign w:val="center"/>
          </w:tcPr>
          <w:p w14:paraId="65842ABC">
            <w:pPr>
              <w:pStyle w:val="14"/>
            </w:pPr>
          </w:p>
        </w:tc>
        <w:tc>
          <w:tcPr>
            <w:tcW w:w="1728" w:type="dxa"/>
            <w:vAlign w:val="center"/>
          </w:tcPr>
          <w:p w14:paraId="5E5C486D">
            <w:pPr>
              <w:pStyle w:val="14"/>
            </w:pPr>
          </w:p>
        </w:tc>
      </w:tr>
      <w:tr w14:paraId="3155B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1A7B6F98">
            <w:pPr>
              <w:pStyle w:val="14"/>
            </w:pPr>
            <w:r>
              <w:t>3.1.2.1</w:t>
            </w:r>
          </w:p>
        </w:tc>
        <w:tc>
          <w:tcPr>
            <w:tcW w:w="4683" w:type="dxa"/>
            <w:gridSpan w:val="3"/>
            <w:vAlign w:val="center"/>
          </w:tcPr>
          <w:p w14:paraId="1E0FA123">
            <w:pPr>
              <w:pStyle w:val="14"/>
            </w:pPr>
            <w:r>
              <w:t>除收购协议约定的支付款项外，收购人还需要支付其他费用或承担其他附加义务的，如解决原控股股东对上市公司资金的占用、职工安置等，应说明收购人是否具备履行附加义务的能力</w:t>
            </w:r>
          </w:p>
        </w:tc>
        <w:tc>
          <w:tcPr>
            <w:tcW w:w="538" w:type="dxa"/>
            <w:vAlign w:val="center"/>
          </w:tcPr>
          <w:p w14:paraId="5A7E7A3C">
            <w:pPr>
              <w:pStyle w:val="14"/>
            </w:pPr>
          </w:p>
        </w:tc>
        <w:tc>
          <w:tcPr>
            <w:tcW w:w="691" w:type="dxa"/>
            <w:vAlign w:val="center"/>
          </w:tcPr>
          <w:p w14:paraId="5788B024">
            <w:pPr>
              <w:pStyle w:val="14"/>
            </w:pPr>
          </w:p>
        </w:tc>
        <w:tc>
          <w:tcPr>
            <w:tcW w:w="1728" w:type="dxa"/>
            <w:vAlign w:val="center"/>
          </w:tcPr>
          <w:p w14:paraId="596DAF29">
            <w:pPr>
              <w:pStyle w:val="14"/>
            </w:pPr>
            <w:r>
              <w:t>不适用</w:t>
            </w:r>
          </w:p>
        </w:tc>
      </w:tr>
      <w:tr w14:paraId="740E6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0C9FD022">
            <w:pPr>
              <w:pStyle w:val="14"/>
            </w:pPr>
            <w:r>
              <w:t>3.1.2.2</w:t>
            </w:r>
          </w:p>
        </w:tc>
        <w:tc>
          <w:tcPr>
            <w:tcW w:w="4683" w:type="dxa"/>
            <w:gridSpan w:val="3"/>
            <w:vAlign w:val="center"/>
          </w:tcPr>
          <w:p w14:paraId="2196215E">
            <w:pPr>
              <w:pStyle w:val="14"/>
            </w:pPr>
            <w:r>
              <w:t>如以员工安置费、补偿费抵扣收购价款的，收购人是否已提出员工安置计划</w:t>
            </w:r>
          </w:p>
        </w:tc>
        <w:tc>
          <w:tcPr>
            <w:tcW w:w="538" w:type="dxa"/>
            <w:vAlign w:val="center"/>
          </w:tcPr>
          <w:p w14:paraId="4C8F3989">
            <w:pPr>
              <w:pStyle w:val="14"/>
            </w:pPr>
          </w:p>
        </w:tc>
        <w:tc>
          <w:tcPr>
            <w:tcW w:w="691" w:type="dxa"/>
            <w:vAlign w:val="center"/>
          </w:tcPr>
          <w:p w14:paraId="63F6AF09">
            <w:pPr>
              <w:pStyle w:val="14"/>
            </w:pPr>
          </w:p>
        </w:tc>
        <w:tc>
          <w:tcPr>
            <w:tcW w:w="1728" w:type="dxa"/>
            <w:vAlign w:val="center"/>
          </w:tcPr>
          <w:p w14:paraId="6DE5C75C">
            <w:pPr>
              <w:pStyle w:val="14"/>
            </w:pPr>
            <w:r>
              <w:t>不适用</w:t>
            </w:r>
          </w:p>
        </w:tc>
      </w:tr>
      <w:tr w14:paraId="3626A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442B118A">
            <w:pPr>
              <w:pStyle w:val="14"/>
            </w:pPr>
          </w:p>
        </w:tc>
        <w:tc>
          <w:tcPr>
            <w:tcW w:w="4683" w:type="dxa"/>
            <w:gridSpan w:val="3"/>
            <w:vAlign w:val="center"/>
          </w:tcPr>
          <w:p w14:paraId="57A911AD">
            <w:pPr>
              <w:pStyle w:val="14"/>
            </w:pPr>
            <w:r>
              <w:t>相关安排是否已经职工代表大会同意并报有关主管部门批准</w:t>
            </w:r>
          </w:p>
        </w:tc>
        <w:tc>
          <w:tcPr>
            <w:tcW w:w="538" w:type="dxa"/>
            <w:vAlign w:val="center"/>
          </w:tcPr>
          <w:p w14:paraId="3FE51833">
            <w:pPr>
              <w:pStyle w:val="14"/>
            </w:pPr>
          </w:p>
        </w:tc>
        <w:tc>
          <w:tcPr>
            <w:tcW w:w="691" w:type="dxa"/>
            <w:vAlign w:val="center"/>
          </w:tcPr>
          <w:p w14:paraId="3DA10D4F">
            <w:pPr>
              <w:pStyle w:val="14"/>
            </w:pPr>
          </w:p>
        </w:tc>
        <w:tc>
          <w:tcPr>
            <w:tcW w:w="1728" w:type="dxa"/>
            <w:vAlign w:val="center"/>
          </w:tcPr>
          <w:p w14:paraId="5BAC7DED">
            <w:pPr>
              <w:pStyle w:val="14"/>
            </w:pPr>
            <w:r>
              <w:t>不适用</w:t>
            </w:r>
          </w:p>
        </w:tc>
      </w:tr>
      <w:tr w14:paraId="3D091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77596A82">
            <w:pPr>
              <w:pStyle w:val="14"/>
            </w:pPr>
            <w:r>
              <w:t>3.1.2.3</w:t>
            </w:r>
          </w:p>
        </w:tc>
        <w:tc>
          <w:tcPr>
            <w:tcW w:w="4683" w:type="dxa"/>
            <w:gridSpan w:val="3"/>
            <w:vAlign w:val="center"/>
          </w:tcPr>
          <w:p w14:paraId="70529968">
            <w:pPr>
              <w:pStyle w:val="14"/>
            </w:pPr>
            <w:r>
              <w:t>如存在以资产抵扣收购价款或者在收购的同时进行资产重组安排的，收购人及交易对方是否已履行相关程序并签署相关协议</w:t>
            </w:r>
          </w:p>
        </w:tc>
        <w:tc>
          <w:tcPr>
            <w:tcW w:w="538" w:type="dxa"/>
            <w:vAlign w:val="center"/>
          </w:tcPr>
          <w:p w14:paraId="721754EF">
            <w:pPr>
              <w:pStyle w:val="14"/>
            </w:pPr>
          </w:p>
        </w:tc>
        <w:tc>
          <w:tcPr>
            <w:tcW w:w="691" w:type="dxa"/>
            <w:vAlign w:val="center"/>
          </w:tcPr>
          <w:p w14:paraId="5DAD3394">
            <w:pPr>
              <w:pStyle w:val="14"/>
            </w:pPr>
          </w:p>
        </w:tc>
        <w:tc>
          <w:tcPr>
            <w:tcW w:w="1728" w:type="dxa"/>
            <w:vAlign w:val="center"/>
          </w:tcPr>
          <w:p w14:paraId="7DF5FC9F">
            <w:pPr>
              <w:pStyle w:val="14"/>
            </w:pPr>
            <w:r>
              <w:t>不适用</w:t>
            </w:r>
          </w:p>
        </w:tc>
      </w:tr>
      <w:tr w14:paraId="55A1F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04F2F6E">
            <w:pPr>
              <w:pStyle w:val="14"/>
            </w:pPr>
          </w:p>
        </w:tc>
        <w:tc>
          <w:tcPr>
            <w:tcW w:w="4683" w:type="dxa"/>
            <w:gridSpan w:val="3"/>
            <w:vAlign w:val="center"/>
          </w:tcPr>
          <w:p w14:paraId="6C923F75">
            <w:pPr>
              <w:pStyle w:val="14"/>
            </w:pPr>
            <w:r>
              <w:t>是否已核查收购人相关资产的权属及定价公允性</w:t>
            </w:r>
          </w:p>
        </w:tc>
        <w:tc>
          <w:tcPr>
            <w:tcW w:w="538" w:type="dxa"/>
            <w:vAlign w:val="center"/>
          </w:tcPr>
          <w:p w14:paraId="284DFAC9">
            <w:pPr>
              <w:pStyle w:val="14"/>
            </w:pPr>
          </w:p>
        </w:tc>
        <w:tc>
          <w:tcPr>
            <w:tcW w:w="691" w:type="dxa"/>
            <w:vAlign w:val="center"/>
          </w:tcPr>
          <w:p w14:paraId="61D7486F">
            <w:pPr>
              <w:pStyle w:val="14"/>
            </w:pPr>
          </w:p>
        </w:tc>
        <w:tc>
          <w:tcPr>
            <w:tcW w:w="1728" w:type="dxa"/>
            <w:vAlign w:val="center"/>
          </w:tcPr>
          <w:p w14:paraId="3E15C514">
            <w:pPr>
              <w:pStyle w:val="14"/>
            </w:pPr>
            <w:r>
              <w:t>不适用</w:t>
            </w:r>
          </w:p>
        </w:tc>
      </w:tr>
      <w:tr w14:paraId="29592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08065F6">
            <w:pPr>
              <w:pStyle w:val="14"/>
            </w:pPr>
            <w:r>
              <w:t>3.1.3</w:t>
            </w:r>
          </w:p>
        </w:tc>
        <w:tc>
          <w:tcPr>
            <w:tcW w:w="4683" w:type="dxa"/>
            <w:gridSpan w:val="3"/>
            <w:vAlign w:val="center"/>
          </w:tcPr>
          <w:p w14:paraId="65C0D9A9">
            <w:pPr>
              <w:pStyle w:val="14"/>
            </w:pPr>
            <w:r>
              <w:t>收购人就本次收购做出其他相关承诺的，是否具备履行相关承诺的能力</w:t>
            </w:r>
          </w:p>
        </w:tc>
        <w:tc>
          <w:tcPr>
            <w:tcW w:w="538" w:type="dxa"/>
            <w:vAlign w:val="center"/>
          </w:tcPr>
          <w:p w14:paraId="62A069A0">
            <w:pPr>
              <w:pStyle w:val="14"/>
            </w:pPr>
            <w:r>
              <w:rPr/>
              <w:sym w:font="Wingdings 2" w:char="F050"/>
            </w:r>
          </w:p>
        </w:tc>
        <w:tc>
          <w:tcPr>
            <w:tcW w:w="691" w:type="dxa"/>
            <w:vAlign w:val="center"/>
          </w:tcPr>
          <w:p w14:paraId="0CD20AA0">
            <w:pPr>
              <w:pStyle w:val="14"/>
            </w:pPr>
          </w:p>
        </w:tc>
        <w:tc>
          <w:tcPr>
            <w:tcW w:w="1728" w:type="dxa"/>
            <w:vAlign w:val="center"/>
          </w:tcPr>
          <w:p w14:paraId="03170D91">
            <w:pPr>
              <w:pStyle w:val="14"/>
            </w:pPr>
          </w:p>
        </w:tc>
      </w:tr>
      <w:tr w14:paraId="6923C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24D7F20">
            <w:pPr>
              <w:pStyle w:val="14"/>
            </w:pPr>
            <w:r>
              <w:t>3.1.4</w:t>
            </w:r>
          </w:p>
        </w:tc>
        <w:tc>
          <w:tcPr>
            <w:tcW w:w="4683" w:type="dxa"/>
            <w:gridSpan w:val="3"/>
            <w:vAlign w:val="center"/>
          </w:tcPr>
          <w:p w14:paraId="10E678AE">
            <w:pPr>
              <w:pStyle w:val="14"/>
            </w:pPr>
            <w:r>
              <w:rPr>
                <w:rFonts w:hint="eastAsia"/>
              </w:rPr>
              <w:t>收购人是否不存在就上市公司的股份或者其母公司股份进行质押或者对上市公司的阶段性控制作出特殊安排的情况；如有，应在备注中说明</w:t>
            </w:r>
          </w:p>
        </w:tc>
        <w:tc>
          <w:tcPr>
            <w:tcW w:w="538" w:type="dxa"/>
            <w:vAlign w:val="center"/>
          </w:tcPr>
          <w:p w14:paraId="15858F92">
            <w:pPr>
              <w:pStyle w:val="14"/>
            </w:pPr>
            <w:r>
              <w:rPr/>
              <w:sym w:font="Wingdings 2" w:char="F050"/>
            </w:r>
          </w:p>
        </w:tc>
        <w:tc>
          <w:tcPr>
            <w:tcW w:w="691" w:type="dxa"/>
            <w:vAlign w:val="center"/>
          </w:tcPr>
          <w:p w14:paraId="0FCB0D4E">
            <w:pPr>
              <w:pStyle w:val="14"/>
            </w:pPr>
          </w:p>
        </w:tc>
        <w:tc>
          <w:tcPr>
            <w:tcW w:w="1728" w:type="dxa"/>
            <w:vAlign w:val="center"/>
          </w:tcPr>
          <w:p w14:paraId="3D8642D0">
            <w:pPr>
              <w:pStyle w:val="14"/>
            </w:pPr>
          </w:p>
        </w:tc>
      </w:tr>
      <w:tr w14:paraId="38231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DAB0660">
            <w:pPr>
              <w:pStyle w:val="14"/>
            </w:pPr>
            <w:r>
              <w:t>3.2</w:t>
            </w:r>
          </w:p>
        </w:tc>
        <w:tc>
          <w:tcPr>
            <w:tcW w:w="4683" w:type="dxa"/>
            <w:gridSpan w:val="3"/>
            <w:vAlign w:val="center"/>
          </w:tcPr>
          <w:p w14:paraId="415FCBE4">
            <w:pPr>
              <w:pStyle w:val="14"/>
            </w:pPr>
            <w:r>
              <w:t>收购人的经营和财务状况</w:t>
            </w:r>
          </w:p>
        </w:tc>
        <w:tc>
          <w:tcPr>
            <w:tcW w:w="538" w:type="dxa"/>
            <w:vAlign w:val="center"/>
          </w:tcPr>
          <w:p w14:paraId="6C42654B">
            <w:pPr>
              <w:pStyle w:val="14"/>
            </w:pPr>
          </w:p>
        </w:tc>
        <w:tc>
          <w:tcPr>
            <w:tcW w:w="691" w:type="dxa"/>
            <w:vAlign w:val="center"/>
          </w:tcPr>
          <w:p w14:paraId="48FC57A0">
            <w:pPr>
              <w:pStyle w:val="14"/>
            </w:pPr>
          </w:p>
        </w:tc>
        <w:tc>
          <w:tcPr>
            <w:tcW w:w="1728" w:type="dxa"/>
            <w:vAlign w:val="center"/>
          </w:tcPr>
          <w:p w14:paraId="50060DA8">
            <w:pPr>
              <w:pStyle w:val="14"/>
            </w:pPr>
          </w:p>
        </w:tc>
      </w:tr>
      <w:tr w14:paraId="4E84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47CEBA62">
            <w:pPr>
              <w:pStyle w:val="14"/>
            </w:pPr>
            <w:r>
              <w:t>3.2.1</w:t>
            </w:r>
          </w:p>
        </w:tc>
        <w:tc>
          <w:tcPr>
            <w:tcW w:w="4683" w:type="dxa"/>
            <w:gridSpan w:val="3"/>
            <w:vAlign w:val="center"/>
          </w:tcPr>
          <w:p w14:paraId="3DFFC903">
            <w:pPr>
              <w:pStyle w:val="14"/>
            </w:pPr>
            <w:r>
              <w:t>收购人是否具有3年以上持续经营记录</w:t>
            </w:r>
          </w:p>
        </w:tc>
        <w:tc>
          <w:tcPr>
            <w:tcW w:w="538" w:type="dxa"/>
            <w:vAlign w:val="center"/>
          </w:tcPr>
          <w:p w14:paraId="6D82BEA1">
            <w:pPr>
              <w:pStyle w:val="14"/>
            </w:pPr>
            <w:r>
              <w:rPr/>
              <w:sym w:font="Wingdings 2" w:char="F050"/>
            </w:r>
          </w:p>
        </w:tc>
        <w:tc>
          <w:tcPr>
            <w:tcW w:w="691" w:type="dxa"/>
            <w:vAlign w:val="center"/>
          </w:tcPr>
          <w:p w14:paraId="51EDDC3B">
            <w:pPr>
              <w:pStyle w:val="14"/>
            </w:pPr>
          </w:p>
        </w:tc>
        <w:tc>
          <w:tcPr>
            <w:tcW w:w="1728" w:type="dxa"/>
            <w:vAlign w:val="center"/>
          </w:tcPr>
          <w:p w14:paraId="2BE75DB7">
            <w:pPr>
              <w:pStyle w:val="14"/>
              <w:rPr>
                <w:rFonts w:hint="default" w:eastAsia="宋体"/>
                <w:lang w:val="en-US" w:eastAsia="zh-CN"/>
              </w:rPr>
            </w:pPr>
            <w:r>
              <w:rPr>
                <w:rFonts w:hint="eastAsia"/>
                <w:lang w:val="en-US" w:eastAsia="zh-CN"/>
              </w:rPr>
              <w:t>收购人成立于2025年8月，经营不足3年；一致行动人</w:t>
            </w:r>
            <w:r>
              <w:t>持续经营</w:t>
            </w:r>
            <w:r>
              <w:rPr>
                <w:rFonts w:hint="eastAsia"/>
                <w:lang w:val="en-US" w:eastAsia="zh-CN"/>
              </w:rPr>
              <w:t>3年以上</w:t>
            </w:r>
          </w:p>
        </w:tc>
      </w:tr>
      <w:tr w14:paraId="10D5D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11990F0">
            <w:pPr>
              <w:pStyle w:val="14"/>
            </w:pPr>
          </w:p>
        </w:tc>
        <w:tc>
          <w:tcPr>
            <w:tcW w:w="4683" w:type="dxa"/>
            <w:gridSpan w:val="3"/>
            <w:vAlign w:val="center"/>
          </w:tcPr>
          <w:p w14:paraId="1F52C15E">
            <w:pPr>
              <w:pStyle w:val="14"/>
            </w:pPr>
            <w:r>
              <w:t>是否具备持续经营能力和盈利能力</w:t>
            </w:r>
          </w:p>
        </w:tc>
        <w:tc>
          <w:tcPr>
            <w:tcW w:w="538" w:type="dxa"/>
            <w:vAlign w:val="center"/>
          </w:tcPr>
          <w:p w14:paraId="6C247442">
            <w:pPr>
              <w:pStyle w:val="14"/>
            </w:pPr>
            <w:r>
              <w:rPr/>
              <w:sym w:font="Wingdings 2" w:char="F050"/>
            </w:r>
          </w:p>
        </w:tc>
        <w:tc>
          <w:tcPr>
            <w:tcW w:w="691" w:type="dxa"/>
            <w:vAlign w:val="center"/>
          </w:tcPr>
          <w:p w14:paraId="3810F17F">
            <w:pPr>
              <w:pStyle w:val="14"/>
            </w:pPr>
          </w:p>
        </w:tc>
        <w:tc>
          <w:tcPr>
            <w:tcW w:w="1728" w:type="dxa"/>
            <w:vAlign w:val="center"/>
          </w:tcPr>
          <w:p w14:paraId="420D3064">
            <w:pPr>
              <w:pStyle w:val="14"/>
            </w:pPr>
          </w:p>
        </w:tc>
      </w:tr>
      <w:tr w14:paraId="3304B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67A1A6B8">
            <w:pPr>
              <w:pStyle w:val="14"/>
            </w:pPr>
            <w:r>
              <w:t>3.2.2</w:t>
            </w:r>
          </w:p>
        </w:tc>
        <w:tc>
          <w:tcPr>
            <w:tcW w:w="4683" w:type="dxa"/>
            <w:gridSpan w:val="3"/>
            <w:vAlign w:val="center"/>
          </w:tcPr>
          <w:p w14:paraId="2DE03416">
            <w:pPr>
              <w:pStyle w:val="14"/>
            </w:pPr>
            <w:r>
              <w:t>收购人资产负债率是否处于合理水平</w:t>
            </w:r>
          </w:p>
        </w:tc>
        <w:tc>
          <w:tcPr>
            <w:tcW w:w="538" w:type="dxa"/>
            <w:vAlign w:val="center"/>
          </w:tcPr>
          <w:p w14:paraId="389C3719">
            <w:pPr>
              <w:pStyle w:val="14"/>
            </w:pPr>
            <w:r>
              <w:rPr/>
              <w:sym w:font="Wingdings 2" w:char="F050"/>
            </w:r>
          </w:p>
        </w:tc>
        <w:tc>
          <w:tcPr>
            <w:tcW w:w="691" w:type="dxa"/>
            <w:vAlign w:val="center"/>
          </w:tcPr>
          <w:p w14:paraId="0ABF0646">
            <w:pPr>
              <w:pStyle w:val="14"/>
            </w:pPr>
          </w:p>
        </w:tc>
        <w:tc>
          <w:tcPr>
            <w:tcW w:w="1728" w:type="dxa"/>
            <w:vAlign w:val="center"/>
          </w:tcPr>
          <w:p w14:paraId="2D9167D2">
            <w:pPr>
              <w:pStyle w:val="14"/>
            </w:pPr>
          </w:p>
        </w:tc>
      </w:tr>
      <w:tr w14:paraId="612D0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1DF11A00">
            <w:pPr>
              <w:pStyle w:val="14"/>
            </w:pPr>
          </w:p>
        </w:tc>
        <w:tc>
          <w:tcPr>
            <w:tcW w:w="4683" w:type="dxa"/>
            <w:gridSpan w:val="3"/>
            <w:vAlign w:val="center"/>
          </w:tcPr>
          <w:p w14:paraId="77ADD73B">
            <w:pPr>
              <w:pStyle w:val="14"/>
            </w:pPr>
            <w:r>
              <w:t>是否不存在债务拖欠到期不还的情况</w:t>
            </w:r>
          </w:p>
        </w:tc>
        <w:tc>
          <w:tcPr>
            <w:tcW w:w="538" w:type="dxa"/>
            <w:vAlign w:val="center"/>
          </w:tcPr>
          <w:p w14:paraId="1000A568">
            <w:pPr>
              <w:pStyle w:val="14"/>
            </w:pPr>
            <w:r>
              <w:rPr/>
              <w:sym w:font="Wingdings 2" w:char="F050"/>
            </w:r>
          </w:p>
        </w:tc>
        <w:tc>
          <w:tcPr>
            <w:tcW w:w="691" w:type="dxa"/>
            <w:vAlign w:val="center"/>
          </w:tcPr>
          <w:p w14:paraId="4FEB4973">
            <w:pPr>
              <w:pStyle w:val="14"/>
            </w:pPr>
          </w:p>
        </w:tc>
        <w:tc>
          <w:tcPr>
            <w:tcW w:w="1728" w:type="dxa"/>
            <w:vAlign w:val="center"/>
          </w:tcPr>
          <w:p w14:paraId="29AF9260">
            <w:pPr>
              <w:pStyle w:val="14"/>
            </w:pPr>
          </w:p>
        </w:tc>
      </w:tr>
      <w:tr w14:paraId="053B8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4C4F6838">
            <w:pPr>
              <w:pStyle w:val="14"/>
            </w:pPr>
          </w:p>
        </w:tc>
        <w:tc>
          <w:tcPr>
            <w:tcW w:w="4683" w:type="dxa"/>
            <w:gridSpan w:val="3"/>
            <w:vAlign w:val="center"/>
          </w:tcPr>
          <w:p w14:paraId="021EAA5B">
            <w:pPr>
              <w:pStyle w:val="14"/>
            </w:pPr>
            <w:r>
              <w:t>如收购人有大额应付账款的，应说明是否影响本次收购的支付能力</w:t>
            </w:r>
          </w:p>
        </w:tc>
        <w:tc>
          <w:tcPr>
            <w:tcW w:w="538" w:type="dxa"/>
            <w:vAlign w:val="center"/>
          </w:tcPr>
          <w:p w14:paraId="32991E5C">
            <w:pPr>
              <w:pStyle w:val="14"/>
            </w:pPr>
          </w:p>
        </w:tc>
        <w:tc>
          <w:tcPr>
            <w:tcW w:w="691" w:type="dxa"/>
            <w:vAlign w:val="center"/>
          </w:tcPr>
          <w:p w14:paraId="1E0380AE">
            <w:pPr>
              <w:pStyle w:val="14"/>
            </w:pPr>
          </w:p>
        </w:tc>
        <w:tc>
          <w:tcPr>
            <w:tcW w:w="1728" w:type="dxa"/>
            <w:vAlign w:val="center"/>
          </w:tcPr>
          <w:p w14:paraId="44D4C022">
            <w:pPr>
              <w:pStyle w:val="14"/>
              <w:rPr>
                <w:rFonts w:hint="eastAsia" w:eastAsia="宋体"/>
                <w:lang w:val="en-US" w:eastAsia="zh-CN"/>
              </w:rPr>
            </w:pPr>
            <w:r>
              <w:rPr>
                <w:rFonts w:hint="eastAsia"/>
                <w:lang w:val="en-US" w:eastAsia="zh-CN"/>
              </w:rPr>
              <w:t>不适用</w:t>
            </w:r>
            <w:bookmarkStart w:id="0" w:name="_GoBack"/>
            <w:bookmarkEnd w:id="0"/>
          </w:p>
        </w:tc>
      </w:tr>
      <w:tr w14:paraId="28BF0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842E8B3">
            <w:pPr>
              <w:pStyle w:val="14"/>
            </w:pPr>
            <w:r>
              <w:t>3.2.3</w:t>
            </w:r>
          </w:p>
        </w:tc>
        <w:tc>
          <w:tcPr>
            <w:tcW w:w="4683" w:type="dxa"/>
            <w:gridSpan w:val="3"/>
            <w:vAlign w:val="center"/>
          </w:tcPr>
          <w:p w14:paraId="30B5BCB5">
            <w:pPr>
              <w:pStyle w:val="14"/>
            </w:pPr>
            <w:r>
              <w:t>收购人如是专为本次收购而设立的公司，通过核查其实际控制人所控制的业务和资产情况，说明是否具备持续经营能力</w:t>
            </w:r>
          </w:p>
        </w:tc>
        <w:tc>
          <w:tcPr>
            <w:tcW w:w="538" w:type="dxa"/>
            <w:vAlign w:val="center"/>
          </w:tcPr>
          <w:p w14:paraId="33604066">
            <w:pPr>
              <w:pStyle w:val="14"/>
            </w:pPr>
            <w:r>
              <w:rPr/>
              <w:sym w:font="Wingdings 2" w:char="F050"/>
            </w:r>
          </w:p>
        </w:tc>
        <w:tc>
          <w:tcPr>
            <w:tcW w:w="691" w:type="dxa"/>
            <w:vAlign w:val="center"/>
          </w:tcPr>
          <w:p w14:paraId="30EE69EF">
            <w:pPr>
              <w:pStyle w:val="14"/>
            </w:pPr>
          </w:p>
        </w:tc>
        <w:tc>
          <w:tcPr>
            <w:tcW w:w="1728" w:type="dxa"/>
            <w:vAlign w:val="center"/>
          </w:tcPr>
          <w:p w14:paraId="4DEF93B8">
            <w:pPr>
              <w:pStyle w:val="14"/>
            </w:pPr>
          </w:p>
        </w:tc>
      </w:tr>
      <w:tr w14:paraId="74A8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7F7EA47F">
            <w:pPr>
              <w:pStyle w:val="14"/>
            </w:pPr>
            <w:r>
              <w:t>3.2.4</w:t>
            </w:r>
          </w:p>
        </w:tc>
        <w:tc>
          <w:tcPr>
            <w:tcW w:w="4683" w:type="dxa"/>
            <w:gridSpan w:val="3"/>
            <w:vAlign w:val="center"/>
          </w:tcPr>
          <w:p w14:paraId="6350D21F">
            <w:pPr>
              <w:pStyle w:val="14"/>
            </w:pPr>
            <w:r>
              <w:t>如实际控制人为自然人，且无实业管理经验的，是否已核查该实际控制人的资金来源</w:t>
            </w:r>
          </w:p>
        </w:tc>
        <w:tc>
          <w:tcPr>
            <w:tcW w:w="538" w:type="dxa"/>
            <w:vAlign w:val="center"/>
          </w:tcPr>
          <w:p w14:paraId="1AEEEE17">
            <w:pPr>
              <w:pStyle w:val="14"/>
            </w:pPr>
            <w:r>
              <w:rPr/>
              <w:sym w:font="Wingdings 2" w:char="F050"/>
            </w:r>
          </w:p>
        </w:tc>
        <w:tc>
          <w:tcPr>
            <w:tcW w:w="691" w:type="dxa"/>
            <w:vAlign w:val="center"/>
          </w:tcPr>
          <w:p w14:paraId="078DF461">
            <w:pPr>
              <w:pStyle w:val="14"/>
            </w:pPr>
          </w:p>
        </w:tc>
        <w:tc>
          <w:tcPr>
            <w:tcW w:w="1728" w:type="dxa"/>
            <w:vAlign w:val="center"/>
          </w:tcPr>
          <w:p w14:paraId="3ED497F7">
            <w:pPr>
              <w:pStyle w:val="14"/>
              <w:rPr>
                <w:rFonts w:hint="default" w:eastAsia="宋体"/>
                <w:lang w:val="en-US" w:eastAsia="zh-CN"/>
              </w:rPr>
            </w:pPr>
            <w:r>
              <w:rPr>
                <w:rFonts w:hint="eastAsia"/>
                <w:lang w:val="en-US" w:eastAsia="zh-CN"/>
              </w:rPr>
              <w:t>实际控制人李红星具有</w:t>
            </w:r>
            <w:r>
              <w:t>实业管理经验</w:t>
            </w:r>
          </w:p>
        </w:tc>
      </w:tr>
      <w:tr w14:paraId="50765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716C5784">
            <w:pPr>
              <w:pStyle w:val="14"/>
            </w:pPr>
          </w:p>
        </w:tc>
        <w:tc>
          <w:tcPr>
            <w:tcW w:w="4683" w:type="dxa"/>
            <w:gridSpan w:val="3"/>
            <w:vAlign w:val="center"/>
          </w:tcPr>
          <w:p w14:paraId="4F556EE4">
            <w:pPr>
              <w:pStyle w:val="14"/>
            </w:pPr>
            <w:r>
              <w:t>是否不存在受他人委托进行收购的问题</w:t>
            </w:r>
          </w:p>
        </w:tc>
        <w:tc>
          <w:tcPr>
            <w:tcW w:w="538" w:type="dxa"/>
            <w:vAlign w:val="center"/>
          </w:tcPr>
          <w:p w14:paraId="656CAA7E">
            <w:pPr>
              <w:pStyle w:val="14"/>
            </w:pPr>
            <w:r>
              <w:rPr/>
              <w:sym w:font="Wingdings 2" w:char="F050"/>
            </w:r>
          </w:p>
        </w:tc>
        <w:tc>
          <w:tcPr>
            <w:tcW w:w="691" w:type="dxa"/>
            <w:vAlign w:val="center"/>
          </w:tcPr>
          <w:p w14:paraId="758040B4">
            <w:pPr>
              <w:pStyle w:val="14"/>
            </w:pPr>
          </w:p>
        </w:tc>
        <w:tc>
          <w:tcPr>
            <w:tcW w:w="1728" w:type="dxa"/>
            <w:vAlign w:val="center"/>
          </w:tcPr>
          <w:p w14:paraId="302BF626">
            <w:pPr>
              <w:pStyle w:val="14"/>
            </w:pPr>
          </w:p>
        </w:tc>
      </w:tr>
      <w:tr w14:paraId="6E7BF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EFE6C97">
            <w:pPr>
              <w:pStyle w:val="14"/>
            </w:pPr>
            <w:r>
              <w:t>3.3</w:t>
            </w:r>
          </w:p>
        </w:tc>
        <w:tc>
          <w:tcPr>
            <w:tcW w:w="4683" w:type="dxa"/>
            <w:gridSpan w:val="3"/>
            <w:vAlign w:val="center"/>
          </w:tcPr>
          <w:p w14:paraId="6FEDD064">
            <w:pPr>
              <w:pStyle w:val="14"/>
            </w:pPr>
            <w:r>
              <w:t>收购人的经营管理能力</w:t>
            </w:r>
          </w:p>
        </w:tc>
        <w:tc>
          <w:tcPr>
            <w:tcW w:w="538" w:type="dxa"/>
            <w:vAlign w:val="center"/>
          </w:tcPr>
          <w:p w14:paraId="68B4B820">
            <w:pPr>
              <w:pStyle w:val="14"/>
            </w:pPr>
          </w:p>
        </w:tc>
        <w:tc>
          <w:tcPr>
            <w:tcW w:w="691" w:type="dxa"/>
            <w:vAlign w:val="center"/>
          </w:tcPr>
          <w:p w14:paraId="7350BF93">
            <w:pPr>
              <w:pStyle w:val="14"/>
            </w:pPr>
          </w:p>
        </w:tc>
        <w:tc>
          <w:tcPr>
            <w:tcW w:w="1728" w:type="dxa"/>
            <w:vAlign w:val="center"/>
          </w:tcPr>
          <w:p w14:paraId="312BED42">
            <w:pPr>
              <w:pStyle w:val="14"/>
            </w:pPr>
          </w:p>
        </w:tc>
      </w:tr>
      <w:tr w14:paraId="65AB7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281E501">
            <w:pPr>
              <w:pStyle w:val="14"/>
            </w:pPr>
            <w:r>
              <w:t>3.3.1</w:t>
            </w:r>
          </w:p>
        </w:tc>
        <w:tc>
          <w:tcPr>
            <w:tcW w:w="4683" w:type="dxa"/>
            <w:gridSpan w:val="3"/>
            <w:vAlign w:val="center"/>
          </w:tcPr>
          <w:p w14:paraId="0FEA4196">
            <w:pPr>
              <w:pStyle w:val="14"/>
            </w:pPr>
            <w:r>
              <w:t>基于收购人自身的业务发展情况及经营管理方面的经验和能力，是否足以保证上市公司在被收购后保持正常运营</w:t>
            </w:r>
          </w:p>
        </w:tc>
        <w:tc>
          <w:tcPr>
            <w:tcW w:w="538" w:type="dxa"/>
            <w:vAlign w:val="center"/>
          </w:tcPr>
          <w:p w14:paraId="0C2926DE">
            <w:pPr>
              <w:pStyle w:val="14"/>
            </w:pPr>
            <w:r>
              <w:rPr/>
              <w:sym w:font="Wingdings 2" w:char="F050"/>
            </w:r>
          </w:p>
        </w:tc>
        <w:tc>
          <w:tcPr>
            <w:tcW w:w="691" w:type="dxa"/>
            <w:vAlign w:val="center"/>
          </w:tcPr>
          <w:p w14:paraId="2AAC2225">
            <w:pPr>
              <w:pStyle w:val="14"/>
            </w:pPr>
          </w:p>
        </w:tc>
        <w:tc>
          <w:tcPr>
            <w:tcW w:w="1728" w:type="dxa"/>
            <w:vAlign w:val="center"/>
          </w:tcPr>
          <w:p w14:paraId="318675AE">
            <w:pPr>
              <w:pStyle w:val="14"/>
            </w:pPr>
          </w:p>
        </w:tc>
      </w:tr>
      <w:tr w14:paraId="1D960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C43A98E">
            <w:pPr>
              <w:pStyle w:val="14"/>
            </w:pPr>
            <w:r>
              <w:t>3.3.2</w:t>
            </w:r>
          </w:p>
        </w:tc>
        <w:tc>
          <w:tcPr>
            <w:tcW w:w="4683" w:type="dxa"/>
            <w:gridSpan w:val="3"/>
            <w:vAlign w:val="center"/>
          </w:tcPr>
          <w:p w14:paraId="070AE124">
            <w:pPr>
              <w:pStyle w:val="14"/>
            </w:pPr>
            <w:r>
              <w:t>收购人所从事的业务、资产规模、财务状况是否不存在影响收购人正常经营管理被收购公司的不利情形</w:t>
            </w:r>
          </w:p>
        </w:tc>
        <w:tc>
          <w:tcPr>
            <w:tcW w:w="538" w:type="dxa"/>
            <w:vAlign w:val="center"/>
          </w:tcPr>
          <w:p w14:paraId="6183F722">
            <w:pPr>
              <w:pStyle w:val="14"/>
            </w:pPr>
            <w:r>
              <w:rPr/>
              <w:sym w:font="Wingdings 2" w:char="F050"/>
            </w:r>
          </w:p>
        </w:tc>
        <w:tc>
          <w:tcPr>
            <w:tcW w:w="691" w:type="dxa"/>
            <w:vAlign w:val="center"/>
          </w:tcPr>
          <w:p w14:paraId="7ADD329E">
            <w:pPr>
              <w:pStyle w:val="14"/>
            </w:pPr>
          </w:p>
        </w:tc>
        <w:tc>
          <w:tcPr>
            <w:tcW w:w="1728" w:type="dxa"/>
            <w:vAlign w:val="center"/>
          </w:tcPr>
          <w:p w14:paraId="68B0DFF1">
            <w:pPr>
              <w:pStyle w:val="14"/>
            </w:pPr>
          </w:p>
        </w:tc>
      </w:tr>
      <w:tr w14:paraId="13718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0C4A8750">
            <w:pPr>
              <w:pStyle w:val="14"/>
            </w:pPr>
            <w:r>
              <w:t>3.3.3</w:t>
            </w:r>
          </w:p>
        </w:tc>
        <w:tc>
          <w:tcPr>
            <w:tcW w:w="4683" w:type="dxa"/>
            <w:gridSpan w:val="3"/>
            <w:vAlign w:val="center"/>
          </w:tcPr>
          <w:p w14:paraId="7890DB58">
            <w:pPr>
              <w:pStyle w:val="14"/>
            </w:pPr>
            <w:r>
              <w:t>收购人属于跨行业收购的，是否具备相应的经营管理能力</w:t>
            </w:r>
          </w:p>
        </w:tc>
        <w:tc>
          <w:tcPr>
            <w:tcW w:w="538" w:type="dxa"/>
            <w:vAlign w:val="center"/>
          </w:tcPr>
          <w:p w14:paraId="496851E1">
            <w:pPr>
              <w:pStyle w:val="14"/>
            </w:pPr>
          </w:p>
        </w:tc>
        <w:tc>
          <w:tcPr>
            <w:tcW w:w="691" w:type="dxa"/>
            <w:vAlign w:val="center"/>
          </w:tcPr>
          <w:p w14:paraId="105B74DC">
            <w:pPr>
              <w:pStyle w:val="14"/>
            </w:pPr>
          </w:p>
        </w:tc>
        <w:tc>
          <w:tcPr>
            <w:tcW w:w="1728" w:type="dxa"/>
            <w:vAlign w:val="center"/>
          </w:tcPr>
          <w:p w14:paraId="5C96EF4A">
            <w:pPr>
              <w:pStyle w:val="14"/>
            </w:pPr>
            <w:r>
              <w:t>不适用</w:t>
            </w:r>
          </w:p>
        </w:tc>
      </w:tr>
      <w:tr w14:paraId="72675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8761" w:type="dxa"/>
            <w:gridSpan w:val="8"/>
            <w:vAlign w:val="center"/>
          </w:tcPr>
          <w:p w14:paraId="30816B04">
            <w:pPr>
              <w:pStyle w:val="14"/>
              <w:rPr>
                <w:b/>
                <w:bCs/>
              </w:rPr>
            </w:pPr>
            <w:r>
              <w:rPr>
                <w:b/>
                <w:bCs/>
              </w:rPr>
              <w:t>四、收购资金来源及收购人的财务资料</w:t>
            </w:r>
          </w:p>
        </w:tc>
      </w:tr>
      <w:tr w14:paraId="5E63E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79B7C26">
            <w:pPr>
              <w:pStyle w:val="14"/>
            </w:pPr>
            <w:r>
              <w:t>4.1</w:t>
            </w:r>
          </w:p>
        </w:tc>
        <w:tc>
          <w:tcPr>
            <w:tcW w:w="4683" w:type="dxa"/>
            <w:gridSpan w:val="3"/>
            <w:vAlign w:val="center"/>
          </w:tcPr>
          <w:p w14:paraId="6A8E4910">
            <w:pPr>
              <w:pStyle w:val="14"/>
            </w:pPr>
            <w:r>
              <w:t>收购资金是否不是来源于上市公司及其关联方，或者不是由上市公司提供担保、或者通过与上市公司进行交易获得资金的情况</w:t>
            </w:r>
          </w:p>
        </w:tc>
        <w:tc>
          <w:tcPr>
            <w:tcW w:w="538" w:type="dxa"/>
            <w:shd w:val="clear" w:color="auto" w:fill="auto"/>
            <w:vAlign w:val="center"/>
          </w:tcPr>
          <w:p w14:paraId="76816B2D">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0690F31B">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0ECCAEA1">
            <w:pPr>
              <w:pStyle w:val="14"/>
              <w:rPr>
                <w:rFonts w:ascii="Times New Roman" w:hAnsi="Times New Roman" w:eastAsia="宋体" w:cs="Times New Roman"/>
                <w:kern w:val="2"/>
                <w:sz w:val="21"/>
                <w:szCs w:val="24"/>
                <w:lang w:val="en-US" w:eastAsia="zh-CN" w:bidi="ar-SA"/>
              </w:rPr>
            </w:pPr>
          </w:p>
        </w:tc>
      </w:tr>
      <w:tr w14:paraId="217B9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A6656F2">
            <w:pPr>
              <w:pStyle w:val="14"/>
            </w:pPr>
            <w:r>
              <w:t>4.2</w:t>
            </w:r>
          </w:p>
        </w:tc>
        <w:tc>
          <w:tcPr>
            <w:tcW w:w="4683" w:type="dxa"/>
            <w:gridSpan w:val="3"/>
            <w:vAlign w:val="center"/>
          </w:tcPr>
          <w:p w14:paraId="588E5A40">
            <w:pPr>
              <w:pStyle w:val="14"/>
            </w:pPr>
            <w:r>
              <w:t>如收购资金来源于借贷，是否已核查借贷协议的主要内容，包括借贷方、借贷数额、利息、借贷期限、担保及其他重要条款、偿付本息的计划（如无此计划，也须做出说明）</w:t>
            </w:r>
          </w:p>
        </w:tc>
        <w:tc>
          <w:tcPr>
            <w:tcW w:w="538" w:type="dxa"/>
            <w:shd w:val="clear" w:color="auto" w:fill="auto"/>
            <w:vAlign w:val="center"/>
          </w:tcPr>
          <w:p w14:paraId="7BD7A5BF">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350A1831">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2CDF6145">
            <w:pPr>
              <w:pStyle w:val="14"/>
              <w:rPr>
                <w:rFonts w:hint="default" w:ascii="Times New Roman" w:hAnsi="Times New Roman" w:eastAsia="宋体" w:cs="Times New Roman"/>
                <w:kern w:val="2"/>
                <w:sz w:val="21"/>
                <w:szCs w:val="24"/>
                <w:lang w:val="en-US" w:eastAsia="zh-CN" w:bidi="ar-SA"/>
              </w:rPr>
            </w:pPr>
            <w:r>
              <w:rPr>
                <w:rFonts w:hint="eastAsia"/>
                <w:lang w:val="en-US" w:eastAsia="zh-CN"/>
              </w:rPr>
              <w:t>不适用，收购人的资金来源为其各合伙人的出资</w:t>
            </w:r>
          </w:p>
        </w:tc>
      </w:tr>
      <w:tr w14:paraId="4E771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1D7B9EF">
            <w:pPr>
              <w:pStyle w:val="14"/>
            </w:pPr>
            <w:r>
              <w:t>4.3</w:t>
            </w:r>
          </w:p>
        </w:tc>
        <w:tc>
          <w:tcPr>
            <w:tcW w:w="4683" w:type="dxa"/>
            <w:gridSpan w:val="3"/>
            <w:vAlign w:val="center"/>
          </w:tcPr>
          <w:p w14:paraId="2B184520">
            <w:pPr>
              <w:pStyle w:val="14"/>
            </w:pPr>
            <w:r>
              <w:t>收购人是否计划改变上市公司的分配政策</w:t>
            </w:r>
          </w:p>
        </w:tc>
        <w:tc>
          <w:tcPr>
            <w:tcW w:w="538" w:type="dxa"/>
            <w:shd w:val="clear" w:color="auto" w:fill="auto"/>
            <w:vAlign w:val="center"/>
          </w:tcPr>
          <w:p w14:paraId="2084F7BF">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687D9758">
            <w:pPr>
              <w:pStyle w:val="14"/>
              <w:rPr>
                <w:rFonts w:ascii="Times New Roman" w:hAnsi="Times New Roman" w:eastAsia="宋体" w:cs="Times New Roman"/>
                <w:kern w:val="2"/>
                <w:sz w:val="21"/>
                <w:szCs w:val="24"/>
                <w:lang w:val="en-US" w:eastAsia="zh-CN" w:bidi="ar-SA"/>
              </w:rPr>
            </w:pPr>
            <w:r>
              <w:rPr/>
              <w:sym w:font="Wingdings 2" w:char="F050"/>
            </w:r>
          </w:p>
        </w:tc>
        <w:tc>
          <w:tcPr>
            <w:tcW w:w="1755" w:type="dxa"/>
            <w:gridSpan w:val="2"/>
            <w:shd w:val="clear" w:color="auto" w:fill="auto"/>
            <w:vAlign w:val="center"/>
          </w:tcPr>
          <w:p w14:paraId="2BD2D196">
            <w:pPr>
              <w:pStyle w:val="14"/>
              <w:rPr>
                <w:rFonts w:ascii="Times New Roman" w:hAnsi="Times New Roman" w:eastAsia="宋体" w:cs="Times New Roman"/>
                <w:kern w:val="2"/>
                <w:sz w:val="21"/>
                <w:szCs w:val="24"/>
                <w:lang w:val="en-US" w:eastAsia="zh-CN" w:bidi="ar-SA"/>
              </w:rPr>
            </w:pPr>
          </w:p>
        </w:tc>
      </w:tr>
      <w:tr w14:paraId="2F92C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4B844056">
            <w:pPr>
              <w:pStyle w:val="14"/>
            </w:pPr>
            <w:r>
              <w:t>4.4</w:t>
            </w:r>
          </w:p>
        </w:tc>
        <w:tc>
          <w:tcPr>
            <w:tcW w:w="4683" w:type="dxa"/>
            <w:gridSpan w:val="3"/>
            <w:vAlign w:val="center"/>
          </w:tcPr>
          <w:p w14:paraId="2436641A">
            <w:pPr>
              <w:pStyle w:val="14"/>
            </w:pPr>
            <w:r>
              <w:t>收购人的财务资料</w:t>
            </w:r>
          </w:p>
        </w:tc>
        <w:tc>
          <w:tcPr>
            <w:tcW w:w="538" w:type="dxa"/>
            <w:shd w:val="clear" w:color="auto" w:fill="auto"/>
            <w:vAlign w:val="center"/>
          </w:tcPr>
          <w:p w14:paraId="0AE0253E">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0A2E145F">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A20BA5A">
            <w:pPr>
              <w:pStyle w:val="14"/>
              <w:rPr>
                <w:rFonts w:ascii="Times New Roman" w:hAnsi="Times New Roman" w:eastAsia="宋体" w:cs="Times New Roman"/>
                <w:kern w:val="2"/>
                <w:sz w:val="21"/>
                <w:szCs w:val="24"/>
                <w:lang w:val="en-US" w:eastAsia="zh-CN" w:bidi="ar-SA"/>
              </w:rPr>
            </w:pPr>
          </w:p>
        </w:tc>
      </w:tr>
      <w:tr w14:paraId="71957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562E0170">
            <w:pPr>
              <w:pStyle w:val="14"/>
            </w:pPr>
            <w:r>
              <w:t>4.4.1</w:t>
            </w:r>
          </w:p>
        </w:tc>
        <w:tc>
          <w:tcPr>
            <w:tcW w:w="4683" w:type="dxa"/>
            <w:gridSpan w:val="3"/>
            <w:vAlign w:val="center"/>
          </w:tcPr>
          <w:p w14:paraId="21A4B192">
            <w:pPr>
              <w:pStyle w:val="14"/>
            </w:pPr>
            <w:r>
              <w:t>收购人为法人或者其他组织的，在收购报告书正文中是否已披露最近3年财务会计报表</w:t>
            </w:r>
          </w:p>
        </w:tc>
        <w:tc>
          <w:tcPr>
            <w:tcW w:w="538" w:type="dxa"/>
            <w:shd w:val="clear" w:color="auto" w:fill="auto"/>
            <w:vAlign w:val="center"/>
          </w:tcPr>
          <w:p w14:paraId="619E9809">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19E5664D">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8B69110">
            <w:pPr>
              <w:pStyle w:val="14"/>
              <w:rPr>
                <w:rFonts w:hint="default" w:ascii="Times New Roman" w:hAnsi="Times New Roman" w:eastAsia="宋体" w:cs="Times New Roman"/>
                <w:kern w:val="2"/>
                <w:sz w:val="21"/>
                <w:szCs w:val="24"/>
                <w:lang w:val="en-US" w:eastAsia="zh-CN" w:bidi="ar-SA"/>
              </w:rPr>
            </w:pPr>
          </w:p>
        </w:tc>
      </w:tr>
      <w:tr w14:paraId="169A1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B757A78">
            <w:pPr>
              <w:pStyle w:val="14"/>
            </w:pPr>
            <w:r>
              <w:t>4.4.2</w:t>
            </w:r>
          </w:p>
        </w:tc>
        <w:tc>
          <w:tcPr>
            <w:tcW w:w="4683" w:type="dxa"/>
            <w:gridSpan w:val="3"/>
            <w:vAlign w:val="center"/>
          </w:tcPr>
          <w:p w14:paraId="7B3C4986">
            <w:pPr>
              <w:pStyle w:val="14"/>
            </w:pPr>
            <w:r>
              <w:t>收购人最近一个会计年度的财务会计报表是否已经具有证券、期货从业资格的会计师事务所审计，并注明审计意见的主要内容</w:t>
            </w:r>
          </w:p>
        </w:tc>
        <w:tc>
          <w:tcPr>
            <w:tcW w:w="538" w:type="dxa"/>
            <w:shd w:val="clear" w:color="auto" w:fill="auto"/>
            <w:vAlign w:val="center"/>
          </w:tcPr>
          <w:p w14:paraId="179CB30B">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08F589B3">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69697CB">
            <w:pPr>
              <w:pStyle w:val="14"/>
              <w:rPr>
                <w:rFonts w:ascii="Times New Roman" w:hAnsi="Times New Roman" w:eastAsia="宋体" w:cs="Times New Roman"/>
                <w:kern w:val="2"/>
                <w:sz w:val="21"/>
                <w:szCs w:val="24"/>
                <w:lang w:val="en-US" w:eastAsia="zh-CN" w:bidi="ar-SA"/>
              </w:rPr>
            </w:pPr>
          </w:p>
        </w:tc>
      </w:tr>
      <w:tr w14:paraId="626B0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2CF671FA">
            <w:pPr>
              <w:pStyle w:val="14"/>
            </w:pPr>
            <w:r>
              <w:t>4.4.3</w:t>
            </w:r>
          </w:p>
        </w:tc>
        <w:tc>
          <w:tcPr>
            <w:tcW w:w="4683" w:type="dxa"/>
            <w:gridSpan w:val="3"/>
            <w:vAlign w:val="center"/>
          </w:tcPr>
          <w:p w14:paraId="48754DF7">
            <w:pPr>
              <w:pStyle w:val="14"/>
            </w:pPr>
            <w:r>
              <w:t>会计师是否说明公司前两年所采用的会计制度及主要会计政策</w:t>
            </w:r>
          </w:p>
        </w:tc>
        <w:tc>
          <w:tcPr>
            <w:tcW w:w="538" w:type="dxa"/>
            <w:shd w:val="clear" w:color="auto" w:fill="auto"/>
            <w:vAlign w:val="center"/>
          </w:tcPr>
          <w:p w14:paraId="05BE97FF">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7ADDF558">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5980D386">
            <w:pPr>
              <w:pStyle w:val="14"/>
              <w:rPr>
                <w:rFonts w:hint="default" w:ascii="Times New Roman" w:hAnsi="Times New Roman" w:eastAsia="宋体" w:cs="Times New Roman"/>
                <w:kern w:val="2"/>
                <w:sz w:val="21"/>
                <w:szCs w:val="24"/>
                <w:lang w:val="en-US" w:eastAsia="zh-CN" w:bidi="ar-SA"/>
              </w:rPr>
            </w:pPr>
          </w:p>
        </w:tc>
      </w:tr>
      <w:tr w14:paraId="7FF8F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8C1806A">
            <w:pPr>
              <w:pStyle w:val="14"/>
            </w:pPr>
          </w:p>
        </w:tc>
        <w:tc>
          <w:tcPr>
            <w:tcW w:w="4683" w:type="dxa"/>
            <w:gridSpan w:val="3"/>
            <w:vAlign w:val="center"/>
          </w:tcPr>
          <w:p w14:paraId="2BECF73D">
            <w:pPr>
              <w:pStyle w:val="14"/>
            </w:pPr>
            <w:r>
              <w:t>与最近一年是否一致</w:t>
            </w:r>
          </w:p>
        </w:tc>
        <w:tc>
          <w:tcPr>
            <w:tcW w:w="538" w:type="dxa"/>
            <w:shd w:val="clear" w:color="auto" w:fill="auto"/>
            <w:vAlign w:val="center"/>
          </w:tcPr>
          <w:p w14:paraId="62FD6EFE">
            <w:pPr>
              <w:pStyle w:val="14"/>
              <w:rPr>
                <w:rFonts w:ascii="Times New Roman" w:hAnsi="Times New Roman" w:eastAsia="宋体" w:cs="Times New Roman"/>
                <w:kern w:val="2"/>
                <w:sz w:val="21"/>
                <w:szCs w:val="24"/>
                <w:lang w:val="en-US" w:eastAsia="zh-CN" w:bidi="ar-SA"/>
              </w:rPr>
            </w:pPr>
            <w:r>
              <w:rPr/>
              <w:sym w:font="Wingdings 2" w:char="F050"/>
            </w:r>
          </w:p>
        </w:tc>
        <w:tc>
          <w:tcPr>
            <w:tcW w:w="691" w:type="dxa"/>
            <w:shd w:val="clear" w:color="auto" w:fill="auto"/>
            <w:vAlign w:val="center"/>
          </w:tcPr>
          <w:p w14:paraId="5388B265">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02DD441D">
            <w:pPr>
              <w:pStyle w:val="14"/>
              <w:rPr>
                <w:rFonts w:ascii="Times New Roman" w:hAnsi="Times New Roman" w:eastAsia="宋体" w:cs="Times New Roman"/>
                <w:kern w:val="2"/>
                <w:sz w:val="21"/>
                <w:szCs w:val="24"/>
                <w:lang w:val="en-US" w:eastAsia="zh-CN" w:bidi="ar-SA"/>
              </w:rPr>
            </w:pPr>
          </w:p>
        </w:tc>
      </w:tr>
      <w:tr w14:paraId="36C52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3B92109">
            <w:pPr>
              <w:pStyle w:val="14"/>
            </w:pPr>
          </w:p>
        </w:tc>
        <w:tc>
          <w:tcPr>
            <w:tcW w:w="4683" w:type="dxa"/>
            <w:gridSpan w:val="3"/>
            <w:vAlign w:val="center"/>
          </w:tcPr>
          <w:p w14:paraId="4457563D">
            <w:pPr>
              <w:pStyle w:val="14"/>
            </w:pPr>
            <w:r>
              <w:t>如不一致，是否做出相应的调整</w:t>
            </w:r>
          </w:p>
        </w:tc>
        <w:tc>
          <w:tcPr>
            <w:tcW w:w="538" w:type="dxa"/>
            <w:shd w:val="clear" w:color="auto" w:fill="auto"/>
            <w:vAlign w:val="center"/>
          </w:tcPr>
          <w:p w14:paraId="698800FE">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3C62A7E2">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1088F9F0">
            <w:pPr>
              <w:pStyle w:val="14"/>
              <w:rPr>
                <w:rFonts w:hint="eastAsia" w:ascii="Times New Roman" w:hAnsi="Times New Roman" w:eastAsia="宋体" w:cs="Times New Roman"/>
                <w:kern w:val="2"/>
                <w:sz w:val="21"/>
                <w:szCs w:val="24"/>
                <w:lang w:val="en-US" w:eastAsia="zh-CN" w:bidi="ar-SA"/>
              </w:rPr>
            </w:pPr>
            <w:r>
              <w:rPr>
                <w:rFonts w:hint="eastAsia"/>
                <w:lang w:val="en-US" w:eastAsia="zh-CN"/>
              </w:rPr>
              <w:t>不适用</w:t>
            </w:r>
          </w:p>
        </w:tc>
      </w:tr>
      <w:tr w14:paraId="183F7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651FD91">
            <w:pPr>
              <w:pStyle w:val="14"/>
            </w:pPr>
            <w:r>
              <w:t>4.4.4</w:t>
            </w:r>
          </w:p>
        </w:tc>
        <w:tc>
          <w:tcPr>
            <w:tcW w:w="4683" w:type="dxa"/>
            <w:gridSpan w:val="3"/>
            <w:vAlign w:val="center"/>
          </w:tcPr>
          <w:p w14:paraId="6A66DA7C">
            <w:pPr>
              <w:pStyle w:val="14"/>
            </w:pPr>
            <w:r>
              <w:t>如截至收购报告书摘要公告之日，收购人的财务状况较最近一个会计年度的财务会计报告有重大变动的，收购人是否已提供最近一期财务会计报告并予以说明</w:t>
            </w:r>
          </w:p>
        </w:tc>
        <w:tc>
          <w:tcPr>
            <w:tcW w:w="538" w:type="dxa"/>
            <w:shd w:val="clear" w:color="auto" w:fill="auto"/>
            <w:vAlign w:val="center"/>
          </w:tcPr>
          <w:p w14:paraId="6A8C7B9E">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58767644">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7CF60D0">
            <w:pPr>
              <w:pStyle w:val="14"/>
              <w:rPr>
                <w:rFonts w:ascii="Times New Roman" w:hAnsi="Times New Roman" w:eastAsia="宋体" w:cs="Times New Roman"/>
                <w:kern w:val="2"/>
                <w:sz w:val="21"/>
                <w:szCs w:val="24"/>
                <w:lang w:val="en-US" w:eastAsia="zh-CN" w:bidi="ar-SA"/>
              </w:rPr>
            </w:pPr>
            <w:r>
              <w:t>不适用</w:t>
            </w:r>
          </w:p>
        </w:tc>
      </w:tr>
      <w:tr w14:paraId="64C2E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66B6ED5">
            <w:pPr>
              <w:pStyle w:val="14"/>
            </w:pPr>
            <w:r>
              <w:t>4.4.5</w:t>
            </w:r>
          </w:p>
        </w:tc>
        <w:tc>
          <w:tcPr>
            <w:tcW w:w="4683" w:type="dxa"/>
            <w:gridSpan w:val="3"/>
            <w:vAlign w:val="center"/>
          </w:tcPr>
          <w:p w14:paraId="6DFFD601">
            <w:pPr>
              <w:pStyle w:val="14"/>
            </w:pPr>
            <w:r>
              <w:t>如果该法人或其他组织成立不足一年或者是专为本次收购而设立的，是否已比照上述规定披露其实际控制人或者控股公司的财务资料</w:t>
            </w:r>
          </w:p>
        </w:tc>
        <w:tc>
          <w:tcPr>
            <w:tcW w:w="538" w:type="dxa"/>
            <w:shd w:val="clear" w:color="auto" w:fill="auto"/>
            <w:vAlign w:val="center"/>
          </w:tcPr>
          <w:p w14:paraId="231EFB54">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16B1BFCF">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A9F551B">
            <w:pPr>
              <w:pStyle w:val="14"/>
              <w:rPr>
                <w:rFonts w:hint="eastAsia" w:ascii="Times New Roman" w:hAnsi="Times New Roman" w:eastAsia="宋体" w:cs="Times New Roman"/>
                <w:kern w:val="2"/>
                <w:sz w:val="21"/>
                <w:szCs w:val="24"/>
                <w:lang w:val="en-US" w:eastAsia="zh-CN" w:bidi="ar-SA"/>
              </w:rPr>
            </w:pPr>
            <w:r>
              <w:t>不适用</w:t>
            </w:r>
            <w:r>
              <w:rPr>
                <w:rFonts w:hint="eastAsia"/>
                <w:lang w:eastAsia="zh-CN"/>
              </w:rPr>
              <w:t>，</w:t>
            </w:r>
            <w:r>
              <w:rPr>
                <w:rFonts w:hint="eastAsia"/>
                <w:lang w:val="en-US" w:eastAsia="zh-CN"/>
              </w:rPr>
              <w:t>收购人的执行事务合伙人</w:t>
            </w:r>
            <w:r>
              <w:rPr>
                <w:rFonts w:hint="eastAsia" w:ascii="Times New Roman" w:hAnsi="Times New Roman" w:cs="Times New Roman"/>
                <w:lang w:val="en-US" w:eastAsia="zh-CN"/>
              </w:rPr>
              <w:t>成立于2025年6月，实际控制人为自然人，均无最近三年的相关财务数据</w:t>
            </w:r>
          </w:p>
        </w:tc>
      </w:tr>
      <w:tr w14:paraId="58C11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5794280C">
            <w:pPr>
              <w:pStyle w:val="14"/>
            </w:pPr>
            <w:r>
              <w:t>4.4.6</w:t>
            </w:r>
          </w:p>
        </w:tc>
        <w:tc>
          <w:tcPr>
            <w:tcW w:w="4683" w:type="dxa"/>
            <w:gridSpan w:val="3"/>
            <w:vAlign w:val="center"/>
          </w:tcPr>
          <w:p w14:paraId="627969B9">
            <w:pPr>
              <w:pStyle w:val="14"/>
            </w:pPr>
            <w:r>
              <w:t>收购人为上市公司的，是否已说明刊登其年报的报刊名称及时间</w:t>
            </w:r>
          </w:p>
        </w:tc>
        <w:tc>
          <w:tcPr>
            <w:tcW w:w="538" w:type="dxa"/>
            <w:shd w:val="clear" w:color="auto" w:fill="auto"/>
            <w:vAlign w:val="center"/>
          </w:tcPr>
          <w:p w14:paraId="2DAD6212">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3B16EAF4">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B19CB26">
            <w:pPr>
              <w:pStyle w:val="14"/>
              <w:rPr>
                <w:rFonts w:ascii="Times New Roman" w:hAnsi="Times New Roman" w:eastAsia="宋体" w:cs="Times New Roman"/>
                <w:kern w:val="2"/>
                <w:sz w:val="21"/>
                <w:szCs w:val="24"/>
                <w:lang w:val="en-US" w:eastAsia="zh-CN" w:bidi="ar-SA"/>
              </w:rPr>
            </w:pPr>
            <w:r>
              <w:t>不适用</w:t>
            </w:r>
          </w:p>
        </w:tc>
      </w:tr>
      <w:tr w14:paraId="2D0D6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vAlign w:val="center"/>
          </w:tcPr>
          <w:p w14:paraId="3FDC0C9D">
            <w:pPr>
              <w:pStyle w:val="14"/>
            </w:pPr>
          </w:p>
        </w:tc>
        <w:tc>
          <w:tcPr>
            <w:tcW w:w="4683" w:type="dxa"/>
            <w:gridSpan w:val="3"/>
            <w:vAlign w:val="center"/>
          </w:tcPr>
          <w:p w14:paraId="17B1F658">
            <w:pPr>
              <w:pStyle w:val="14"/>
            </w:pPr>
            <w:r>
              <w:t>收购人为境外投资者的，是否提供依据中国会计准则或国际会计准则编制的财务会计报告</w:t>
            </w:r>
          </w:p>
        </w:tc>
        <w:tc>
          <w:tcPr>
            <w:tcW w:w="538" w:type="dxa"/>
            <w:shd w:val="clear" w:color="auto" w:fill="auto"/>
            <w:vAlign w:val="center"/>
          </w:tcPr>
          <w:p w14:paraId="7EE75552">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2DA4CC83">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0BAD483">
            <w:pPr>
              <w:pStyle w:val="14"/>
              <w:rPr>
                <w:rFonts w:ascii="Times New Roman" w:hAnsi="Times New Roman" w:eastAsia="宋体" w:cs="Times New Roman"/>
                <w:kern w:val="2"/>
                <w:sz w:val="21"/>
                <w:szCs w:val="24"/>
                <w:lang w:val="en-US" w:eastAsia="zh-CN" w:bidi="ar-SA"/>
              </w:rPr>
            </w:pPr>
            <w:r>
              <w:t>不适用</w:t>
            </w:r>
          </w:p>
        </w:tc>
      </w:tr>
      <w:tr w14:paraId="3A4F3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5CBE7186">
            <w:pPr>
              <w:pStyle w:val="14"/>
            </w:pPr>
            <w:r>
              <w:t>4.4.7</w:t>
            </w:r>
          </w:p>
        </w:tc>
        <w:tc>
          <w:tcPr>
            <w:tcW w:w="4683" w:type="dxa"/>
            <w:gridSpan w:val="3"/>
            <w:vAlign w:val="center"/>
          </w:tcPr>
          <w:p w14:paraId="1F317B20">
            <w:pPr>
              <w:pStyle w:val="14"/>
            </w:pPr>
            <w:r>
              <w:t>收购人因业务规模巨大、下属子公司繁多等原因难以按要求提供财务资料的，财务顾问是否就其具体情况进行核查</w:t>
            </w:r>
          </w:p>
        </w:tc>
        <w:tc>
          <w:tcPr>
            <w:tcW w:w="538" w:type="dxa"/>
            <w:shd w:val="clear" w:color="auto" w:fill="auto"/>
            <w:vAlign w:val="center"/>
          </w:tcPr>
          <w:p w14:paraId="19393804">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737B7FA5">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557AF944">
            <w:pPr>
              <w:pStyle w:val="14"/>
              <w:rPr>
                <w:rFonts w:ascii="Times New Roman" w:hAnsi="Times New Roman" w:eastAsia="宋体" w:cs="Times New Roman"/>
                <w:kern w:val="2"/>
                <w:sz w:val="21"/>
                <w:szCs w:val="24"/>
                <w:lang w:val="en-US" w:eastAsia="zh-CN" w:bidi="ar-SA"/>
              </w:rPr>
            </w:pPr>
            <w:r>
              <w:t>不适用</w:t>
            </w:r>
          </w:p>
        </w:tc>
      </w:tr>
      <w:tr w14:paraId="0E68D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902F807">
            <w:pPr>
              <w:pStyle w:val="14"/>
            </w:pPr>
          </w:p>
        </w:tc>
        <w:tc>
          <w:tcPr>
            <w:tcW w:w="4683" w:type="dxa"/>
            <w:gridSpan w:val="3"/>
            <w:vAlign w:val="center"/>
          </w:tcPr>
          <w:p w14:paraId="642858D2">
            <w:pPr>
              <w:pStyle w:val="14"/>
            </w:pPr>
            <w:r>
              <w:t>收购人无法按规定提供财务材料的原因是否属实</w:t>
            </w:r>
          </w:p>
        </w:tc>
        <w:tc>
          <w:tcPr>
            <w:tcW w:w="538" w:type="dxa"/>
            <w:shd w:val="clear" w:color="auto" w:fill="auto"/>
            <w:vAlign w:val="center"/>
          </w:tcPr>
          <w:p w14:paraId="35944C4D">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4C5152F1">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47EEF93B">
            <w:pPr>
              <w:pStyle w:val="14"/>
              <w:rPr>
                <w:rFonts w:ascii="Times New Roman" w:hAnsi="Times New Roman" w:eastAsia="宋体" w:cs="Times New Roman"/>
                <w:kern w:val="2"/>
                <w:sz w:val="21"/>
                <w:szCs w:val="24"/>
                <w:lang w:val="en-US" w:eastAsia="zh-CN" w:bidi="ar-SA"/>
              </w:rPr>
            </w:pPr>
            <w:r>
              <w:t>不适用</w:t>
            </w:r>
          </w:p>
        </w:tc>
      </w:tr>
      <w:tr w14:paraId="5BF44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579599E0">
            <w:pPr>
              <w:pStyle w:val="14"/>
            </w:pPr>
          </w:p>
        </w:tc>
        <w:tc>
          <w:tcPr>
            <w:tcW w:w="4683" w:type="dxa"/>
            <w:gridSpan w:val="3"/>
            <w:vAlign w:val="center"/>
          </w:tcPr>
          <w:p w14:paraId="188782F0">
            <w:pPr>
              <w:pStyle w:val="14"/>
            </w:pPr>
            <w:r>
              <w:t>收购人是否具备收购实力</w:t>
            </w:r>
          </w:p>
        </w:tc>
        <w:tc>
          <w:tcPr>
            <w:tcW w:w="538" w:type="dxa"/>
            <w:shd w:val="clear" w:color="auto" w:fill="auto"/>
            <w:vAlign w:val="center"/>
          </w:tcPr>
          <w:p w14:paraId="7F90D1CA">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42BB57F5">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0848C680">
            <w:pPr>
              <w:pStyle w:val="14"/>
              <w:rPr>
                <w:rFonts w:ascii="Times New Roman" w:hAnsi="Times New Roman" w:eastAsia="宋体" w:cs="Times New Roman"/>
                <w:kern w:val="2"/>
                <w:sz w:val="21"/>
                <w:szCs w:val="24"/>
                <w:lang w:val="en-US" w:eastAsia="zh-CN" w:bidi="ar-SA"/>
              </w:rPr>
            </w:pPr>
            <w:r>
              <w:t>不适用</w:t>
            </w:r>
          </w:p>
        </w:tc>
      </w:tr>
      <w:tr w14:paraId="235C91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6E6BEF43">
            <w:pPr>
              <w:pStyle w:val="14"/>
            </w:pPr>
          </w:p>
        </w:tc>
        <w:tc>
          <w:tcPr>
            <w:tcW w:w="4683" w:type="dxa"/>
            <w:gridSpan w:val="3"/>
            <w:vAlign w:val="center"/>
          </w:tcPr>
          <w:p w14:paraId="68434561">
            <w:pPr>
              <w:pStyle w:val="14"/>
            </w:pPr>
            <w:r>
              <w:t>收购人是否不存在规避信息披露义务的意图</w:t>
            </w:r>
          </w:p>
        </w:tc>
        <w:tc>
          <w:tcPr>
            <w:tcW w:w="538" w:type="dxa"/>
            <w:shd w:val="clear" w:color="auto" w:fill="auto"/>
            <w:vAlign w:val="center"/>
          </w:tcPr>
          <w:p w14:paraId="48F2B079">
            <w:pPr>
              <w:pStyle w:val="14"/>
              <w:rPr>
                <w:rFonts w:ascii="Times New Roman" w:hAnsi="Times New Roman" w:eastAsia="宋体" w:cs="Times New Roman"/>
                <w:kern w:val="2"/>
                <w:sz w:val="21"/>
                <w:szCs w:val="24"/>
                <w:lang w:val="en-US" w:eastAsia="zh-CN" w:bidi="ar-SA"/>
              </w:rPr>
            </w:pPr>
          </w:p>
        </w:tc>
        <w:tc>
          <w:tcPr>
            <w:tcW w:w="691" w:type="dxa"/>
            <w:shd w:val="clear" w:color="auto" w:fill="auto"/>
            <w:vAlign w:val="center"/>
          </w:tcPr>
          <w:p w14:paraId="136DAA22">
            <w:pPr>
              <w:pStyle w:val="14"/>
              <w:rPr>
                <w:rFonts w:ascii="Times New Roman" w:hAnsi="Times New Roman" w:eastAsia="宋体" w:cs="Times New Roman"/>
                <w:kern w:val="2"/>
                <w:sz w:val="21"/>
                <w:szCs w:val="24"/>
                <w:lang w:val="en-US" w:eastAsia="zh-CN" w:bidi="ar-SA"/>
              </w:rPr>
            </w:pPr>
          </w:p>
        </w:tc>
        <w:tc>
          <w:tcPr>
            <w:tcW w:w="1755" w:type="dxa"/>
            <w:gridSpan w:val="2"/>
            <w:shd w:val="clear" w:color="auto" w:fill="auto"/>
            <w:vAlign w:val="center"/>
          </w:tcPr>
          <w:p w14:paraId="785F58B1">
            <w:pPr>
              <w:pStyle w:val="14"/>
              <w:rPr>
                <w:rFonts w:ascii="Times New Roman" w:hAnsi="Times New Roman" w:eastAsia="宋体" w:cs="Times New Roman"/>
                <w:kern w:val="2"/>
                <w:sz w:val="21"/>
                <w:szCs w:val="24"/>
                <w:lang w:val="en-US" w:eastAsia="zh-CN" w:bidi="ar-SA"/>
              </w:rPr>
            </w:pPr>
            <w:r>
              <w:t>不适用</w:t>
            </w:r>
          </w:p>
        </w:tc>
      </w:tr>
      <w:tr w14:paraId="7CF85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4B8119FD">
            <w:pPr>
              <w:pStyle w:val="14"/>
              <w:rPr>
                <w:b/>
                <w:bCs/>
              </w:rPr>
            </w:pPr>
            <w:r>
              <w:rPr>
                <w:b/>
                <w:bCs/>
              </w:rPr>
              <w:t>五、不同收购方式及特殊收购主体的关注要点</w:t>
            </w:r>
          </w:p>
        </w:tc>
      </w:tr>
      <w:tr w14:paraId="5FF0D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0137A4CC">
            <w:pPr>
              <w:pStyle w:val="14"/>
            </w:pPr>
            <w:r>
              <w:t>5.1</w:t>
            </w:r>
          </w:p>
        </w:tc>
        <w:tc>
          <w:tcPr>
            <w:tcW w:w="4683" w:type="dxa"/>
            <w:gridSpan w:val="3"/>
            <w:vAlign w:val="center"/>
          </w:tcPr>
          <w:p w14:paraId="535F9459">
            <w:pPr>
              <w:pStyle w:val="14"/>
            </w:pPr>
            <w:r>
              <w:t>协议收购及其过渡期间的行为规范</w:t>
            </w:r>
          </w:p>
        </w:tc>
        <w:tc>
          <w:tcPr>
            <w:tcW w:w="538" w:type="dxa"/>
            <w:vAlign w:val="center"/>
          </w:tcPr>
          <w:p w14:paraId="3544293B">
            <w:pPr>
              <w:pStyle w:val="14"/>
            </w:pPr>
          </w:p>
        </w:tc>
        <w:tc>
          <w:tcPr>
            <w:tcW w:w="691" w:type="dxa"/>
            <w:vAlign w:val="center"/>
          </w:tcPr>
          <w:p w14:paraId="6CDEC1FB">
            <w:pPr>
              <w:pStyle w:val="14"/>
            </w:pPr>
          </w:p>
        </w:tc>
        <w:tc>
          <w:tcPr>
            <w:tcW w:w="1728" w:type="dxa"/>
            <w:vAlign w:val="center"/>
          </w:tcPr>
          <w:p w14:paraId="5B6041EC">
            <w:pPr>
              <w:pStyle w:val="14"/>
            </w:pPr>
          </w:p>
        </w:tc>
      </w:tr>
      <w:tr w14:paraId="57F49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4CE3969">
            <w:pPr>
              <w:pStyle w:val="14"/>
            </w:pPr>
            <w:r>
              <w:t>5.1.1</w:t>
            </w:r>
          </w:p>
        </w:tc>
        <w:tc>
          <w:tcPr>
            <w:tcW w:w="4683" w:type="dxa"/>
            <w:gridSpan w:val="3"/>
            <w:vAlign w:val="center"/>
          </w:tcPr>
          <w:p w14:paraId="60559150">
            <w:pPr>
              <w:pStyle w:val="14"/>
            </w:pPr>
            <w:r>
              <w:t>协议收购的双方是否对自协议签署到股权过户期间公司的经营管理和控制权作出过渡性安排</w:t>
            </w:r>
          </w:p>
        </w:tc>
        <w:tc>
          <w:tcPr>
            <w:tcW w:w="538" w:type="dxa"/>
            <w:vAlign w:val="center"/>
          </w:tcPr>
          <w:p w14:paraId="7C371F0D">
            <w:pPr>
              <w:pStyle w:val="14"/>
            </w:pPr>
          </w:p>
        </w:tc>
        <w:tc>
          <w:tcPr>
            <w:tcW w:w="691" w:type="dxa"/>
            <w:vAlign w:val="center"/>
          </w:tcPr>
          <w:p w14:paraId="25F9F4FB">
            <w:pPr>
              <w:pStyle w:val="14"/>
            </w:pPr>
          </w:p>
        </w:tc>
        <w:tc>
          <w:tcPr>
            <w:tcW w:w="1728" w:type="dxa"/>
            <w:vAlign w:val="center"/>
          </w:tcPr>
          <w:p w14:paraId="23AEE133">
            <w:pPr>
              <w:pStyle w:val="14"/>
            </w:pPr>
            <w:r>
              <w:t>不适用</w:t>
            </w:r>
          </w:p>
        </w:tc>
      </w:tr>
      <w:tr w14:paraId="4B3F6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4B3E8126">
            <w:pPr>
              <w:pStyle w:val="14"/>
            </w:pPr>
            <w:r>
              <w:t>5.1.2</w:t>
            </w:r>
          </w:p>
        </w:tc>
        <w:tc>
          <w:tcPr>
            <w:tcW w:w="4683" w:type="dxa"/>
            <w:gridSpan w:val="3"/>
            <w:vAlign w:val="center"/>
          </w:tcPr>
          <w:p w14:paraId="553CB71E">
            <w:pPr>
              <w:pStyle w:val="14"/>
            </w:pPr>
            <w:r>
              <w:t>收购人是否未通过控股股东提议改选上市公司董事会</w:t>
            </w:r>
          </w:p>
        </w:tc>
        <w:tc>
          <w:tcPr>
            <w:tcW w:w="538" w:type="dxa"/>
            <w:vAlign w:val="center"/>
          </w:tcPr>
          <w:p w14:paraId="1DB2C912">
            <w:pPr>
              <w:pStyle w:val="14"/>
            </w:pPr>
          </w:p>
        </w:tc>
        <w:tc>
          <w:tcPr>
            <w:tcW w:w="691" w:type="dxa"/>
            <w:vAlign w:val="center"/>
          </w:tcPr>
          <w:p w14:paraId="3273240A">
            <w:pPr>
              <w:pStyle w:val="14"/>
            </w:pPr>
          </w:p>
        </w:tc>
        <w:tc>
          <w:tcPr>
            <w:tcW w:w="1728" w:type="dxa"/>
            <w:vAlign w:val="center"/>
          </w:tcPr>
          <w:p w14:paraId="33BCA764">
            <w:pPr>
              <w:pStyle w:val="14"/>
            </w:pPr>
            <w:r>
              <w:t>不适用</w:t>
            </w:r>
          </w:p>
        </w:tc>
      </w:tr>
      <w:tr w14:paraId="5CB79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10816D72">
            <w:pPr>
              <w:pStyle w:val="14"/>
            </w:pPr>
          </w:p>
        </w:tc>
        <w:tc>
          <w:tcPr>
            <w:tcW w:w="4683" w:type="dxa"/>
            <w:gridSpan w:val="3"/>
            <w:vAlign w:val="center"/>
          </w:tcPr>
          <w:p w14:paraId="2CEC8634">
            <w:pPr>
              <w:pStyle w:val="14"/>
            </w:pPr>
            <w:r>
              <w:t>如改选，收购人推荐的董事是否未超过董事会成员的1/3</w:t>
            </w:r>
          </w:p>
        </w:tc>
        <w:tc>
          <w:tcPr>
            <w:tcW w:w="538" w:type="dxa"/>
            <w:vAlign w:val="center"/>
          </w:tcPr>
          <w:p w14:paraId="39EEC5D7">
            <w:pPr>
              <w:pStyle w:val="14"/>
            </w:pPr>
          </w:p>
        </w:tc>
        <w:tc>
          <w:tcPr>
            <w:tcW w:w="691" w:type="dxa"/>
            <w:vAlign w:val="center"/>
          </w:tcPr>
          <w:p w14:paraId="5F002D06">
            <w:pPr>
              <w:pStyle w:val="14"/>
            </w:pPr>
          </w:p>
        </w:tc>
        <w:tc>
          <w:tcPr>
            <w:tcW w:w="1728" w:type="dxa"/>
            <w:vAlign w:val="center"/>
          </w:tcPr>
          <w:p w14:paraId="2D378B35">
            <w:pPr>
              <w:pStyle w:val="14"/>
            </w:pPr>
            <w:r>
              <w:t>不适用</w:t>
            </w:r>
          </w:p>
        </w:tc>
      </w:tr>
      <w:tr w14:paraId="03661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5A86C350">
            <w:pPr>
              <w:pStyle w:val="14"/>
            </w:pPr>
            <w:r>
              <w:t>5.1.3</w:t>
            </w:r>
          </w:p>
        </w:tc>
        <w:tc>
          <w:tcPr>
            <w:tcW w:w="4683" w:type="dxa"/>
            <w:gridSpan w:val="3"/>
            <w:vAlign w:val="center"/>
          </w:tcPr>
          <w:p w14:paraId="28B79E7D">
            <w:pPr>
              <w:pStyle w:val="14"/>
            </w:pPr>
            <w:r>
              <w:t>被收购公司是否拟发行股份募集资金</w:t>
            </w:r>
          </w:p>
        </w:tc>
        <w:tc>
          <w:tcPr>
            <w:tcW w:w="538" w:type="dxa"/>
            <w:vAlign w:val="center"/>
          </w:tcPr>
          <w:p w14:paraId="18BBC104">
            <w:pPr>
              <w:pStyle w:val="14"/>
            </w:pPr>
          </w:p>
        </w:tc>
        <w:tc>
          <w:tcPr>
            <w:tcW w:w="691" w:type="dxa"/>
            <w:vAlign w:val="center"/>
          </w:tcPr>
          <w:p w14:paraId="24D5F1BC">
            <w:pPr>
              <w:pStyle w:val="14"/>
            </w:pPr>
          </w:p>
        </w:tc>
        <w:tc>
          <w:tcPr>
            <w:tcW w:w="1728" w:type="dxa"/>
            <w:vAlign w:val="center"/>
          </w:tcPr>
          <w:p w14:paraId="246A76AE">
            <w:pPr>
              <w:pStyle w:val="14"/>
            </w:pPr>
            <w:r>
              <w:t>不适用</w:t>
            </w:r>
          </w:p>
        </w:tc>
      </w:tr>
      <w:tr w14:paraId="41A32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1AC3A6F1">
            <w:pPr>
              <w:pStyle w:val="14"/>
            </w:pPr>
          </w:p>
        </w:tc>
        <w:tc>
          <w:tcPr>
            <w:tcW w:w="4683" w:type="dxa"/>
            <w:gridSpan w:val="3"/>
            <w:vAlign w:val="center"/>
          </w:tcPr>
          <w:p w14:paraId="455DBE8E">
            <w:pPr>
              <w:pStyle w:val="14"/>
            </w:pPr>
            <w:r>
              <w:t>是否拟进行重大购买、出售资产及重大投资行为</w:t>
            </w:r>
          </w:p>
        </w:tc>
        <w:tc>
          <w:tcPr>
            <w:tcW w:w="538" w:type="dxa"/>
            <w:vAlign w:val="center"/>
          </w:tcPr>
          <w:p w14:paraId="561C1342">
            <w:pPr>
              <w:pStyle w:val="14"/>
            </w:pPr>
          </w:p>
        </w:tc>
        <w:tc>
          <w:tcPr>
            <w:tcW w:w="691" w:type="dxa"/>
            <w:vAlign w:val="center"/>
          </w:tcPr>
          <w:p w14:paraId="0CA0CBED">
            <w:pPr>
              <w:pStyle w:val="14"/>
            </w:pPr>
          </w:p>
        </w:tc>
        <w:tc>
          <w:tcPr>
            <w:tcW w:w="1728" w:type="dxa"/>
            <w:vAlign w:val="center"/>
          </w:tcPr>
          <w:p w14:paraId="0341CD5E">
            <w:pPr>
              <w:pStyle w:val="14"/>
            </w:pPr>
            <w:r>
              <w:t>不适用</w:t>
            </w:r>
          </w:p>
        </w:tc>
      </w:tr>
      <w:tr w14:paraId="44944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69BDB71">
            <w:pPr>
              <w:pStyle w:val="14"/>
            </w:pPr>
            <w:r>
              <w:t>5.1.4</w:t>
            </w:r>
          </w:p>
        </w:tc>
        <w:tc>
          <w:tcPr>
            <w:tcW w:w="4683" w:type="dxa"/>
            <w:gridSpan w:val="3"/>
            <w:vAlign w:val="center"/>
          </w:tcPr>
          <w:p w14:paraId="241463A5">
            <w:pPr>
              <w:pStyle w:val="14"/>
            </w:pPr>
            <w:r>
              <w:t>被收购公司是否未为收购人及其关联方提供担保或者与其进行其他关联交易</w:t>
            </w:r>
          </w:p>
        </w:tc>
        <w:tc>
          <w:tcPr>
            <w:tcW w:w="538" w:type="dxa"/>
            <w:vAlign w:val="center"/>
          </w:tcPr>
          <w:p w14:paraId="3F327D6C">
            <w:pPr>
              <w:pStyle w:val="14"/>
            </w:pPr>
          </w:p>
        </w:tc>
        <w:tc>
          <w:tcPr>
            <w:tcW w:w="691" w:type="dxa"/>
            <w:vAlign w:val="center"/>
          </w:tcPr>
          <w:p w14:paraId="11F60745">
            <w:pPr>
              <w:pStyle w:val="14"/>
            </w:pPr>
          </w:p>
        </w:tc>
        <w:tc>
          <w:tcPr>
            <w:tcW w:w="1728" w:type="dxa"/>
            <w:vAlign w:val="center"/>
          </w:tcPr>
          <w:p w14:paraId="7E7444C8">
            <w:pPr>
              <w:pStyle w:val="14"/>
            </w:pPr>
            <w:r>
              <w:t>不适用</w:t>
            </w:r>
          </w:p>
        </w:tc>
      </w:tr>
      <w:tr w14:paraId="3D704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38A19073">
            <w:pPr>
              <w:pStyle w:val="14"/>
            </w:pPr>
            <w:r>
              <w:t>5.1.5</w:t>
            </w:r>
          </w:p>
        </w:tc>
        <w:tc>
          <w:tcPr>
            <w:tcW w:w="4683" w:type="dxa"/>
            <w:gridSpan w:val="3"/>
            <w:vAlign w:val="center"/>
          </w:tcPr>
          <w:p w14:paraId="3E54D8B3">
            <w:pPr>
              <w:pStyle w:val="14"/>
            </w:pPr>
            <w:r>
              <w:t>是否已对过渡期间收购人与上市公司之间的交易和资金往来进行核查</w:t>
            </w:r>
          </w:p>
        </w:tc>
        <w:tc>
          <w:tcPr>
            <w:tcW w:w="538" w:type="dxa"/>
            <w:vAlign w:val="center"/>
          </w:tcPr>
          <w:p w14:paraId="53072B52">
            <w:pPr>
              <w:pStyle w:val="14"/>
            </w:pPr>
          </w:p>
        </w:tc>
        <w:tc>
          <w:tcPr>
            <w:tcW w:w="691" w:type="dxa"/>
            <w:vAlign w:val="center"/>
          </w:tcPr>
          <w:p w14:paraId="147C4BA9">
            <w:pPr>
              <w:pStyle w:val="14"/>
            </w:pPr>
          </w:p>
        </w:tc>
        <w:tc>
          <w:tcPr>
            <w:tcW w:w="1728" w:type="dxa"/>
            <w:vAlign w:val="center"/>
          </w:tcPr>
          <w:p w14:paraId="6BE4F888">
            <w:pPr>
              <w:pStyle w:val="14"/>
            </w:pPr>
            <w:r>
              <w:t>不适用</w:t>
            </w:r>
          </w:p>
        </w:tc>
      </w:tr>
      <w:tr w14:paraId="10872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492555D">
            <w:pPr>
              <w:pStyle w:val="14"/>
            </w:pPr>
          </w:p>
        </w:tc>
        <w:tc>
          <w:tcPr>
            <w:tcW w:w="4683" w:type="dxa"/>
            <w:gridSpan w:val="3"/>
            <w:vAlign w:val="center"/>
          </w:tcPr>
          <w:p w14:paraId="60124945">
            <w:pPr>
              <w:pStyle w:val="14"/>
            </w:pPr>
            <w:r>
              <w:t>是否可以确认在分期付款或者需要履行要约收购义务的情况下，不存在收购人利用上市公司资金、资产和信用为其收购提供财务资助的行为</w:t>
            </w:r>
          </w:p>
        </w:tc>
        <w:tc>
          <w:tcPr>
            <w:tcW w:w="538" w:type="dxa"/>
            <w:vAlign w:val="center"/>
          </w:tcPr>
          <w:p w14:paraId="05F06349">
            <w:pPr>
              <w:pStyle w:val="14"/>
            </w:pPr>
          </w:p>
        </w:tc>
        <w:tc>
          <w:tcPr>
            <w:tcW w:w="691" w:type="dxa"/>
            <w:vAlign w:val="center"/>
          </w:tcPr>
          <w:p w14:paraId="1D888239">
            <w:pPr>
              <w:pStyle w:val="14"/>
            </w:pPr>
          </w:p>
        </w:tc>
        <w:tc>
          <w:tcPr>
            <w:tcW w:w="1728" w:type="dxa"/>
            <w:vAlign w:val="center"/>
          </w:tcPr>
          <w:p w14:paraId="0949AC7E">
            <w:pPr>
              <w:pStyle w:val="14"/>
            </w:pPr>
            <w:r>
              <w:t>不适用</w:t>
            </w:r>
          </w:p>
        </w:tc>
      </w:tr>
      <w:tr w14:paraId="2654F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9F508A4">
            <w:pPr>
              <w:pStyle w:val="14"/>
            </w:pPr>
            <w:r>
              <w:t>5.2</w:t>
            </w:r>
          </w:p>
        </w:tc>
        <w:tc>
          <w:tcPr>
            <w:tcW w:w="4683" w:type="dxa"/>
            <w:gridSpan w:val="3"/>
            <w:vAlign w:val="center"/>
          </w:tcPr>
          <w:p w14:paraId="2A4E35E6">
            <w:pPr>
              <w:pStyle w:val="14"/>
            </w:pPr>
            <w:r>
              <w:t>收购人取得上市公司向其发行的新股（定向发行）</w:t>
            </w:r>
          </w:p>
        </w:tc>
        <w:tc>
          <w:tcPr>
            <w:tcW w:w="538" w:type="dxa"/>
            <w:vAlign w:val="center"/>
          </w:tcPr>
          <w:p w14:paraId="3402BB62">
            <w:pPr>
              <w:pStyle w:val="14"/>
            </w:pPr>
          </w:p>
        </w:tc>
        <w:tc>
          <w:tcPr>
            <w:tcW w:w="691" w:type="dxa"/>
            <w:vAlign w:val="center"/>
          </w:tcPr>
          <w:p w14:paraId="413F118A">
            <w:pPr>
              <w:pStyle w:val="14"/>
            </w:pPr>
          </w:p>
        </w:tc>
        <w:tc>
          <w:tcPr>
            <w:tcW w:w="1728" w:type="dxa"/>
            <w:vAlign w:val="center"/>
          </w:tcPr>
          <w:p w14:paraId="231865EF">
            <w:pPr>
              <w:pStyle w:val="14"/>
            </w:pPr>
          </w:p>
        </w:tc>
      </w:tr>
      <w:tr w14:paraId="52355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F11757F">
            <w:pPr>
              <w:pStyle w:val="14"/>
            </w:pPr>
            <w:r>
              <w:t>5.2.1</w:t>
            </w:r>
          </w:p>
        </w:tc>
        <w:tc>
          <w:tcPr>
            <w:tcW w:w="4683" w:type="dxa"/>
            <w:gridSpan w:val="3"/>
            <w:vAlign w:val="center"/>
          </w:tcPr>
          <w:p w14:paraId="0B46F2CE">
            <w:pPr>
              <w:pStyle w:val="14"/>
            </w:pPr>
            <w:r>
              <w:t>是否在上市公司董事会作出定向发行决议的3日内按规定履行披露义务</w:t>
            </w:r>
          </w:p>
        </w:tc>
        <w:tc>
          <w:tcPr>
            <w:tcW w:w="538" w:type="dxa"/>
            <w:vAlign w:val="center"/>
          </w:tcPr>
          <w:p w14:paraId="18BE5EED">
            <w:pPr>
              <w:pStyle w:val="14"/>
            </w:pPr>
            <w:r>
              <w:rPr/>
              <w:sym w:font="Wingdings 2" w:char="F050"/>
            </w:r>
          </w:p>
        </w:tc>
        <w:tc>
          <w:tcPr>
            <w:tcW w:w="691" w:type="dxa"/>
            <w:vAlign w:val="center"/>
          </w:tcPr>
          <w:p w14:paraId="51316206">
            <w:pPr>
              <w:pStyle w:val="14"/>
            </w:pPr>
          </w:p>
        </w:tc>
        <w:tc>
          <w:tcPr>
            <w:tcW w:w="1728" w:type="dxa"/>
            <w:vAlign w:val="center"/>
          </w:tcPr>
          <w:p w14:paraId="6C8F76B0">
            <w:pPr>
              <w:pStyle w:val="14"/>
            </w:pPr>
          </w:p>
        </w:tc>
      </w:tr>
      <w:tr w14:paraId="0ACB3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9244649">
            <w:pPr>
              <w:pStyle w:val="14"/>
            </w:pPr>
            <w:r>
              <w:t>5.2.2</w:t>
            </w:r>
          </w:p>
        </w:tc>
        <w:tc>
          <w:tcPr>
            <w:tcW w:w="4683" w:type="dxa"/>
            <w:gridSpan w:val="3"/>
            <w:vAlign w:val="center"/>
          </w:tcPr>
          <w:p w14:paraId="736A0EA1">
            <w:pPr>
              <w:pStyle w:val="14"/>
            </w:pPr>
            <w:r>
              <w:t>以非现金资产认购的，是否披露非现金资产的最近2年经具有证券、期货从业资格的会计师事务所审计的财务会计报告，或经具有证券、期货从业资格的评估机构出具的有效期内的资产评估报告</w:t>
            </w:r>
          </w:p>
        </w:tc>
        <w:tc>
          <w:tcPr>
            <w:tcW w:w="538" w:type="dxa"/>
            <w:vAlign w:val="center"/>
          </w:tcPr>
          <w:p w14:paraId="6CEF1629">
            <w:pPr>
              <w:pStyle w:val="14"/>
            </w:pPr>
          </w:p>
        </w:tc>
        <w:tc>
          <w:tcPr>
            <w:tcW w:w="691" w:type="dxa"/>
            <w:vAlign w:val="center"/>
          </w:tcPr>
          <w:p w14:paraId="5BB70F06">
            <w:pPr>
              <w:pStyle w:val="14"/>
            </w:pPr>
          </w:p>
        </w:tc>
        <w:tc>
          <w:tcPr>
            <w:tcW w:w="1728" w:type="dxa"/>
            <w:vAlign w:val="center"/>
          </w:tcPr>
          <w:p w14:paraId="4C467000">
            <w:pPr>
              <w:pStyle w:val="14"/>
              <w:rPr>
                <w:rFonts w:hint="default" w:eastAsia="宋体"/>
                <w:lang w:val="en-US" w:eastAsia="zh-CN"/>
              </w:rPr>
            </w:pPr>
            <w:r>
              <w:t>不适用</w:t>
            </w:r>
            <w:r>
              <w:rPr>
                <w:rFonts w:hint="eastAsia"/>
                <w:lang w:eastAsia="zh-CN"/>
              </w:rPr>
              <w:t>，</w:t>
            </w:r>
            <w:r>
              <w:rPr>
                <w:rFonts w:hint="eastAsia"/>
                <w:lang w:val="en-US" w:eastAsia="zh-CN"/>
              </w:rPr>
              <w:t>本次交易以现金认购</w:t>
            </w:r>
          </w:p>
        </w:tc>
      </w:tr>
      <w:tr w14:paraId="0C9B1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B469681">
            <w:pPr>
              <w:pStyle w:val="14"/>
            </w:pPr>
            <w:r>
              <w:t>5.2.3</w:t>
            </w:r>
          </w:p>
        </w:tc>
        <w:tc>
          <w:tcPr>
            <w:tcW w:w="4683" w:type="dxa"/>
            <w:gridSpan w:val="3"/>
            <w:vAlign w:val="center"/>
          </w:tcPr>
          <w:p w14:paraId="7A352A41">
            <w:pPr>
              <w:pStyle w:val="14"/>
            </w:pPr>
            <w:r>
              <w:t>非现金资产注入上市公司后，上市公司是否具备持续盈利能力、经营独立性</w:t>
            </w:r>
          </w:p>
        </w:tc>
        <w:tc>
          <w:tcPr>
            <w:tcW w:w="538" w:type="dxa"/>
            <w:vAlign w:val="center"/>
          </w:tcPr>
          <w:p w14:paraId="5092712C">
            <w:pPr>
              <w:pStyle w:val="14"/>
            </w:pPr>
          </w:p>
        </w:tc>
        <w:tc>
          <w:tcPr>
            <w:tcW w:w="691" w:type="dxa"/>
            <w:vAlign w:val="center"/>
          </w:tcPr>
          <w:p w14:paraId="76071F59">
            <w:pPr>
              <w:pStyle w:val="14"/>
            </w:pPr>
          </w:p>
        </w:tc>
        <w:tc>
          <w:tcPr>
            <w:tcW w:w="1728" w:type="dxa"/>
            <w:vAlign w:val="center"/>
          </w:tcPr>
          <w:p w14:paraId="5DF2D3AB">
            <w:pPr>
              <w:pStyle w:val="14"/>
            </w:pPr>
            <w:r>
              <w:t>不适用</w:t>
            </w:r>
            <w:r>
              <w:rPr>
                <w:rFonts w:hint="eastAsia"/>
                <w:lang w:eastAsia="zh-CN"/>
              </w:rPr>
              <w:t>，</w:t>
            </w:r>
            <w:r>
              <w:rPr>
                <w:rFonts w:hint="eastAsia"/>
                <w:lang w:val="en-US" w:eastAsia="zh-CN"/>
              </w:rPr>
              <w:t>本次交易以现金认购</w:t>
            </w:r>
          </w:p>
        </w:tc>
      </w:tr>
      <w:tr w14:paraId="4E377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5FABDE8">
            <w:pPr>
              <w:pStyle w:val="14"/>
            </w:pPr>
            <w:r>
              <w:t>5.3</w:t>
            </w:r>
          </w:p>
        </w:tc>
        <w:tc>
          <w:tcPr>
            <w:tcW w:w="4683" w:type="dxa"/>
            <w:gridSpan w:val="3"/>
            <w:vAlign w:val="center"/>
          </w:tcPr>
          <w:p w14:paraId="541F3815">
            <w:pPr>
              <w:pStyle w:val="14"/>
            </w:pPr>
            <w:r>
              <w:t>国有股行政划转、变更或国有单位合并</w:t>
            </w:r>
          </w:p>
        </w:tc>
        <w:tc>
          <w:tcPr>
            <w:tcW w:w="538" w:type="dxa"/>
            <w:vAlign w:val="center"/>
          </w:tcPr>
          <w:p w14:paraId="091551B5">
            <w:pPr>
              <w:pStyle w:val="14"/>
            </w:pPr>
          </w:p>
        </w:tc>
        <w:tc>
          <w:tcPr>
            <w:tcW w:w="691" w:type="dxa"/>
            <w:vAlign w:val="center"/>
          </w:tcPr>
          <w:p w14:paraId="4D4589C3">
            <w:pPr>
              <w:pStyle w:val="14"/>
            </w:pPr>
          </w:p>
        </w:tc>
        <w:tc>
          <w:tcPr>
            <w:tcW w:w="1728" w:type="dxa"/>
            <w:vAlign w:val="center"/>
          </w:tcPr>
          <w:p w14:paraId="64AF91F4">
            <w:pPr>
              <w:pStyle w:val="14"/>
            </w:pPr>
          </w:p>
        </w:tc>
      </w:tr>
      <w:tr w14:paraId="378A2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2CE0A5F">
            <w:pPr>
              <w:pStyle w:val="14"/>
            </w:pPr>
            <w:r>
              <w:t>5.3.1</w:t>
            </w:r>
          </w:p>
        </w:tc>
        <w:tc>
          <w:tcPr>
            <w:tcW w:w="4683" w:type="dxa"/>
            <w:gridSpan w:val="3"/>
            <w:vAlign w:val="center"/>
          </w:tcPr>
          <w:p w14:paraId="00DE3E74">
            <w:pPr>
              <w:pStyle w:val="14"/>
            </w:pPr>
            <w:r>
              <w:t>是否取得国有资产管理部门的所有批准</w:t>
            </w:r>
          </w:p>
        </w:tc>
        <w:tc>
          <w:tcPr>
            <w:tcW w:w="538" w:type="dxa"/>
            <w:vAlign w:val="center"/>
          </w:tcPr>
          <w:p w14:paraId="1B5CEACD">
            <w:pPr>
              <w:pStyle w:val="14"/>
            </w:pPr>
          </w:p>
        </w:tc>
        <w:tc>
          <w:tcPr>
            <w:tcW w:w="691" w:type="dxa"/>
            <w:vAlign w:val="center"/>
          </w:tcPr>
          <w:p w14:paraId="4E7CA8BF">
            <w:pPr>
              <w:pStyle w:val="14"/>
            </w:pPr>
          </w:p>
        </w:tc>
        <w:tc>
          <w:tcPr>
            <w:tcW w:w="1728" w:type="dxa"/>
            <w:vAlign w:val="center"/>
          </w:tcPr>
          <w:p w14:paraId="30CEBC38">
            <w:pPr>
              <w:pStyle w:val="14"/>
            </w:pPr>
            <w:r>
              <w:t>不适用</w:t>
            </w:r>
          </w:p>
        </w:tc>
      </w:tr>
      <w:tr w14:paraId="732B2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C30AC7E">
            <w:pPr>
              <w:pStyle w:val="14"/>
            </w:pPr>
            <w:r>
              <w:t>5.3.2</w:t>
            </w:r>
          </w:p>
        </w:tc>
        <w:tc>
          <w:tcPr>
            <w:tcW w:w="4683" w:type="dxa"/>
            <w:gridSpan w:val="3"/>
            <w:vAlign w:val="center"/>
          </w:tcPr>
          <w:p w14:paraId="30E5380F">
            <w:pPr>
              <w:pStyle w:val="14"/>
            </w:pPr>
            <w:r>
              <w:t>是否在上市公司所在地国有资产管理部门批准之日起3日内履行披露义务</w:t>
            </w:r>
          </w:p>
        </w:tc>
        <w:tc>
          <w:tcPr>
            <w:tcW w:w="538" w:type="dxa"/>
            <w:vAlign w:val="center"/>
          </w:tcPr>
          <w:p w14:paraId="6D553D4C">
            <w:pPr>
              <w:pStyle w:val="14"/>
            </w:pPr>
          </w:p>
        </w:tc>
        <w:tc>
          <w:tcPr>
            <w:tcW w:w="691" w:type="dxa"/>
            <w:vAlign w:val="center"/>
          </w:tcPr>
          <w:p w14:paraId="315207FD">
            <w:pPr>
              <w:pStyle w:val="14"/>
            </w:pPr>
          </w:p>
        </w:tc>
        <w:tc>
          <w:tcPr>
            <w:tcW w:w="1728" w:type="dxa"/>
            <w:vAlign w:val="center"/>
          </w:tcPr>
          <w:p w14:paraId="7F139A05">
            <w:pPr>
              <w:pStyle w:val="14"/>
            </w:pPr>
            <w:r>
              <w:t>不适用</w:t>
            </w:r>
          </w:p>
        </w:tc>
      </w:tr>
      <w:tr w14:paraId="56D7D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471FE50">
            <w:pPr>
              <w:pStyle w:val="14"/>
            </w:pPr>
            <w:r>
              <w:t>5.4</w:t>
            </w:r>
          </w:p>
        </w:tc>
        <w:tc>
          <w:tcPr>
            <w:tcW w:w="4683" w:type="dxa"/>
            <w:gridSpan w:val="3"/>
            <w:vAlign w:val="center"/>
          </w:tcPr>
          <w:p w14:paraId="311B37D9">
            <w:pPr>
              <w:pStyle w:val="14"/>
            </w:pPr>
            <w:r>
              <w:t>司法裁决</w:t>
            </w:r>
          </w:p>
        </w:tc>
        <w:tc>
          <w:tcPr>
            <w:tcW w:w="538" w:type="dxa"/>
            <w:vAlign w:val="center"/>
          </w:tcPr>
          <w:p w14:paraId="0ED43542">
            <w:pPr>
              <w:pStyle w:val="14"/>
            </w:pPr>
          </w:p>
        </w:tc>
        <w:tc>
          <w:tcPr>
            <w:tcW w:w="691" w:type="dxa"/>
            <w:vAlign w:val="center"/>
          </w:tcPr>
          <w:p w14:paraId="6A9A6D2E">
            <w:pPr>
              <w:pStyle w:val="14"/>
            </w:pPr>
          </w:p>
        </w:tc>
        <w:tc>
          <w:tcPr>
            <w:tcW w:w="1728" w:type="dxa"/>
            <w:vAlign w:val="center"/>
          </w:tcPr>
          <w:p w14:paraId="385BFE0B">
            <w:pPr>
              <w:pStyle w:val="14"/>
            </w:pPr>
          </w:p>
        </w:tc>
      </w:tr>
      <w:tr w14:paraId="5A883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75CAEF9">
            <w:pPr>
              <w:pStyle w:val="14"/>
            </w:pPr>
            <w:r>
              <w:t>5.4.1</w:t>
            </w:r>
          </w:p>
        </w:tc>
        <w:tc>
          <w:tcPr>
            <w:tcW w:w="4683" w:type="dxa"/>
            <w:gridSpan w:val="3"/>
            <w:vAlign w:val="center"/>
          </w:tcPr>
          <w:p w14:paraId="13B41D60">
            <w:pPr>
              <w:pStyle w:val="14"/>
            </w:pPr>
            <w:r>
              <w:t>申请执行人（收购人）是否在收到裁定之日起3日内履行披露义务</w:t>
            </w:r>
          </w:p>
        </w:tc>
        <w:tc>
          <w:tcPr>
            <w:tcW w:w="538" w:type="dxa"/>
            <w:vAlign w:val="center"/>
          </w:tcPr>
          <w:p w14:paraId="245FCFF8">
            <w:pPr>
              <w:pStyle w:val="14"/>
            </w:pPr>
          </w:p>
        </w:tc>
        <w:tc>
          <w:tcPr>
            <w:tcW w:w="691" w:type="dxa"/>
            <w:vAlign w:val="center"/>
          </w:tcPr>
          <w:p w14:paraId="2991C1EE">
            <w:pPr>
              <w:pStyle w:val="14"/>
            </w:pPr>
          </w:p>
        </w:tc>
        <w:tc>
          <w:tcPr>
            <w:tcW w:w="1728" w:type="dxa"/>
            <w:vAlign w:val="center"/>
          </w:tcPr>
          <w:p w14:paraId="7B0830E9">
            <w:pPr>
              <w:pStyle w:val="14"/>
            </w:pPr>
            <w:r>
              <w:t>不适用</w:t>
            </w:r>
          </w:p>
        </w:tc>
      </w:tr>
      <w:tr w14:paraId="7BFBB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10DBB0C">
            <w:pPr>
              <w:pStyle w:val="14"/>
            </w:pPr>
            <w:r>
              <w:t>5.4.2</w:t>
            </w:r>
          </w:p>
        </w:tc>
        <w:tc>
          <w:tcPr>
            <w:tcW w:w="4683" w:type="dxa"/>
            <w:gridSpan w:val="3"/>
            <w:vAlign w:val="center"/>
          </w:tcPr>
          <w:p w14:paraId="10F4BC95">
            <w:pPr>
              <w:pStyle w:val="14"/>
            </w:pPr>
            <w:r>
              <w:t>上市公司此前是否就股份公开拍卖或仲裁的情况予以披露</w:t>
            </w:r>
          </w:p>
        </w:tc>
        <w:tc>
          <w:tcPr>
            <w:tcW w:w="538" w:type="dxa"/>
            <w:vAlign w:val="center"/>
          </w:tcPr>
          <w:p w14:paraId="6A7692AE">
            <w:pPr>
              <w:pStyle w:val="14"/>
            </w:pPr>
          </w:p>
        </w:tc>
        <w:tc>
          <w:tcPr>
            <w:tcW w:w="691" w:type="dxa"/>
            <w:vAlign w:val="center"/>
          </w:tcPr>
          <w:p w14:paraId="4F70B2C6">
            <w:pPr>
              <w:pStyle w:val="14"/>
            </w:pPr>
          </w:p>
        </w:tc>
        <w:tc>
          <w:tcPr>
            <w:tcW w:w="1728" w:type="dxa"/>
            <w:vAlign w:val="center"/>
          </w:tcPr>
          <w:p w14:paraId="424BCB1D">
            <w:pPr>
              <w:pStyle w:val="14"/>
            </w:pPr>
            <w:r>
              <w:t>不适用</w:t>
            </w:r>
          </w:p>
        </w:tc>
      </w:tr>
      <w:tr w14:paraId="23405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7EA0668">
            <w:pPr>
              <w:pStyle w:val="14"/>
            </w:pPr>
            <w:r>
              <w:t>5.5</w:t>
            </w:r>
          </w:p>
        </w:tc>
        <w:tc>
          <w:tcPr>
            <w:tcW w:w="4683" w:type="dxa"/>
            <w:gridSpan w:val="3"/>
            <w:vAlign w:val="center"/>
          </w:tcPr>
          <w:p w14:paraId="7F66E5C4">
            <w:pPr>
              <w:pStyle w:val="14"/>
            </w:pPr>
            <w:r>
              <w:t>采取继承、赠与等其他方式，是否按照规定履行披露义务</w:t>
            </w:r>
          </w:p>
        </w:tc>
        <w:tc>
          <w:tcPr>
            <w:tcW w:w="538" w:type="dxa"/>
            <w:vAlign w:val="center"/>
          </w:tcPr>
          <w:p w14:paraId="30EDA9AF">
            <w:pPr>
              <w:pStyle w:val="14"/>
            </w:pPr>
          </w:p>
        </w:tc>
        <w:tc>
          <w:tcPr>
            <w:tcW w:w="691" w:type="dxa"/>
            <w:vAlign w:val="center"/>
          </w:tcPr>
          <w:p w14:paraId="287F027B">
            <w:pPr>
              <w:pStyle w:val="14"/>
            </w:pPr>
          </w:p>
        </w:tc>
        <w:tc>
          <w:tcPr>
            <w:tcW w:w="1728" w:type="dxa"/>
            <w:vAlign w:val="center"/>
          </w:tcPr>
          <w:p w14:paraId="62F86063">
            <w:pPr>
              <w:pStyle w:val="14"/>
            </w:pPr>
            <w:r>
              <w:t>不适用</w:t>
            </w:r>
          </w:p>
        </w:tc>
      </w:tr>
      <w:tr w14:paraId="3CA98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5EF5D45">
            <w:pPr>
              <w:pStyle w:val="14"/>
            </w:pPr>
            <w:r>
              <w:t>5.6</w:t>
            </w:r>
          </w:p>
        </w:tc>
        <w:tc>
          <w:tcPr>
            <w:tcW w:w="4683" w:type="dxa"/>
            <w:gridSpan w:val="3"/>
            <w:vAlign w:val="center"/>
          </w:tcPr>
          <w:p w14:paraId="5B84D5D7">
            <w:pPr>
              <w:pStyle w:val="14"/>
            </w:pPr>
            <w:r>
              <w:t>管理层及员工收购</w:t>
            </w:r>
          </w:p>
        </w:tc>
        <w:tc>
          <w:tcPr>
            <w:tcW w:w="538" w:type="dxa"/>
            <w:vAlign w:val="center"/>
          </w:tcPr>
          <w:p w14:paraId="122D1033">
            <w:pPr>
              <w:pStyle w:val="14"/>
            </w:pPr>
          </w:p>
        </w:tc>
        <w:tc>
          <w:tcPr>
            <w:tcW w:w="691" w:type="dxa"/>
            <w:vAlign w:val="center"/>
          </w:tcPr>
          <w:p w14:paraId="66AF8C4C">
            <w:pPr>
              <w:pStyle w:val="14"/>
            </w:pPr>
          </w:p>
        </w:tc>
        <w:tc>
          <w:tcPr>
            <w:tcW w:w="1728" w:type="dxa"/>
            <w:vAlign w:val="center"/>
          </w:tcPr>
          <w:p w14:paraId="00F95916">
            <w:pPr>
              <w:pStyle w:val="14"/>
            </w:pPr>
          </w:p>
        </w:tc>
      </w:tr>
      <w:tr w14:paraId="16FFC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45DB6C5">
            <w:pPr>
              <w:pStyle w:val="14"/>
            </w:pPr>
            <w:r>
              <w:t>5.6.1</w:t>
            </w:r>
          </w:p>
        </w:tc>
        <w:tc>
          <w:tcPr>
            <w:tcW w:w="4683" w:type="dxa"/>
            <w:gridSpan w:val="3"/>
            <w:vAlign w:val="center"/>
          </w:tcPr>
          <w:p w14:paraId="1BA3388E">
            <w:pPr>
              <w:pStyle w:val="14"/>
            </w:pPr>
            <w:r>
              <w:t>本次管理层收购是否符合《上市公司收购管理办法》第五十一条的规定</w:t>
            </w:r>
          </w:p>
        </w:tc>
        <w:tc>
          <w:tcPr>
            <w:tcW w:w="538" w:type="dxa"/>
            <w:vAlign w:val="center"/>
          </w:tcPr>
          <w:p w14:paraId="01CAB644">
            <w:pPr>
              <w:pStyle w:val="14"/>
            </w:pPr>
            <w:r>
              <w:rPr/>
              <w:sym w:font="Wingdings 2" w:char="F050"/>
            </w:r>
          </w:p>
        </w:tc>
        <w:tc>
          <w:tcPr>
            <w:tcW w:w="691" w:type="dxa"/>
            <w:vAlign w:val="center"/>
          </w:tcPr>
          <w:p w14:paraId="337F66CA">
            <w:pPr>
              <w:pStyle w:val="14"/>
            </w:pPr>
          </w:p>
        </w:tc>
        <w:tc>
          <w:tcPr>
            <w:tcW w:w="1728" w:type="dxa"/>
            <w:vAlign w:val="center"/>
          </w:tcPr>
          <w:p w14:paraId="687D8AA2">
            <w:pPr>
              <w:pStyle w:val="14"/>
            </w:pPr>
          </w:p>
        </w:tc>
      </w:tr>
      <w:tr w14:paraId="777FB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0D2E46BC">
            <w:pPr>
              <w:pStyle w:val="14"/>
            </w:pPr>
            <w:r>
              <w:t>5.6.2</w:t>
            </w:r>
          </w:p>
        </w:tc>
        <w:tc>
          <w:tcPr>
            <w:tcW w:w="4683" w:type="dxa"/>
            <w:gridSpan w:val="3"/>
            <w:vAlign w:val="center"/>
          </w:tcPr>
          <w:p w14:paraId="57B95F6D">
            <w:pPr>
              <w:pStyle w:val="14"/>
            </w:pPr>
            <w:r>
              <w:t>上市公司及其关联方在最近24个月内是否与管理层和其近亲属及其所任职的企业（上市公司除外）不存在资金、业务往来</w:t>
            </w:r>
          </w:p>
        </w:tc>
        <w:tc>
          <w:tcPr>
            <w:tcW w:w="538" w:type="dxa"/>
            <w:vAlign w:val="center"/>
          </w:tcPr>
          <w:p w14:paraId="33C538CD">
            <w:pPr>
              <w:pStyle w:val="14"/>
            </w:pPr>
          </w:p>
        </w:tc>
        <w:tc>
          <w:tcPr>
            <w:tcW w:w="691" w:type="dxa"/>
            <w:vAlign w:val="center"/>
          </w:tcPr>
          <w:p w14:paraId="420F5B9D">
            <w:pPr>
              <w:pStyle w:val="14"/>
            </w:pPr>
            <w:r>
              <w:rPr/>
              <w:sym w:font="Wingdings 2" w:char="F050"/>
            </w:r>
          </w:p>
        </w:tc>
        <w:tc>
          <w:tcPr>
            <w:tcW w:w="1728" w:type="dxa"/>
            <w:vAlign w:val="center"/>
          </w:tcPr>
          <w:p w14:paraId="406ACD1D">
            <w:pPr>
              <w:pStyle w:val="14"/>
              <w:rPr>
                <w:rFonts w:hint="default" w:eastAsia="宋体"/>
                <w:lang w:val="en-US" w:eastAsia="zh-CN"/>
              </w:rPr>
            </w:pPr>
            <w:r>
              <w:rPr>
                <w:rFonts w:hint="eastAsia"/>
                <w:lang w:val="en-US" w:eastAsia="zh-CN"/>
              </w:rPr>
              <w:t>已披露一致行动人与管理层的交易情况</w:t>
            </w:r>
          </w:p>
        </w:tc>
      </w:tr>
      <w:tr w14:paraId="1C2A0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143E5E30">
            <w:pPr>
              <w:pStyle w:val="14"/>
            </w:pPr>
          </w:p>
        </w:tc>
        <w:tc>
          <w:tcPr>
            <w:tcW w:w="4683" w:type="dxa"/>
            <w:gridSpan w:val="3"/>
            <w:vAlign w:val="center"/>
          </w:tcPr>
          <w:p w14:paraId="17A8CFC8">
            <w:pPr>
              <w:pStyle w:val="14"/>
            </w:pPr>
            <w:r>
              <w:t>是否不存在资金占用、担保行为及其他利益输送行为</w:t>
            </w:r>
          </w:p>
        </w:tc>
        <w:tc>
          <w:tcPr>
            <w:tcW w:w="538" w:type="dxa"/>
            <w:vAlign w:val="center"/>
          </w:tcPr>
          <w:p w14:paraId="62757087">
            <w:pPr>
              <w:pStyle w:val="14"/>
            </w:pPr>
            <w:r>
              <w:rPr/>
              <w:sym w:font="Wingdings 2" w:char="F050"/>
            </w:r>
          </w:p>
        </w:tc>
        <w:tc>
          <w:tcPr>
            <w:tcW w:w="691" w:type="dxa"/>
            <w:vAlign w:val="center"/>
          </w:tcPr>
          <w:p w14:paraId="6BC0A106">
            <w:pPr>
              <w:pStyle w:val="14"/>
            </w:pPr>
          </w:p>
        </w:tc>
        <w:tc>
          <w:tcPr>
            <w:tcW w:w="1728" w:type="dxa"/>
            <w:vAlign w:val="center"/>
          </w:tcPr>
          <w:p w14:paraId="050A55AF">
            <w:pPr>
              <w:pStyle w:val="14"/>
            </w:pPr>
          </w:p>
        </w:tc>
      </w:tr>
      <w:tr w14:paraId="7A698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0C180A5">
            <w:pPr>
              <w:pStyle w:val="14"/>
            </w:pPr>
            <w:r>
              <w:t>5.6.3</w:t>
            </w:r>
          </w:p>
        </w:tc>
        <w:tc>
          <w:tcPr>
            <w:tcW w:w="4683" w:type="dxa"/>
            <w:gridSpan w:val="3"/>
            <w:vAlign w:val="center"/>
          </w:tcPr>
          <w:p w14:paraId="032870AB">
            <w:pPr>
              <w:pStyle w:val="14"/>
            </w:pPr>
            <w:r>
              <w:t>如还款资金来源于上市公司奖励基金的，奖励基金的提取是否已经过适当的批准程序</w:t>
            </w:r>
          </w:p>
        </w:tc>
        <w:tc>
          <w:tcPr>
            <w:tcW w:w="538" w:type="dxa"/>
            <w:vAlign w:val="center"/>
          </w:tcPr>
          <w:p w14:paraId="5B3D41BD">
            <w:pPr>
              <w:pStyle w:val="14"/>
            </w:pPr>
          </w:p>
        </w:tc>
        <w:tc>
          <w:tcPr>
            <w:tcW w:w="691" w:type="dxa"/>
            <w:vAlign w:val="center"/>
          </w:tcPr>
          <w:p w14:paraId="7DB174DE">
            <w:pPr>
              <w:pStyle w:val="14"/>
            </w:pPr>
          </w:p>
        </w:tc>
        <w:tc>
          <w:tcPr>
            <w:tcW w:w="1728" w:type="dxa"/>
            <w:vAlign w:val="center"/>
          </w:tcPr>
          <w:p w14:paraId="6CCA14B6">
            <w:pPr>
              <w:pStyle w:val="14"/>
              <w:rPr>
                <w:rFonts w:hint="eastAsia" w:eastAsia="宋体"/>
                <w:lang w:val="en-US" w:eastAsia="zh-CN"/>
              </w:rPr>
            </w:pPr>
            <w:r>
              <w:rPr>
                <w:rFonts w:hint="eastAsia"/>
                <w:lang w:val="en-US" w:eastAsia="zh-CN"/>
              </w:rPr>
              <w:t>不适用</w:t>
            </w:r>
          </w:p>
        </w:tc>
      </w:tr>
      <w:tr w14:paraId="27494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2AEBA20">
            <w:pPr>
              <w:pStyle w:val="14"/>
            </w:pPr>
            <w:r>
              <w:t>5.6.4</w:t>
            </w:r>
          </w:p>
        </w:tc>
        <w:tc>
          <w:tcPr>
            <w:tcW w:w="4683" w:type="dxa"/>
            <w:gridSpan w:val="3"/>
            <w:vAlign w:val="center"/>
          </w:tcPr>
          <w:p w14:paraId="1F50151A">
            <w:pPr>
              <w:pStyle w:val="14"/>
            </w:pPr>
            <w:r>
              <w:t>管理层及员工通过法人或者其他组织持有上市公司股份的，是否已核查</w:t>
            </w:r>
          </w:p>
        </w:tc>
        <w:tc>
          <w:tcPr>
            <w:tcW w:w="538" w:type="dxa"/>
            <w:vAlign w:val="center"/>
          </w:tcPr>
          <w:p w14:paraId="0B8FA7EC">
            <w:pPr>
              <w:pStyle w:val="14"/>
            </w:pPr>
          </w:p>
        </w:tc>
        <w:tc>
          <w:tcPr>
            <w:tcW w:w="691" w:type="dxa"/>
            <w:vAlign w:val="center"/>
          </w:tcPr>
          <w:p w14:paraId="09089096">
            <w:pPr>
              <w:pStyle w:val="14"/>
            </w:pPr>
          </w:p>
        </w:tc>
        <w:tc>
          <w:tcPr>
            <w:tcW w:w="1728" w:type="dxa"/>
            <w:vAlign w:val="center"/>
          </w:tcPr>
          <w:p w14:paraId="58554FB7">
            <w:pPr>
              <w:pStyle w:val="14"/>
            </w:pPr>
          </w:p>
        </w:tc>
      </w:tr>
      <w:tr w14:paraId="17957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93570E5">
            <w:pPr>
              <w:pStyle w:val="14"/>
            </w:pPr>
            <w:r>
              <w:t>5.6.4.1</w:t>
            </w:r>
          </w:p>
        </w:tc>
        <w:tc>
          <w:tcPr>
            <w:tcW w:w="4683" w:type="dxa"/>
            <w:gridSpan w:val="3"/>
            <w:vAlign w:val="center"/>
          </w:tcPr>
          <w:p w14:paraId="48B63B29">
            <w:pPr>
              <w:pStyle w:val="14"/>
            </w:pPr>
            <w:r>
              <w:t>所涉及的人员范围、数量、各自的持股比例及分配原则</w:t>
            </w:r>
          </w:p>
        </w:tc>
        <w:tc>
          <w:tcPr>
            <w:tcW w:w="538" w:type="dxa"/>
            <w:vAlign w:val="center"/>
          </w:tcPr>
          <w:p w14:paraId="15181D37">
            <w:pPr>
              <w:pStyle w:val="14"/>
            </w:pPr>
            <w:r>
              <w:rPr/>
              <w:sym w:font="Wingdings 2" w:char="F050"/>
            </w:r>
          </w:p>
        </w:tc>
        <w:tc>
          <w:tcPr>
            <w:tcW w:w="691" w:type="dxa"/>
            <w:vAlign w:val="center"/>
          </w:tcPr>
          <w:p w14:paraId="620E68B2">
            <w:pPr>
              <w:pStyle w:val="14"/>
            </w:pPr>
          </w:p>
        </w:tc>
        <w:tc>
          <w:tcPr>
            <w:tcW w:w="1728" w:type="dxa"/>
            <w:vAlign w:val="center"/>
          </w:tcPr>
          <w:p w14:paraId="2C728C36">
            <w:pPr>
              <w:pStyle w:val="14"/>
            </w:pPr>
          </w:p>
        </w:tc>
      </w:tr>
      <w:tr w14:paraId="4C7FA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12986689">
            <w:pPr>
              <w:pStyle w:val="14"/>
            </w:pPr>
            <w:r>
              <w:t>5.6.4.2</w:t>
            </w:r>
          </w:p>
        </w:tc>
        <w:tc>
          <w:tcPr>
            <w:tcW w:w="4683" w:type="dxa"/>
            <w:gridSpan w:val="3"/>
            <w:vAlign w:val="center"/>
          </w:tcPr>
          <w:p w14:paraId="23618C69">
            <w:pPr>
              <w:pStyle w:val="14"/>
            </w:pPr>
            <w:r>
              <w:t>该法人或者其他组织的股本结构、组织架构、内部的管理和决策程序</w:t>
            </w:r>
          </w:p>
        </w:tc>
        <w:tc>
          <w:tcPr>
            <w:tcW w:w="538" w:type="dxa"/>
            <w:vAlign w:val="center"/>
          </w:tcPr>
          <w:p w14:paraId="18798883">
            <w:pPr>
              <w:pStyle w:val="14"/>
            </w:pPr>
            <w:r>
              <w:rPr/>
              <w:sym w:font="Wingdings 2" w:char="F050"/>
            </w:r>
          </w:p>
        </w:tc>
        <w:tc>
          <w:tcPr>
            <w:tcW w:w="691" w:type="dxa"/>
            <w:vAlign w:val="center"/>
          </w:tcPr>
          <w:p w14:paraId="74D90CFF">
            <w:pPr>
              <w:pStyle w:val="14"/>
            </w:pPr>
          </w:p>
        </w:tc>
        <w:tc>
          <w:tcPr>
            <w:tcW w:w="1728" w:type="dxa"/>
            <w:vAlign w:val="center"/>
          </w:tcPr>
          <w:p w14:paraId="17B22871">
            <w:pPr>
              <w:pStyle w:val="14"/>
            </w:pPr>
          </w:p>
        </w:tc>
      </w:tr>
      <w:tr w14:paraId="1B716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1CE7C1C">
            <w:pPr>
              <w:pStyle w:val="14"/>
            </w:pPr>
            <w:r>
              <w:t>5.6.4.3</w:t>
            </w:r>
          </w:p>
        </w:tc>
        <w:tc>
          <w:tcPr>
            <w:tcW w:w="4683" w:type="dxa"/>
            <w:gridSpan w:val="3"/>
            <w:vAlign w:val="center"/>
          </w:tcPr>
          <w:p w14:paraId="5597BC41">
            <w:pPr>
              <w:pStyle w:val="14"/>
            </w:pPr>
            <w:r>
              <w:t>该法人或者其他组织的章程、股东协议、类似法律文件的主要内容，关于控制权的其他特殊安排</w:t>
            </w:r>
          </w:p>
        </w:tc>
        <w:tc>
          <w:tcPr>
            <w:tcW w:w="538" w:type="dxa"/>
            <w:vAlign w:val="center"/>
          </w:tcPr>
          <w:p w14:paraId="2ACB4BEE">
            <w:pPr>
              <w:pStyle w:val="14"/>
            </w:pPr>
            <w:r>
              <w:rPr/>
              <w:sym w:font="Wingdings 2" w:char="F050"/>
            </w:r>
          </w:p>
        </w:tc>
        <w:tc>
          <w:tcPr>
            <w:tcW w:w="691" w:type="dxa"/>
            <w:vAlign w:val="center"/>
          </w:tcPr>
          <w:p w14:paraId="0529EB1D">
            <w:pPr>
              <w:pStyle w:val="14"/>
            </w:pPr>
          </w:p>
        </w:tc>
        <w:tc>
          <w:tcPr>
            <w:tcW w:w="1728" w:type="dxa"/>
            <w:vAlign w:val="center"/>
          </w:tcPr>
          <w:p w14:paraId="7D01C318">
            <w:pPr>
              <w:pStyle w:val="14"/>
            </w:pPr>
          </w:p>
        </w:tc>
      </w:tr>
      <w:tr w14:paraId="21339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3AB837A">
            <w:pPr>
              <w:pStyle w:val="14"/>
            </w:pPr>
            <w:r>
              <w:t>5.6.5</w:t>
            </w:r>
          </w:p>
        </w:tc>
        <w:tc>
          <w:tcPr>
            <w:tcW w:w="4683" w:type="dxa"/>
            <w:gridSpan w:val="3"/>
            <w:vAlign w:val="center"/>
          </w:tcPr>
          <w:p w14:paraId="36DEB6EF">
            <w:pPr>
              <w:pStyle w:val="14"/>
            </w:pPr>
            <w:r>
              <w:t>如包括员工持股的，是否需经过职工代表大会同意</w:t>
            </w:r>
          </w:p>
        </w:tc>
        <w:tc>
          <w:tcPr>
            <w:tcW w:w="538" w:type="dxa"/>
            <w:vAlign w:val="center"/>
          </w:tcPr>
          <w:p w14:paraId="26D16E8F">
            <w:pPr>
              <w:pStyle w:val="14"/>
            </w:pPr>
          </w:p>
        </w:tc>
        <w:tc>
          <w:tcPr>
            <w:tcW w:w="691" w:type="dxa"/>
            <w:vAlign w:val="center"/>
          </w:tcPr>
          <w:p w14:paraId="07A76BA1">
            <w:pPr>
              <w:pStyle w:val="14"/>
            </w:pPr>
          </w:p>
        </w:tc>
        <w:tc>
          <w:tcPr>
            <w:tcW w:w="1728" w:type="dxa"/>
            <w:vAlign w:val="center"/>
          </w:tcPr>
          <w:p w14:paraId="1EDB0578">
            <w:pPr>
              <w:pStyle w:val="14"/>
            </w:pPr>
            <w:r>
              <w:rPr>
                <w:rFonts w:hint="eastAsia"/>
                <w:lang w:val="en-US" w:eastAsia="zh-CN"/>
              </w:rPr>
              <w:t>不适用</w:t>
            </w:r>
          </w:p>
        </w:tc>
      </w:tr>
      <w:tr w14:paraId="43EBD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111F8F3B">
            <w:pPr>
              <w:pStyle w:val="14"/>
            </w:pPr>
            <w:r>
              <w:t>5.6.6</w:t>
            </w:r>
          </w:p>
        </w:tc>
        <w:tc>
          <w:tcPr>
            <w:tcW w:w="4683" w:type="dxa"/>
            <w:gridSpan w:val="3"/>
            <w:vAlign w:val="center"/>
          </w:tcPr>
          <w:p w14:paraId="633EB7AC">
            <w:pPr>
              <w:pStyle w:val="14"/>
            </w:pPr>
            <w:r>
              <w:t>以员工安置费、补偿费作为员工持股的资金来源的，经核查，是否已取得员工的同意</w:t>
            </w:r>
          </w:p>
        </w:tc>
        <w:tc>
          <w:tcPr>
            <w:tcW w:w="538" w:type="dxa"/>
            <w:vAlign w:val="center"/>
          </w:tcPr>
          <w:p w14:paraId="02F3202D">
            <w:pPr>
              <w:pStyle w:val="14"/>
            </w:pPr>
          </w:p>
        </w:tc>
        <w:tc>
          <w:tcPr>
            <w:tcW w:w="691" w:type="dxa"/>
            <w:vAlign w:val="center"/>
          </w:tcPr>
          <w:p w14:paraId="7F41CF5B">
            <w:pPr>
              <w:pStyle w:val="14"/>
            </w:pPr>
          </w:p>
        </w:tc>
        <w:tc>
          <w:tcPr>
            <w:tcW w:w="1728" w:type="dxa"/>
            <w:vAlign w:val="center"/>
          </w:tcPr>
          <w:p w14:paraId="53AEDE27">
            <w:pPr>
              <w:pStyle w:val="14"/>
            </w:pPr>
            <w:r>
              <w:rPr>
                <w:rFonts w:hint="eastAsia"/>
                <w:lang w:val="en-US" w:eastAsia="zh-CN"/>
              </w:rPr>
              <w:t>不适用</w:t>
            </w:r>
          </w:p>
        </w:tc>
      </w:tr>
      <w:tr w14:paraId="35A99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4A16D849">
            <w:pPr>
              <w:pStyle w:val="14"/>
            </w:pPr>
          </w:p>
        </w:tc>
        <w:tc>
          <w:tcPr>
            <w:tcW w:w="4683" w:type="dxa"/>
            <w:gridSpan w:val="3"/>
            <w:vAlign w:val="center"/>
          </w:tcPr>
          <w:p w14:paraId="0A448393">
            <w:pPr>
              <w:pStyle w:val="14"/>
            </w:pPr>
            <w:r>
              <w:t>是否已经有关部门批准</w:t>
            </w:r>
          </w:p>
        </w:tc>
        <w:tc>
          <w:tcPr>
            <w:tcW w:w="538" w:type="dxa"/>
            <w:vAlign w:val="center"/>
          </w:tcPr>
          <w:p w14:paraId="7DFFA920">
            <w:pPr>
              <w:pStyle w:val="14"/>
            </w:pPr>
          </w:p>
        </w:tc>
        <w:tc>
          <w:tcPr>
            <w:tcW w:w="691" w:type="dxa"/>
            <w:vAlign w:val="center"/>
          </w:tcPr>
          <w:p w14:paraId="75F348A2">
            <w:pPr>
              <w:pStyle w:val="14"/>
            </w:pPr>
          </w:p>
        </w:tc>
        <w:tc>
          <w:tcPr>
            <w:tcW w:w="1728" w:type="dxa"/>
            <w:vAlign w:val="center"/>
          </w:tcPr>
          <w:p w14:paraId="5B5E35BD">
            <w:pPr>
              <w:pStyle w:val="14"/>
            </w:pPr>
            <w:r>
              <w:rPr>
                <w:rFonts w:hint="eastAsia"/>
                <w:lang w:val="en-US" w:eastAsia="zh-CN"/>
              </w:rPr>
              <w:t>不适用</w:t>
            </w:r>
          </w:p>
        </w:tc>
      </w:tr>
      <w:tr w14:paraId="568A2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7FDFA5A">
            <w:pPr>
              <w:pStyle w:val="14"/>
            </w:pPr>
          </w:p>
        </w:tc>
        <w:tc>
          <w:tcPr>
            <w:tcW w:w="4683" w:type="dxa"/>
            <w:gridSpan w:val="3"/>
            <w:vAlign w:val="center"/>
          </w:tcPr>
          <w:p w14:paraId="3A8C41EE">
            <w:pPr>
              <w:pStyle w:val="14"/>
            </w:pPr>
            <w:r>
              <w:t>是否已全面披露员工在上市公司中拥有权益的股份的情况</w:t>
            </w:r>
          </w:p>
        </w:tc>
        <w:tc>
          <w:tcPr>
            <w:tcW w:w="538" w:type="dxa"/>
            <w:vAlign w:val="center"/>
          </w:tcPr>
          <w:p w14:paraId="10A780E4">
            <w:pPr>
              <w:pStyle w:val="14"/>
            </w:pPr>
          </w:p>
        </w:tc>
        <w:tc>
          <w:tcPr>
            <w:tcW w:w="691" w:type="dxa"/>
            <w:vAlign w:val="center"/>
          </w:tcPr>
          <w:p w14:paraId="4DF9E666">
            <w:pPr>
              <w:pStyle w:val="14"/>
            </w:pPr>
          </w:p>
        </w:tc>
        <w:tc>
          <w:tcPr>
            <w:tcW w:w="1728" w:type="dxa"/>
            <w:vAlign w:val="center"/>
          </w:tcPr>
          <w:p w14:paraId="2DF7969A">
            <w:pPr>
              <w:pStyle w:val="14"/>
            </w:pPr>
            <w:r>
              <w:rPr>
                <w:rFonts w:hint="eastAsia"/>
                <w:lang w:val="en-US" w:eastAsia="zh-CN"/>
              </w:rPr>
              <w:t>不适用</w:t>
            </w:r>
          </w:p>
        </w:tc>
      </w:tr>
      <w:tr w14:paraId="35A4C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688788AB">
            <w:pPr>
              <w:pStyle w:val="14"/>
            </w:pPr>
            <w:r>
              <w:t>5.6.7</w:t>
            </w:r>
          </w:p>
        </w:tc>
        <w:tc>
          <w:tcPr>
            <w:tcW w:w="4683" w:type="dxa"/>
            <w:gridSpan w:val="3"/>
            <w:vAlign w:val="center"/>
          </w:tcPr>
          <w:p w14:paraId="094966AB">
            <w:pPr>
              <w:pStyle w:val="14"/>
            </w:pPr>
            <w:r>
              <w:t>是否不存在利用上市公司分红解决其收购资金来源</w:t>
            </w:r>
          </w:p>
        </w:tc>
        <w:tc>
          <w:tcPr>
            <w:tcW w:w="538" w:type="dxa"/>
            <w:vAlign w:val="center"/>
          </w:tcPr>
          <w:p w14:paraId="0CE807F3">
            <w:pPr>
              <w:pStyle w:val="14"/>
            </w:pPr>
            <w:r>
              <w:rPr/>
              <w:sym w:font="Wingdings 2" w:char="F050"/>
            </w:r>
          </w:p>
        </w:tc>
        <w:tc>
          <w:tcPr>
            <w:tcW w:w="691" w:type="dxa"/>
            <w:vAlign w:val="center"/>
          </w:tcPr>
          <w:p w14:paraId="45915C77">
            <w:pPr>
              <w:pStyle w:val="14"/>
            </w:pPr>
          </w:p>
        </w:tc>
        <w:tc>
          <w:tcPr>
            <w:tcW w:w="1728" w:type="dxa"/>
            <w:vAlign w:val="center"/>
          </w:tcPr>
          <w:p w14:paraId="027703A3">
            <w:pPr>
              <w:pStyle w:val="14"/>
            </w:pPr>
          </w:p>
        </w:tc>
      </w:tr>
      <w:tr w14:paraId="54E13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7705980A">
            <w:pPr>
              <w:pStyle w:val="14"/>
            </w:pPr>
          </w:p>
        </w:tc>
        <w:tc>
          <w:tcPr>
            <w:tcW w:w="4683" w:type="dxa"/>
            <w:gridSpan w:val="3"/>
            <w:vAlign w:val="center"/>
          </w:tcPr>
          <w:p w14:paraId="7091D39C">
            <w:pPr>
              <w:pStyle w:val="14"/>
            </w:pPr>
            <w:r>
              <w:t>是否披露对上市公司持续经营的影响</w:t>
            </w:r>
          </w:p>
        </w:tc>
        <w:tc>
          <w:tcPr>
            <w:tcW w:w="538" w:type="dxa"/>
            <w:vAlign w:val="center"/>
          </w:tcPr>
          <w:p w14:paraId="0D4746D9">
            <w:pPr>
              <w:pStyle w:val="14"/>
            </w:pPr>
          </w:p>
        </w:tc>
        <w:tc>
          <w:tcPr>
            <w:tcW w:w="691" w:type="dxa"/>
            <w:vAlign w:val="center"/>
          </w:tcPr>
          <w:p w14:paraId="31D8FCBA">
            <w:pPr>
              <w:pStyle w:val="14"/>
            </w:pPr>
          </w:p>
        </w:tc>
        <w:tc>
          <w:tcPr>
            <w:tcW w:w="1728" w:type="dxa"/>
            <w:vAlign w:val="center"/>
          </w:tcPr>
          <w:p w14:paraId="569C17E4">
            <w:pPr>
              <w:pStyle w:val="14"/>
            </w:pPr>
            <w:r>
              <w:rPr>
                <w:rFonts w:hint="eastAsia"/>
                <w:lang w:val="en-US" w:eastAsia="zh-CN"/>
              </w:rPr>
              <w:t>不适用</w:t>
            </w:r>
          </w:p>
        </w:tc>
      </w:tr>
      <w:tr w14:paraId="7D113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7B3C8B31">
            <w:pPr>
              <w:pStyle w:val="14"/>
            </w:pPr>
            <w:r>
              <w:t>5.6.8</w:t>
            </w:r>
          </w:p>
        </w:tc>
        <w:tc>
          <w:tcPr>
            <w:tcW w:w="4683" w:type="dxa"/>
            <w:gridSpan w:val="3"/>
            <w:vAlign w:val="center"/>
          </w:tcPr>
          <w:p w14:paraId="018B58BF">
            <w:pPr>
              <w:pStyle w:val="14"/>
            </w:pPr>
            <w:r>
              <w:t>是否披露还款计划及还款资金来源</w:t>
            </w:r>
          </w:p>
        </w:tc>
        <w:tc>
          <w:tcPr>
            <w:tcW w:w="538" w:type="dxa"/>
            <w:vAlign w:val="center"/>
          </w:tcPr>
          <w:p w14:paraId="1F9B4872">
            <w:pPr>
              <w:pStyle w:val="14"/>
            </w:pPr>
          </w:p>
        </w:tc>
        <w:tc>
          <w:tcPr>
            <w:tcW w:w="691" w:type="dxa"/>
            <w:vAlign w:val="center"/>
          </w:tcPr>
          <w:p w14:paraId="4D3F90BE">
            <w:pPr>
              <w:pStyle w:val="14"/>
            </w:pPr>
          </w:p>
        </w:tc>
        <w:tc>
          <w:tcPr>
            <w:tcW w:w="1728" w:type="dxa"/>
            <w:vAlign w:val="center"/>
          </w:tcPr>
          <w:p w14:paraId="3305605D">
            <w:pPr>
              <w:pStyle w:val="14"/>
            </w:pPr>
            <w:r>
              <w:rPr>
                <w:rFonts w:hint="eastAsia"/>
                <w:lang w:val="en-US" w:eastAsia="zh-CN"/>
              </w:rPr>
              <w:t>不适用</w:t>
            </w:r>
          </w:p>
        </w:tc>
      </w:tr>
      <w:tr w14:paraId="63509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060C701">
            <w:pPr>
              <w:pStyle w:val="14"/>
            </w:pPr>
          </w:p>
        </w:tc>
        <w:tc>
          <w:tcPr>
            <w:tcW w:w="4683" w:type="dxa"/>
            <w:gridSpan w:val="3"/>
            <w:vAlign w:val="center"/>
          </w:tcPr>
          <w:p w14:paraId="735BB3A9">
            <w:pPr>
              <w:pStyle w:val="14"/>
            </w:pPr>
            <w:r>
              <w:t>股权是否未质押给贷款人</w:t>
            </w:r>
          </w:p>
        </w:tc>
        <w:tc>
          <w:tcPr>
            <w:tcW w:w="538" w:type="dxa"/>
            <w:vAlign w:val="center"/>
          </w:tcPr>
          <w:p w14:paraId="1E492B38">
            <w:pPr>
              <w:pStyle w:val="14"/>
            </w:pPr>
          </w:p>
        </w:tc>
        <w:tc>
          <w:tcPr>
            <w:tcW w:w="691" w:type="dxa"/>
            <w:vAlign w:val="center"/>
          </w:tcPr>
          <w:p w14:paraId="07560E84">
            <w:pPr>
              <w:pStyle w:val="14"/>
            </w:pPr>
          </w:p>
        </w:tc>
        <w:tc>
          <w:tcPr>
            <w:tcW w:w="1728" w:type="dxa"/>
            <w:vAlign w:val="center"/>
          </w:tcPr>
          <w:p w14:paraId="352B8FEA">
            <w:pPr>
              <w:pStyle w:val="14"/>
            </w:pPr>
            <w:r>
              <w:rPr>
                <w:rFonts w:hint="eastAsia"/>
                <w:lang w:val="en-US" w:eastAsia="zh-CN"/>
              </w:rPr>
              <w:t>不适用</w:t>
            </w:r>
          </w:p>
        </w:tc>
      </w:tr>
      <w:tr w14:paraId="278BC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8F8AEE3">
            <w:pPr>
              <w:pStyle w:val="14"/>
            </w:pPr>
            <w:r>
              <w:t>5.7</w:t>
            </w:r>
          </w:p>
        </w:tc>
        <w:tc>
          <w:tcPr>
            <w:tcW w:w="4683" w:type="dxa"/>
            <w:gridSpan w:val="3"/>
            <w:vAlign w:val="center"/>
          </w:tcPr>
          <w:p w14:paraId="611A579B">
            <w:pPr>
              <w:pStyle w:val="14"/>
            </w:pPr>
            <w:r>
              <w:t>外资收购（注意：外资收购不仅审查5.9，也要按全部要求核查。其中有无法提供的，要附加说明以详细陈述原因）</w:t>
            </w:r>
          </w:p>
        </w:tc>
        <w:tc>
          <w:tcPr>
            <w:tcW w:w="538" w:type="dxa"/>
            <w:vAlign w:val="center"/>
          </w:tcPr>
          <w:p w14:paraId="655C6A9C">
            <w:pPr>
              <w:pStyle w:val="14"/>
            </w:pPr>
          </w:p>
        </w:tc>
        <w:tc>
          <w:tcPr>
            <w:tcW w:w="691" w:type="dxa"/>
            <w:vAlign w:val="center"/>
          </w:tcPr>
          <w:p w14:paraId="28FD6B4E">
            <w:pPr>
              <w:pStyle w:val="14"/>
            </w:pPr>
          </w:p>
        </w:tc>
        <w:tc>
          <w:tcPr>
            <w:tcW w:w="1728" w:type="dxa"/>
            <w:vAlign w:val="center"/>
          </w:tcPr>
          <w:p w14:paraId="34F8BEA5">
            <w:pPr>
              <w:pStyle w:val="14"/>
            </w:pPr>
          </w:p>
        </w:tc>
      </w:tr>
      <w:tr w14:paraId="439C4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7831E8F">
            <w:pPr>
              <w:pStyle w:val="14"/>
            </w:pPr>
            <w:r>
              <w:t>5.7.1</w:t>
            </w:r>
          </w:p>
        </w:tc>
        <w:tc>
          <w:tcPr>
            <w:tcW w:w="4683" w:type="dxa"/>
            <w:gridSpan w:val="3"/>
            <w:vAlign w:val="center"/>
          </w:tcPr>
          <w:p w14:paraId="36AF32B4">
            <w:pPr>
              <w:pStyle w:val="14"/>
            </w:pPr>
            <w:r>
              <w:t>外国战略投资者是否符合商务部、证监会等五部委联合发布的2005年第28号令规定的资格条件</w:t>
            </w:r>
          </w:p>
        </w:tc>
        <w:tc>
          <w:tcPr>
            <w:tcW w:w="538" w:type="dxa"/>
            <w:vAlign w:val="center"/>
          </w:tcPr>
          <w:p w14:paraId="30091F11">
            <w:pPr>
              <w:pStyle w:val="14"/>
            </w:pPr>
          </w:p>
        </w:tc>
        <w:tc>
          <w:tcPr>
            <w:tcW w:w="691" w:type="dxa"/>
            <w:vAlign w:val="center"/>
          </w:tcPr>
          <w:p w14:paraId="3262C89A">
            <w:pPr>
              <w:pStyle w:val="14"/>
            </w:pPr>
          </w:p>
        </w:tc>
        <w:tc>
          <w:tcPr>
            <w:tcW w:w="1728" w:type="dxa"/>
            <w:vAlign w:val="center"/>
          </w:tcPr>
          <w:p w14:paraId="05CD3236">
            <w:pPr>
              <w:pStyle w:val="14"/>
            </w:pPr>
            <w:r>
              <w:t>不适用</w:t>
            </w:r>
          </w:p>
        </w:tc>
      </w:tr>
      <w:tr w14:paraId="05F33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514D88D">
            <w:pPr>
              <w:pStyle w:val="14"/>
            </w:pPr>
            <w:r>
              <w:t>5.7.2</w:t>
            </w:r>
          </w:p>
        </w:tc>
        <w:tc>
          <w:tcPr>
            <w:tcW w:w="4683" w:type="dxa"/>
            <w:gridSpan w:val="3"/>
            <w:vAlign w:val="center"/>
          </w:tcPr>
          <w:p w14:paraId="5BE8FA90">
            <w:pPr>
              <w:pStyle w:val="14"/>
            </w:pPr>
            <w:r>
              <w:t>外资收购是否符合反垄断法的规定并履行了相应的程序</w:t>
            </w:r>
          </w:p>
        </w:tc>
        <w:tc>
          <w:tcPr>
            <w:tcW w:w="538" w:type="dxa"/>
            <w:vAlign w:val="center"/>
          </w:tcPr>
          <w:p w14:paraId="4C18E465">
            <w:pPr>
              <w:pStyle w:val="14"/>
            </w:pPr>
          </w:p>
        </w:tc>
        <w:tc>
          <w:tcPr>
            <w:tcW w:w="691" w:type="dxa"/>
            <w:vAlign w:val="center"/>
          </w:tcPr>
          <w:p w14:paraId="659E108F">
            <w:pPr>
              <w:pStyle w:val="14"/>
            </w:pPr>
          </w:p>
        </w:tc>
        <w:tc>
          <w:tcPr>
            <w:tcW w:w="1728" w:type="dxa"/>
            <w:vAlign w:val="center"/>
          </w:tcPr>
          <w:p w14:paraId="3D9C0AF4">
            <w:pPr>
              <w:pStyle w:val="14"/>
            </w:pPr>
            <w:r>
              <w:t>不适用</w:t>
            </w:r>
          </w:p>
        </w:tc>
      </w:tr>
      <w:tr w14:paraId="420A5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66B97C6">
            <w:pPr>
              <w:pStyle w:val="14"/>
            </w:pPr>
            <w:r>
              <w:t>5.7.3</w:t>
            </w:r>
          </w:p>
        </w:tc>
        <w:tc>
          <w:tcPr>
            <w:tcW w:w="4683" w:type="dxa"/>
            <w:gridSpan w:val="3"/>
            <w:vAlign w:val="center"/>
          </w:tcPr>
          <w:p w14:paraId="08CA3A21">
            <w:pPr>
              <w:pStyle w:val="14"/>
            </w:pPr>
            <w:r>
              <w:t>外资收购是否不涉及国家安全的敏感事项并履行了相应的程序</w:t>
            </w:r>
          </w:p>
        </w:tc>
        <w:tc>
          <w:tcPr>
            <w:tcW w:w="538" w:type="dxa"/>
            <w:vAlign w:val="center"/>
          </w:tcPr>
          <w:p w14:paraId="32AB1319">
            <w:pPr>
              <w:pStyle w:val="14"/>
            </w:pPr>
          </w:p>
        </w:tc>
        <w:tc>
          <w:tcPr>
            <w:tcW w:w="691" w:type="dxa"/>
            <w:vAlign w:val="center"/>
          </w:tcPr>
          <w:p w14:paraId="7D22BC0C">
            <w:pPr>
              <w:pStyle w:val="14"/>
            </w:pPr>
          </w:p>
        </w:tc>
        <w:tc>
          <w:tcPr>
            <w:tcW w:w="1728" w:type="dxa"/>
            <w:vAlign w:val="center"/>
          </w:tcPr>
          <w:p w14:paraId="560DCF79">
            <w:pPr>
              <w:pStyle w:val="14"/>
            </w:pPr>
            <w:r>
              <w:t>不适用</w:t>
            </w:r>
          </w:p>
        </w:tc>
      </w:tr>
      <w:tr w14:paraId="4671B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088B0D1">
            <w:pPr>
              <w:pStyle w:val="14"/>
            </w:pPr>
            <w:r>
              <w:t>5.7.4</w:t>
            </w:r>
          </w:p>
        </w:tc>
        <w:tc>
          <w:tcPr>
            <w:tcW w:w="4683" w:type="dxa"/>
            <w:gridSpan w:val="3"/>
            <w:vAlign w:val="center"/>
          </w:tcPr>
          <w:p w14:paraId="560B5BD6">
            <w:pPr>
              <w:pStyle w:val="14"/>
            </w:pPr>
            <w:r>
              <w:t>外国战略投资者是否具备收购上市公司的能力</w:t>
            </w:r>
          </w:p>
        </w:tc>
        <w:tc>
          <w:tcPr>
            <w:tcW w:w="538" w:type="dxa"/>
            <w:vAlign w:val="center"/>
          </w:tcPr>
          <w:p w14:paraId="480A9FE8">
            <w:pPr>
              <w:pStyle w:val="14"/>
            </w:pPr>
          </w:p>
        </w:tc>
        <w:tc>
          <w:tcPr>
            <w:tcW w:w="691" w:type="dxa"/>
            <w:vAlign w:val="center"/>
          </w:tcPr>
          <w:p w14:paraId="17D4926C">
            <w:pPr>
              <w:pStyle w:val="14"/>
            </w:pPr>
          </w:p>
        </w:tc>
        <w:tc>
          <w:tcPr>
            <w:tcW w:w="1728" w:type="dxa"/>
            <w:vAlign w:val="center"/>
          </w:tcPr>
          <w:p w14:paraId="0E426044">
            <w:pPr>
              <w:pStyle w:val="14"/>
            </w:pPr>
            <w:r>
              <w:t>不适用</w:t>
            </w:r>
          </w:p>
        </w:tc>
      </w:tr>
      <w:tr w14:paraId="47E31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6A67F5B">
            <w:pPr>
              <w:pStyle w:val="14"/>
            </w:pPr>
            <w:r>
              <w:t>5.7.5</w:t>
            </w:r>
          </w:p>
        </w:tc>
        <w:tc>
          <w:tcPr>
            <w:tcW w:w="4683" w:type="dxa"/>
            <w:gridSpan w:val="3"/>
            <w:vAlign w:val="center"/>
          </w:tcPr>
          <w:p w14:paraId="24C0FC24">
            <w:pPr>
              <w:pStyle w:val="14"/>
            </w:pPr>
            <w:r>
              <w:t>外国战略投资者是否作出接受中国司法、仲裁管辖的声明</w:t>
            </w:r>
          </w:p>
        </w:tc>
        <w:tc>
          <w:tcPr>
            <w:tcW w:w="538" w:type="dxa"/>
            <w:vAlign w:val="center"/>
          </w:tcPr>
          <w:p w14:paraId="0DD1BFFC">
            <w:pPr>
              <w:pStyle w:val="14"/>
            </w:pPr>
          </w:p>
        </w:tc>
        <w:tc>
          <w:tcPr>
            <w:tcW w:w="691" w:type="dxa"/>
            <w:vAlign w:val="center"/>
          </w:tcPr>
          <w:p w14:paraId="22FB87F8">
            <w:pPr>
              <w:pStyle w:val="14"/>
            </w:pPr>
          </w:p>
        </w:tc>
        <w:tc>
          <w:tcPr>
            <w:tcW w:w="1728" w:type="dxa"/>
            <w:vAlign w:val="center"/>
          </w:tcPr>
          <w:p w14:paraId="232CE004">
            <w:pPr>
              <w:pStyle w:val="14"/>
            </w:pPr>
            <w:r>
              <w:t>不适用</w:t>
            </w:r>
          </w:p>
        </w:tc>
      </w:tr>
      <w:tr w14:paraId="02DC0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ED80697">
            <w:pPr>
              <w:pStyle w:val="14"/>
            </w:pPr>
            <w:r>
              <w:t>5.7.6</w:t>
            </w:r>
          </w:p>
        </w:tc>
        <w:tc>
          <w:tcPr>
            <w:tcW w:w="4683" w:type="dxa"/>
            <w:gridSpan w:val="3"/>
            <w:vAlign w:val="center"/>
          </w:tcPr>
          <w:p w14:paraId="129C0335">
            <w:pPr>
              <w:pStyle w:val="14"/>
            </w:pPr>
            <w:r>
              <w:t>外国战略投资者是否有在华机构、代表人并符合1.1.1的要求</w:t>
            </w:r>
          </w:p>
        </w:tc>
        <w:tc>
          <w:tcPr>
            <w:tcW w:w="538" w:type="dxa"/>
            <w:vAlign w:val="center"/>
          </w:tcPr>
          <w:p w14:paraId="384B3912">
            <w:pPr>
              <w:pStyle w:val="14"/>
            </w:pPr>
          </w:p>
        </w:tc>
        <w:tc>
          <w:tcPr>
            <w:tcW w:w="691" w:type="dxa"/>
            <w:vAlign w:val="center"/>
          </w:tcPr>
          <w:p w14:paraId="0ECAD6D1">
            <w:pPr>
              <w:pStyle w:val="14"/>
            </w:pPr>
          </w:p>
        </w:tc>
        <w:tc>
          <w:tcPr>
            <w:tcW w:w="1728" w:type="dxa"/>
            <w:vAlign w:val="center"/>
          </w:tcPr>
          <w:p w14:paraId="207442B0">
            <w:pPr>
              <w:pStyle w:val="14"/>
            </w:pPr>
            <w:r>
              <w:t>不适用</w:t>
            </w:r>
          </w:p>
        </w:tc>
      </w:tr>
      <w:tr w14:paraId="227E3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AECACFE">
            <w:pPr>
              <w:pStyle w:val="14"/>
            </w:pPr>
            <w:r>
              <w:t>5.7.7</w:t>
            </w:r>
          </w:p>
        </w:tc>
        <w:tc>
          <w:tcPr>
            <w:tcW w:w="4683" w:type="dxa"/>
            <w:gridSpan w:val="3"/>
            <w:vAlign w:val="center"/>
          </w:tcPr>
          <w:p w14:paraId="07E14602">
            <w:pPr>
              <w:pStyle w:val="14"/>
            </w:pPr>
            <w:r>
              <w:t>外国战略投资者是否能够提供《上市公司收购管理办法》第五十条规定的文件</w:t>
            </w:r>
          </w:p>
        </w:tc>
        <w:tc>
          <w:tcPr>
            <w:tcW w:w="538" w:type="dxa"/>
            <w:vAlign w:val="center"/>
          </w:tcPr>
          <w:p w14:paraId="1AF3E1A3">
            <w:pPr>
              <w:pStyle w:val="14"/>
            </w:pPr>
          </w:p>
        </w:tc>
        <w:tc>
          <w:tcPr>
            <w:tcW w:w="691" w:type="dxa"/>
            <w:vAlign w:val="center"/>
          </w:tcPr>
          <w:p w14:paraId="270F5DEB">
            <w:pPr>
              <w:pStyle w:val="14"/>
            </w:pPr>
          </w:p>
        </w:tc>
        <w:tc>
          <w:tcPr>
            <w:tcW w:w="1728" w:type="dxa"/>
            <w:vAlign w:val="center"/>
          </w:tcPr>
          <w:p w14:paraId="6938DB50">
            <w:pPr>
              <w:pStyle w:val="14"/>
            </w:pPr>
            <w:r>
              <w:t>不适用</w:t>
            </w:r>
          </w:p>
        </w:tc>
      </w:tr>
      <w:tr w14:paraId="4EB56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650220D">
            <w:pPr>
              <w:pStyle w:val="14"/>
            </w:pPr>
            <w:r>
              <w:t>5.7.8</w:t>
            </w:r>
          </w:p>
        </w:tc>
        <w:tc>
          <w:tcPr>
            <w:tcW w:w="4683" w:type="dxa"/>
            <w:gridSpan w:val="3"/>
            <w:vAlign w:val="center"/>
          </w:tcPr>
          <w:p w14:paraId="2BA03BF4">
            <w:pPr>
              <w:pStyle w:val="14"/>
            </w:pPr>
            <w:r>
              <w:t>外国战略投资者是否已依法履行披露义务</w:t>
            </w:r>
          </w:p>
        </w:tc>
        <w:tc>
          <w:tcPr>
            <w:tcW w:w="538" w:type="dxa"/>
            <w:vAlign w:val="center"/>
          </w:tcPr>
          <w:p w14:paraId="4CFAA4DC">
            <w:pPr>
              <w:pStyle w:val="14"/>
            </w:pPr>
          </w:p>
        </w:tc>
        <w:tc>
          <w:tcPr>
            <w:tcW w:w="691" w:type="dxa"/>
            <w:vAlign w:val="center"/>
          </w:tcPr>
          <w:p w14:paraId="3809E3FF">
            <w:pPr>
              <w:pStyle w:val="14"/>
            </w:pPr>
          </w:p>
        </w:tc>
        <w:tc>
          <w:tcPr>
            <w:tcW w:w="1728" w:type="dxa"/>
            <w:vAlign w:val="center"/>
          </w:tcPr>
          <w:p w14:paraId="7DCEF7B9">
            <w:pPr>
              <w:pStyle w:val="14"/>
            </w:pPr>
            <w:r>
              <w:t>不适用</w:t>
            </w:r>
          </w:p>
        </w:tc>
      </w:tr>
      <w:tr w14:paraId="5EE58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F76DED4">
            <w:pPr>
              <w:pStyle w:val="14"/>
            </w:pPr>
            <w:r>
              <w:t>5.7.9</w:t>
            </w:r>
          </w:p>
        </w:tc>
        <w:tc>
          <w:tcPr>
            <w:tcW w:w="4683" w:type="dxa"/>
            <w:gridSpan w:val="3"/>
            <w:vAlign w:val="center"/>
          </w:tcPr>
          <w:p w14:paraId="6293DF06">
            <w:pPr>
              <w:pStyle w:val="14"/>
            </w:pPr>
            <w:r>
              <w:t>外国战略投资者收购上市公司是否取得上市公司董事会和股东大会的批准</w:t>
            </w:r>
          </w:p>
        </w:tc>
        <w:tc>
          <w:tcPr>
            <w:tcW w:w="538" w:type="dxa"/>
            <w:vAlign w:val="center"/>
          </w:tcPr>
          <w:p w14:paraId="558ECB81">
            <w:pPr>
              <w:pStyle w:val="14"/>
            </w:pPr>
          </w:p>
        </w:tc>
        <w:tc>
          <w:tcPr>
            <w:tcW w:w="691" w:type="dxa"/>
            <w:vAlign w:val="center"/>
          </w:tcPr>
          <w:p w14:paraId="2C7336AE">
            <w:pPr>
              <w:pStyle w:val="14"/>
            </w:pPr>
          </w:p>
        </w:tc>
        <w:tc>
          <w:tcPr>
            <w:tcW w:w="1728" w:type="dxa"/>
            <w:vAlign w:val="center"/>
          </w:tcPr>
          <w:p w14:paraId="23557FF7">
            <w:pPr>
              <w:pStyle w:val="14"/>
            </w:pPr>
            <w:r>
              <w:t>不适用</w:t>
            </w:r>
          </w:p>
        </w:tc>
      </w:tr>
      <w:tr w14:paraId="3D7EA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0F173A04">
            <w:pPr>
              <w:pStyle w:val="14"/>
            </w:pPr>
            <w:r>
              <w:t>5.7.10</w:t>
            </w:r>
          </w:p>
        </w:tc>
        <w:tc>
          <w:tcPr>
            <w:tcW w:w="4683" w:type="dxa"/>
            <w:gridSpan w:val="3"/>
            <w:vAlign w:val="center"/>
          </w:tcPr>
          <w:p w14:paraId="102D92CE">
            <w:pPr>
              <w:pStyle w:val="14"/>
            </w:pPr>
            <w:r>
              <w:t>外国战略投资者收购上市公司是否取得相关部门的批准</w:t>
            </w:r>
          </w:p>
        </w:tc>
        <w:tc>
          <w:tcPr>
            <w:tcW w:w="538" w:type="dxa"/>
            <w:vAlign w:val="center"/>
          </w:tcPr>
          <w:p w14:paraId="0C066FEC">
            <w:pPr>
              <w:pStyle w:val="14"/>
            </w:pPr>
          </w:p>
        </w:tc>
        <w:tc>
          <w:tcPr>
            <w:tcW w:w="691" w:type="dxa"/>
            <w:vAlign w:val="center"/>
          </w:tcPr>
          <w:p w14:paraId="6BFE2BF8">
            <w:pPr>
              <w:pStyle w:val="14"/>
            </w:pPr>
          </w:p>
        </w:tc>
        <w:tc>
          <w:tcPr>
            <w:tcW w:w="1728" w:type="dxa"/>
            <w:vAlign w:val="center"/>
          </w:tcPr>
          <w:p w14:paraId="4B1E1950">
            <w:pPr>
              <w:pStyle w:val="14"/>
            </w:pPr>
            <w:r>
              <w:t>不适用</w:t>
            </w:r>
          </w:p>
        </w:tc>
      </w:tr>
      <w:tr w14:paraId="45114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DFD0863">
            <w:pPr>
              <w:pStyle w:val="14"/>
            </w:pPr>
            <w:r>
              <w:t>5.8</w:t>
            </w:r>
          </w:p>
        </w:tc>
        <w:tc>
          <w:tcPr>
            <w:tcW w:w="4683" w:type="dxa"/>
            <w:gridSpan w:val="3"/>
            <w:vAlign w:val="center"/>
          </w:tcPr>
          <w:p w14:paraId="394CF5E0">
            <w:pPr>
              <w:pStyle w:val="14"/>
            </w:pPr>
            <w:r>
              <w:t>间接收购（控股股东改制导致上市公司控制权发生变化）</w:t>
            </w:r>
          </w:p>
        </w:tc>
        <w:tc>
          <w:tcPr>
            <w:tcW w:w="538" w:type="dxa"/>
            <w:vAlign w:val="center"/>
          </w:tcPr>
          <w:p w14:paraId="56E20AE1">
            <w:pPr>
              <w:pStyle w:val="14"/>
            </w:pPr>
          </w:p>
        </w:tc>
        <w:tc>
          <w:tcPr>
            <w:tcW w:w="691" w:type="dxa"/>
            <w:vAlign w:val="center"/>
          </w:tcPr>
          <w:p w14:paraId="362642E5">
            <w:pPr>
              <w:pStyle w:val="14"/>
            </w:pPr>
          </w:p>
        </w:tc>
        <w:tc>
          <w:tcPr>
            <w:tcW w:w="1728" w:type="dxa"/>
            <w:vAlign w:val="center"/>
          </w:tcPr>
          <w:p w14:paraId="1467C529">
            <w:pPr>
              <w:pStyle w:val="14"/>
            </w:pPr>
          </w:p>
        </w:tc>
      </w:tr>
      <w:tr w14:paraId="45DD8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D3CA184">
            <w:pPr>
              <w:pStyle w:val="14"/>
            </w:pPr>
            <w:r>
              <w:t>5.8.1</w:t>
            </w:r>
          </w:p>
        </w:tc>
        <w:tc>
          <w:tcPr>
            <w:tcW w:w="4683" w:type="dxa"/>
            <w:gridSpan w:val="3"/>
            <w:vAlign w:val="center"/>
          </w:tcPr>
          <w:p w14:paraId="033F6A30">
            <w:pPr>
              <w:pStyle w:val="14"/>
            </w:pPr>
            <w:r>
              <w:t>如涉及控股股东增资扩股引入新股东而导致上市公司控制权发生变化的，是否已核查向控股股东出资的新股东的实力、资金来源、与上市公司之间的业务往来、出资到位情况</w:t>
            </w:r>
          </w:p>
        </w:tc>
        <w:tc>
          <w:tcPr>
            <w:tcW w:w="538" w:type="dxa"/>
            <w:vAlign w:val="center"/>
          </w:tcPr>
          <w:p w14:paraId="3A21E351">
            <w:pPr>
              <w:pStyle w:val="14"/>
            </w:pPr>
          </w:p>
        </w:tc>
        <w:tc>
          <w:tcPr>
            <w:tcW w:w="691" w:type="dxa"/>
            <w:vAlign w:val="center"/>
          </w:tcPr>
          <w:p w14:paraId="78F0DC50">
            <w:pPr>
              <w:pStyle w:val="14"/>
            </w:pPr>
          </w:p>
        </w:tc>
        <w:tc>
          <w:tcPr>
            <w:tcW w:w="1728" w:type="dxa"/>
            <w:vAlign w:val="center"/>
          </w:tcPr>
          <w:p w14:paraId="78414E4A">
            <w:pPr>
              <w:pStyle w:val="14"/>
            </w:pPr>
            <w:r>
              <w:t>不适用</w:t>
            </w:r>
          </w:p>
        </w:tc>
      </w:tr>
      <w:tr w14:paraId="2B462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F266B11">
            <w:pPr>
              <w:pStyle w:val="14"/>
            </w:pPr>
            <w:r>
              <w:t>5.8.2</w:t>
            </w:r>
          </w:p>
        </w:tc>
        <w:tc>
          <w:tcPr>
            <w:tcW w:w="4683" w:type="dxa"/>
            <w:gridSpan w:val="3"/>
            <w:vAlign w:val="center"/>
          </w:tcPr>
          <w:p w14:paraId="5BC4339D">
            <w:pPr>
              <w:pStyle w:val="14"/>
            </w:pPr>
            <w:r>
              <w:t>如控股股东因其股份向多人转让而导致上市公司控制权发生变化的，是否已核查影响控制权发生变更的各方股东的实力、资金来源、相互之间的关系和后续计划及相关安排、公司章程的修改、控股股东和上市公司董事会构成的变化或可能发生的变化等问题；并在备注中对上述情况予以说明</w:t>
            </w:r>
          </w:p>
        </w:tc>
        <w:tc>
          <w:tcPr>
            <w:tcW w:w="538" w:type="dxa"/>
            <w:vAlign w:val="center"/>
          </w:tcPr>
          <w:p w14:paraId="315462D7">
            <w:pPr>
              <w:pStyle w:val="14"/>
            </w:pPr>
          </w:p>
        </w:tc>
        <w:tc>
          <w:tcPr>
            <w:tcW w:w="691" w:type="dxa"/>
            <w:vAlign w:val="center"/>
          </w:tcPr>
          <w:p w14:paraId="328611F9">
            <w:pPr>
              <w:pStyle w:val="14"/>
            </w:pPr>
          </w:p>
        </w:tc>
        <w:tc>
          <w:tcPr>
            <w:tcW w:w="1728" w:type="dxa"/>
            <w:vAlign w:val="center"/>
          </w:tcPr>
          <w:p w14:paraId="2557A8F1">
            <w:pPr>
              <w:pStyle w:val="14"/>
            </w:pPr>
            <w:r>
              <w:t>不适用</w:t>
            </w:r>
          </w:p>
        </w:tc>
      </w:tr>
      <w:tr w14:paraId="44CC9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63AA1C8">
            <w:pPr>
              <w:pStyle w:val="14"/>
            </w:pPr>
            <w:r>
              <w:t>5.8.3</w:t>
            </w:r>
          </w:p>
        </w:tc>
        <w:tc>
          <w:tcPr>
            <w:tcW w:w="4683" w:type="dxa"/>
            <w:gridSpan w:val="3"/>
            <w:vAlign w:val="center"/>
          </w:tcPr>
          <w:p w14:paraId="7AFCFB1C">
            <w:pPr>
              <w:pStyle w:val="14"/>
            </w:pPr>
            <w:r>
              <w:t>如控股股东的实际控制人以股权资产作为对控股股东的出资的，是否已核查其他相关出资方的实力、资金来源、与上市公司之间的业务、资金和人员往来情况，</w:t>
            </w:r>
          </w:p>
          <w:p w14:paraId="1047E1A9">
            <w:pPr>
              <w:pStyle w:val="14"/>
            </w:pPr>
            <w:r>
              <w:t>并在备注中对上述情况予以说明</w:t>
            </w:r>
          </w:p>
        </w:tc>
        <w:tc>
          <w:tcPr>
            <w:tcW w:w="538" w:type="dxa"/>
            <w:vAlign w:val="center"/>
          </w:tcPr>
          <w:p w14:paraId="0A78E5FA">
            <w:pPr>
              <w:pStyle w:val="14"/>
            </w:pPr>
          </w:p>
        </w:tc>
        <w:tc>
          <w:tcPr>
            <w:tcW w:w="691" w:type="dxa"/>
            <w:vAlign w:val="center"/>
          </w:tcPr>
          <w:p w14:paraId="4842654C">
            <w:pPr>
              <w:pStyle w:val="14"/>
            </w:pPr>
          </w:p>
        </w:tc>
        <w:tc>
          <w:tcPr>
            <w:tcW w:w="1728" w:type="dxa"/>
            <w:vAlign w:val="center"/>
          </w:tcPr>
          <w:p w14:paraId="00696792">
            <w:pPr>
              <w:pStyle w:val="14"/>
            </w:pPr>
            <w:r>
              <w:t>不适用</w:t>
            </w:r>
          </w:p>
        </w:tc>
      </w:tr>
      <w:tr w14:paraId="71EB3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27" w:type="dxa"/>
          <w:trHeight w:val="397" w:hRule="atLeast"/>
          <w:jc w:val="center"/>
        </w:trPr>
        <w:tc>
          <w:tcPr>
            <w:tcW w:w="1094" w:type="dxa"/>
            <w:vAlign w:val="center"/>
          </w:tcPr>
          <w:p w14:paraId="1635A7AF">
            <w:pPr>
              <w:pStyle w:val="14"/>
            </w:pPr>
            <w:r>
              <w:t>5.8.4</w:t>
            </w:r>
          </w:p>
        </w:tc>
        <w:tc>
          <w:tcPr>
            <w:tcW w:w="4683" w:type="dxa"/>
            <w:gridSpan w:val="3"/>
            <w:vAlign w:val="center"/>
          </w:tcPr>
          <w:p w14:paraId="397F34BE">
            <w:pPr>
              <w:pStyle w:val="14"/>
            </w:pPr>
            <w:r>
              <w:t>如采取其他方式进行控股股东改制的，应当结合改制的方式，核查改制对上市公司控制权、经营管理等方面的影响，并在备注中说明</w:t>
            </w:r>
          </w:p>
        </w:tc>
        <w:tc>
          <w:tcPr>
            <w:tcW w:w="538" w:type="dxa"/>
            <w:vAlign w:val="center"/>
          </w:tcPr>
          <w:p w14:paraId="6679C80B">
            <w:pPr>
              <w:pStyle w:val="14"/>
            </w:pPr>
          </w:p>
        </w:tc>
        <w:tc>
          <w:tcPr>
            <w:tcW w:w="691" w:type="dxa"/>
            <w:vAlign w:val="center"/>
          </w:tcPr>
          <w:p w14:paraId="538C2781">
            <w:pPr>
              <w:pStyle w:val="14"/>
            </w:pPr>
          </w:p>
        </w:tc>
        <w:tc>
          <w:tcPr>
            <w:tcW w:w="1728" w:type="dxa"/>
            <w:vAlign w:val="center"/>
          </w:tcPr>
          <w:p w14:paraId="6B589EC1">
            <w:pPr>
              <w:pStyle w:val="14"/>
            </w:pPr>
            <w:r>
              <w:t>不适用</w:t>
            </w:r>
          </w:p>
        </w:tc>
      </w:tr>
      <w:tr w14:paraId="62CD6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FD5530C">
            <w:pPr>
              <w:pStyle w:val="14"/>
            </w:pPr>
            <w:r>
              <w:t>5.9</w:t>
            </w:r>
          </w:p>
        </w:tc>
        <w:tc>
          <w:tcPr>
            <w:tcW w:w="4683" w:type="dxa"/>
            <w:gridSpan w:val="3"/>
            <w:vAlign w:val="center"/>
          </w:tcPr>
          <w:p w14:paraId="69EE6DB9">
            <w:pPr>
              <w:pStyle w:val="14"/>
            </w:pPr>
            <w:r>
              <w:t>一致行动</w:t>
            </w:r>
          </w:p>
        </w:tc>
        <w:tc>
          <w:tcPr>
            <w:tcW w:w="538" w:type="dxa"/>
            <w:vAlign w:val="center"/>
          </w:tcPr>
          <w:p w14:paraId="29EDFDC4">
            <w:pPr>
              <w:pStyle w:val="14"/>
            </w:pPr>
          </w:p>
        </w:tc>
        <w:tc>
          <w:tcPr>
            <w:tcW w:w="691" w:type="dxa"/>
            <w:vAlign w:val="center"/>
          </w:tcPr>
          <w:p w14:paraId="1A2EEC75">
            <w:pPr>
              <w:pStyle w:val="14"/>
            </w:pPr>
          </w:p>
        </w:tc>
        <w:tc>
          <w:tcPr>
            <w:tcW w:w="1728" w:type="dxa"/>
            <w:vAlign w:val="center"/>
          </w:tcPr>
          <w:p w14:paraId="568EB68E">
            <w:pPr>
              <w:pStyle w:val="14"/>
            </w:pPr>
          </w:p>
        </w:tc>
      </w:tr>
      <w:tr w14:paraId="4C250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2DB9101">
            <w:pPr>
              <w:pStyle w:val="14"/>
            </w:pPr>
            <w:r>
              <w:t>5.9.1</w:t>
            </w:r>
          </w:p>
        </w:tc>
        <w:tc>
          <w:tcPr>
            <w:tcW w:w="4683" w:type="dxa"/>
            <w:gridSpan w:val="3"/>
            <w:vAlign w:val="center"/>
          </w:tcPr>
          <w:p w14:paraId="1B6F3169">
            <w:pPr>
              <w:pStyle w:val="14"/>
            </w:pPr>
            <w:r>
              <w:t>本次收购是否不存在其他未披露的一致性动人</w:t>
            </w:r>
          </w:p>
        </w:tc>
        <w:tc>
          <w:tcPr>
            <w:tcW w:w="538" w:type="dxa"/>
            <w:vAlign w:val="center"/>
          </w:tcPr>
          <w:p w14:paraId="1924F98B">
            <w:pPr>
              <w:pStyle w:val="14"/>
            </w:pPr>
            <w:r>
              <w:rPr/>
              <w:sym w:font="Wingdings 2" w:char="F050"/>
            </w:r>
          </w:p>
        </w:tc>
        <w:tc>
          <w:tcPr>
            <w:tcW w:w="691" w:type="dxa"/>
            <w:vAlign w:val="center"/>
          </w:tcPr>
          <w:p w14:paraId="183B48B5">
            <w:pPr>
              <w:pStyle w:val="14"/>
            </w:pPr>
          </w:p>
        </w:tc>
        <w:tc>
          <w:tcPr>
            <w:tcW w:w="1728" w:type="dxa"/>
            <w:vAlign w:val="center"/>
          </w:tcPr>
          <w:p w14:paraId="63DDFC1A">
            <w:pPr>
              <w:pStyle w:val="14"/>
            </w:pPr>
          </w:p>
        </w:tc>
      </w:tr>
      <w:tr w14:paraId="030E5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3E73A43">
            <w:pPr>
              <w:pStyle w:val="14"/>
            </w:pPr>
            <w:r>
              <w:t>5.9.2</w:t>
            </w:r>
          </w:p>
        </w:tc>
        <w:tc>
          <w:tcPr>
            <w:tcW w:w="4683" w:type="dxa"/>
            <w:gridSpan w:val="3"/>
            <w:vAlign w:val="center"/>
          </w:tcPr>
          <w:p w14:paraId="78299E74">
            <w:pPr>
              <w:pStyle w:val="14"/>
            </w:pPr>
            <w:r>
              <w:t>收购人是否未通过投资关系、协议、人员、资金安排等方式控制被收购公司控股股东而取得公司实际控制权</w:t>
            </w:r>
          </w:p>
        </w:tc>
        <w:tc>
          <w:tcPr>
            <w:tcW w:w="538" w:type="dxa"/>
            <w:vAlign w:val="center"/>
          </w:tcPr>
          <w:p w14:paraId="7C4C40F4">
            <w:pPr>
              <w:pStyle w:val="14"/>
            </w:pPr>
            <w:r>
              <w:rPr/>
              <w:sym w:font="Wingdings 2" w:char="F050"/>
            </w:r>
          </w:p>
        </w:tc>
        <w:tc>
          <w:tcPr>
            <w:tcW w:w="691" w:type="dxa"/>
            <w:vAlign w:val="center"/>
          </w:tcPr>
          <w:p w14:paraId="377128DF">
            <w:pPr>
              <w:pStyle w:val="14"/>
            </w:pPr>
          </w:p>
        </w:tc>
        <w:tc>
          <w:tcPr>
            <w:tcW w:w="1728" w:type="dxa"/>
            <w:vAlign w:val="center"/>
          </w:tcPr>
          <w:p w14:paraId="095DFA62">
            <w:pPr>
              <w:pStyle w:val="14"/>
            </w:pPr>
          </w:p>
        </w:tc>
      </w:tr>
      <w:tr w14:paraId="3C90C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536533FF">
            <w:pPr>
              <w:pStyle w:val="14"/>
            </w:pPr>
            <w:r>
              <w:t>5.9.3</w:t>
            </w:r>
          </w:p>
        </w:tc>
        <w:tc>
          <w:tcPr>
            <w:tcW w:w="4683" w:type="dxa"/>
            <w:gridSpan w:val="3"/>
            <w:vAlign w:val="center"/>
          </w:tcPr>
          <w:p w14:paraId="05C06E51">
            <w:pPr>
              <w:pStyle w:val="14"/>
            </w:pPr>
            <w:r>
              <w:t>收购人是否未通过没有产权关系的第三方持有被收购公司的股份或者与其他股东就共同控制被收购公司达成一致行动安排，包括但不限于合作、协议、默契及其他一致行动安排</w:t>
            </w:r>
          </w:p>
        </w:tc>
        <w:tc>
          <w:tcPr>
            <w:tcW w:w="538" w:type="dxa"/>
            <w:vAlign w:val="center"/>
          </w:tcPr>
          <w:p w14:paraId="531E5493">
            <w:pPr>
              <w:pStyle w:val="14"/>
            </w:pPr>
            <w:r>
              <w:rPr/>
              <w:sym w:font="Wingdings 2" w:char="F050"/>
            </w:r>
          </w:p>
        </w:tc>
        <w:tc>
          <w:tcPr>
            <w:tcW w:w="691" w:type="dxa"/>
            <w:vAlign w:val="center"/>
          </w:tcPr>
          <w:p w14:paraId="2306097D">
            <w:pPr>
              <w:pStyle w:val="14"/>
            </w:pPr>
          </w:p>
        </w:tc>
        <w:tc>
          <w:tcPr>
            <w:tcW w:w="1728" w:type="dxa"/>
            <w:vAlign w:val="center"/>
          </w:tcPr>
          <w:p w14:paraId="7C9C0B4C">
            <w:pPr>
              <w:pStyle w:val="14"/>
            </w:pPr>
          </w:p>
        </w:tc>
      </w:tr>
      <w:tr w14:paraId="23154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7C6CF1E9">
            <w:pPr>
              <w:pStyle w:val="14"/>
            </w:pPr>
            <w:r>
              <w:t>5.9.4</w:t>
            </w:r>
          </w:p>
        </w:tc>
        <w:tc>
          <w:tcPr>
            <w:tcW w:w="4683" w:type="dxa"/>
            <w:gridSpan w:val="3"/>
            <w:vAlign w:val="center"/>
          </w:tcPr>
          <w:p w14:paraId="78304E05">
            <w:pPr>
              <w:pStyle w:val="14"/>
            </w:pPr>
            <w:r>
              <w:t>如多个投资者参与控股股东改制的，应当核查参与改制的各投资者之间是否不存在一致行动关系</w:t>
            </w:r>
          </w:p>
        </w:tc>
        <w:tc>
          <w:tcPr>
            <w:tcW w:w="538" w:type="dxa"/>
            <w:vAlign w:val="center"/>
          </w:tcPr>
          <w:p w14:paraId="620FF253">
            <w:pPr>
              <w:pStyle w:val="14"/>
            </w:pPr>
          </w:p>
        </w:tc>
        <w:tc>
          <w:tcPr>
            <w:tcW w:w="691" w:type="dxa"/>
            <w:vAlign w:val="center"/>
          </w:tcPr>
          <w:p w14:paraId="191208E4">
            <w:pPr>
              <w:pStyle w:val="14"/>
            </w:pPr>
          </w:p>
        </w:tc>
        <w:tc>
          <w:tcPr>
            <w:tcW w:w="1728" w:type="dxa"/>
            <w:vAlign w:val="center"/>
          </w:tcPr>
          <w:p w14:paraId="2EE9A543">
            <w:pPr>
              <w:pStyle w:val="14"/>
              <w:rPr>
                <w:rFonts w:hint="eastAsia" w:eastAsia="宋体"/>
                <w:lang w:val="en-US" w:eastAsia="zh-CN"/>
              </w:rPr>
            </w:pPr>
            <w:r>
              <w:rPr>
                <w:rFonts w:hint="eastAsia"/>
                <w:lang w:val="en-US" w:eastAsia="zh-CN"/>
              </w:rPr>
              <w:t>不适用</w:t>
            </w:r>
          </w:p>
        </w:tc>
      </w:tr>
      <w:tr w14:paraId="35598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7564CB1A">
            <w:pPr>
              <w:pStyle w:val="14"/>
            </w:pPr>
          </w:p>
        </w:tc>
        <w:tc>
          <w:tcPr>
            <w:tcW w:w="4683" w:type="dxa"/>
            <w:gridSpan w:val="3"/>
            <w:vAlign w:val="center"/>
          </w:tcPr>
          <w:p w14:paraId="383B5710">
            <w:pPr>
              <w:pStyle w:val="14"/>
            </w:pPr>
            <w:r>
              <w:t>改制后的公司章程是否未就控制权做出特殊安排</w:t>
            </w:r>
          </w:p>
        </w:tc>
        <w:tc>
          <w:tcPr>
            <w:tcW w:w="538" w:type="dxa"/>
            <w:vAlign w:val="center"/>
          </w:tcPr>
          <w:p w14:paraId="0D9B8815">
            <w:pPr>
              <w:pStyle w:val="14"/>
            </w:pPr>
          </w:p>
        </w:tc>
        <w:tc>
          <w:tcPr>
            <w:tcW w:w="691" w:type="dxa"/>
            <w:vAlign w:val="center"/>
          </w:tcPr>
          <w:p w14:paraId="6FD89D34">
            <w:pPr>
              <w:pStyle w:val="14"/>
            </w:pPr>
          </w:p>
        </w:tc>
        <w:tc>
          <w:tcPr>
            <w:tcW w:w="1728" w:type="dxa"/>
            <w:vAlign w:val="center"/>
          </w:tcPr>
          <w:p w14:paraId="4444CA1A">
            <w:pPr>
              <w:pStyle w:val="14"/>
            </w:pPr>
            <w:r>
              <w:rPr>
                <w:rFonts w:hint="eastAsia"/>
                <w:lang w:val="en-US" w:eastAsia="zh-CN"/>
              </w:rPr>
              <w:t>不适用</w:t>
            </w:r>
          </w:p>
        </w:tc>
      </w:tr>
      <w:tr w14:paraId="115D9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2CF3E29C">
            <w:pPr>
              <w:pStyle w:val="14"/>
              <w:rPr>
                <w:b/>
                <w:bCs/>
              </w:rPr>
            </w:pPr>
            <w:r>
              <w:rPr>
                <w:b/>
                <w:bCs/>
              </w:rPr>
              <w:t>六、收购程序</w:t>
            </w:r>
          </w:p>
        </w:tc>
      </w:tr>
      <w:tr w14:paraId="0B25B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D93E903">
            <w:pPr>
              <w:pStyle w:val="14"/>
            </w:pPr>
            <w:r>
              <w:t>6.1</w:t>
            </w:r>
          </w:p>
        </w:tc>
        <w:tc>
          <w:tcPr>
            <w:tcW w:w="4683" w:type="dxa"/>
            <w:gridSpan w:val="3"/>
            <w:vAlign w:val="center"/>
          </w:tcPr>
          <w:p w14:paraId="5616A5C7">
            <w:pPr>
              <w:pStyle w:val="14"/>
            </w:pPr>
            <w:r>
              <w:t>本次收购是否已经收购人的董事会、股东大会或者类似机构批准</w:t>
            </w:r>
          </w:p>
        </w:tc>
        <w:tc>
          <w:tcPr>
            <w:tcW w:w="538" w:type="dxa"/>
            <w:vAlign w:val="center"/>
          </w:tcPr>
          <w:p w14:paraId="4BE30BB4">
            <w:pPr>
              <w:pStyle w:val="14"/>
            </w:pPr>
          </w:p>
        </w:tc>
        <w:tc>
          <w:tcPr>
            <w:tcW w:w="691" w:type="dxa"/>
            <w:vAlign w:val="center"/>
          </w:tcPr>
          <w:p w14:paraId="65FE9445">
            <w:pPr>
              <w:pStyle w:val="14"/>
            </w:pPr>
            <w:r>
              <w:rPr/>
              <w:sym w:font="Wingdings 2" w:char="F050"/>
            </w:r>
          </w:p>
        </w:tc>
        <w:tc>
          <w:tcPr>
            <w:tcW w:w="1728" w:type="dxa"/>
            <w:vMerge w:val="restart"/>
            <w:vAlign w:val="center"/>
          </w:tcPr>
          <w:p w14:paraId="0C983D16">
            <w:pPr>
              <w:pStyle w:val="14"/>
            </w:pPr>
            <w:r>
              <w:rPr>
                <w:rFonts w:hint="eastAsia"/>
                <w:lang w:val="en-US" w:eastAsia="zh-CN"/>
              </w:rPr>
              <w:t>本次收购尚需履行《收购办法》规定的管理层收购相关程序、取得上市公司股东会的批准、经深圳证券交易所审核通过并经中国证监会同意注册后方可实施</w:t>
            </w:r>
          </w:p>
        </w:tc>
      </w:tr>
      <w:tr w14:paraId="25F91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shd w:val="clear" w:color="auto" w:fill="auto"/>
            <w:vAlign w:val="center"/>
          </w:tcPr>
          <w:p w14:paraId="354F233C">
            <w:pPr>
              <w:pStyle w:val="14"/>
            </w:pPr>
            <w:r>
              <w:t>6.2</w:t>
            </w:r>
          </w:p>
        </w:tc>
        <w:tc>
          <w:tcPr>
            <w:tcW w:w="4683" w:type="dxa"/>
            <w:gridSpan w:val="3"/>
            <w:shd w:val="clear" w:color="auto" w:fill="auto"/>
            <w:vAlign w:val="center"/>
          </w:tcPr>
          <w:p w14:paraId="55EC4DE2">
            <w:pPr>
              <w:pStyle w:val="14"/>
            </w:pPr>
            <w:r>
              <w:t>收购人本次收购是否已按照相关规定报批或者备案</w:t>
            </w:r>
          </w:p>
        </w:tc>
        <w:tc>
          <w:tcPr>
            <w:tcW w:w="538" w:type="dxa"/>
            <w:shd w:val="clear" w:color="auto" w:fill="auto"/>
            <w:vAlign w:val="center"/>
          </w:tcPr>
          <w:p w14:paraId="01E3A58E">
            <w:pPr>
              <w:pStyle w:val="14"/>
            </w:pPr>
          </w:p>
        </w:tc>
        <w:tc>
          <w:tcPr>
            <w:tcW w:w="691" w:type="dxa"/>
            <w:shd w:val="clear" w:color="auto" w:fill="auto"/>
            <w:vAlign w:val="center"/>
          </w:tcPr>
          <w:p w14:paraId="0465AD71">
            <w:pPr>
              <w:pStyle w:val="14"/>
            </w:pPr>
            <w:r>
              <w:rPr/>
              <w:sym w:font="Wingdings 2" w:char="F050"/>
            </w:r>
          </w:p>
        </w:tc>
        <w:tc>
          <w:tcPr>
            <w:tcW w:w="1728" w:type="dxa"/>
            <w:vMerge w:val="continue"/>
            <w:shd w:val="clear" w:color="auto" w:fill="auto"/>
            <w:vAlign w:val="center"/>
          </w:tcPr>
          <w:p w14:paraId="751443BC">
            <w:pPr>
              <w:pStyle w:val="14"/>
              <w:rPr>
                <w:rFonts w:hint="default" w:eastAsia="宋体"/>
                <w:lang w:val="en-US" w:eastAsia="zh-CN"/>
              </w:rPr>
            </w:pPr>
          </w:p>
        </w:tc>
      </w:tr>
      <w:tr w14:paraId="53C0C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3FBD555A">
            <w:pPr>
              <w:pStyle w:val="14"/>
            </w:pPr>
            <w:r>
              <w:t>6.3</w:t>
            </w:r>
          </w:p>
        </w:tc>
        <w:tc>
          <w:tcPr>
            <w:tcW w:w="4683" w:type="dxa"/>
            <w:gridSpan w:val="3"/>
            <w:vAlign w:val="center"/>
          </w:tcPr>
          <w:p w14:paraId="4408983F">
            <w:pPr>
              <w:pStyle w:val="14"/>
            </w:pPr>
            <w:r>
              <w:t>履行各项程序的过程是否符合有关法律、法规、规则和政府主管部门的要求</w:t>
            </w:r>
          </w:p>
        </w:tc>
        <w:tc>
          <w:tcPr>
            <w:tcW w:w="538" w:type="dxa"/>
            <w:vAlign w:val="center"/>
          </w:tcPr>
          <w:p w14:paraId="2FFFB4D5">
            <w:pPr>
              <w:pStyle w:val="14"/>
            </w:pPr>
            <w:r>
              <w:rPr/>
              <w:sym w:font="Wingdings 2" w:char="F050"/>
            </w:r>
          </w:p>
        </w:tc>
        <w:tc>
          <w:tcPr>
            <w:tcW w:w="691" w:type="dxa"/>
            <w:vAlign w:val="center"/>
          </w:tcPr>
          <w:p w14:paraId="455E3B0D">
            <w:pPr>
              <w:pStyle w:val="14"/>
            </w:pPr>
          </w:p>
        </w:tc>
        <w:tc>
          <w:tcPr>
            <w:tcW w:w="1728" w:type="dxa"/>
            <w:vMerge w:val="continue"/>
            <w:vAlign w:val="center"/>
          </w:tcPr>
          <w:p w14:paraId="56522990">
            <w:pPr>
              <w:pStyle w:val="14"/>
            </w:pPr>
          </w:p>
        </w:tc>
      </w:tr>
      <w:tr w14:paraId="5DCF1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2760A1FF">
            <w:pPr>
              <w:pStyle w:val="14"/>
            </w:pPr>
            <w:r>
              <w:t>6.4</w:t>
            </w:r>
          </w:p>
        </w:tc>
        <w:tc>
          <w:tcPr>
            <w:tcW w:w="4683" w:type="dxa"/>
            <w:gridSpan w:val="3"/>
            <w:vAlign w:val="center"/>
          </w:tcPr>
          <w:p w14:paraId="60F49C76">
            <w:pPr>
              <w:pStyle w:val="14"/>
            </w:pPr>
            <w:r>
              <w:t>收购人为完成本次收购是否不存在需履行的其他程序</w:t>
            </w:r>
          </w:p>
        </w:tc>
        <w:tc>
          <w:tcPr>
            <w:tcW w:w="538" w:type="dxa"/>
            <w:vAlign w:val="center"/>
          </w:tcPr>
          <w:p w14:paraId="6BECDC95">
            <w:pPr>
              <w:pStyle w:val="14"/>
            </w:pPr>
          </w:p>
        </w:tc>
        <w:tc>
          <w:tcPr>
            <w:tcW w:w="691" w:type="dxa"/>
            <w:vAlign w:val="center"/>
          </w:tcPr>
          <w:p w14:paraId="5C8C6E81">
            <w:pPr>
              <w:pStyle w:val="14"/>
            </w:pPr>
            <w:r>
              <w:rPr/>
              <w:sym w:font="Wingdings 2" w:char="F050"/>
            </w:r>
          </w:p>
        </w:tc>
        <w:tc>
          <w:tcPr>
            <w:tcW w:w="1728" w:type="dxa"/>
            <w:vMerge w:val="continue"/>
            <w:vAlign w:val="center"/>
          </w:tcPr>
          <w:p w14:paraId="319D9A06">
            <w:pPr>
              <w:pStyle w:val="14"/>
            </w:pPr>
          </w:p>
        </w:tc>
      </w:tr>
      <w:tr w14:paraId="52A68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CAB64DA">
            <w:pPr>
              <w:pStyle w:val="14"/>
            </w:pPr>
            <w:r>
              <w:t>6.5</w:t>
            </w:r>
          </w:p>
        </w:tc>
        <w:tc>
          <w:tcPr>
            <w:tcW w:w="4683" w:type="dxa"/>
            <w:gridSpan w:val="3"/>
            <w:vAlign w:val="center"/>
          </w:tcPr>
          <w:p w14:paraId="6B1E900D">
            <w:pPr>
              <w:pStyle w:val="14"/>
            </w:pPr>
            <w:r>
              <w:t>上市公司收购人是否依法履行信息披露义务</w:t>
            </w:r>
          </w:p>
        </w:tc>
        <w:tc>
          <w:tcPr>
            <w:tcW w:w="538" w:type="dxa"/>
            <w:vAlign w:val="center"/>
          </w:tcPr>
          <w:p w14:paraId="4B48A4AA">
            <w:pPr>
              <w:pStyle w:val="14"/>
            </w:pPr>
            <w:r>
              <w:rPr/>
              <w:sym w:font="Wingdings 2" w:char="F050"/>
            </w:r>
          </w:p>
        </w:tc>
        <w:tc>
          <w:tcPr>
            <w:tcW w:w="691" w:type="dxa"/>
            <w:vAlign w:val="center"/>
          </w:tcPr>
          <w:p w14:paraId="03E5C82F">
            <w:pPr>
              <w:pStyle w:val="14"/>
            </w:pPr>
          </w:p>
        </w:tc>
        <w:tc>
          <w:tcPr>
            <w:tcW w:w="1728" w:type="dxa"/>
            <w:vAlign w:val="center"/>
          </w:tcPr>
          <w:p w14:paraId="3768D824">
            <w:pPr>
              <w:pStyle w:val="14"/>
            </w:pPr>
          </w:p>
        </w:tc>
      </w:tr>
      <w:tr w14:paraId="0571D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71F59E3D">
            <w:pPr>
              <w:pStyle w:val="14"/>
              <w:rPr>
                <w:b/>
                <w:bCs/>
              </w:rPr>
            </w:pPr>
            <w:r>
              <w:rPr>
                <w:b/>
                <w:bCs/>
              </w:rPr>
              <w:t>七、收购的后续计划及相关承诺</w:t>
            </w:r>
          </w:p>
        </w:tc>
      </w:tr>
      <w:tr w14:paraId="22BDD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68F5705">
            <w:pPr>
              <w:pStyle w:val="14"/>
            </w:pPr>
            <w:r>
              <w:t>7.1</w:t>
            </w:r>
          </w:p>
        </w:tc>
        <w:tc>
          <w:tcPr>
            <w:tcW w:w="4683" w:type="dxa"/>
            <w:gridSpan w:val="3"/>
            <w:vAlign w:val="center"/>
          </w:tcPr>
          <w:p w14:paraId="52A85FB3">
            <w:pPr>
              <w:pStyle w:val="14"/>
            </w:pPr>
            <w:r>
              <w:t>是否已核查收购人的收购目的与后续计划的相符性</w:t>
            </w:r>
          </w:p>
        </w:tc>
        <w:tc>
          <w:tcPr>
            <w:tcW w:w="538" w:type="dxa"/>
            <w:vAlign w:val="center"/>
          </w:tcPr>
          <w:p w14:paraId="3B124ED3">
            <w:pPr>
              <w:pStyle w:val="14"/>
            </w:pPr>
            <w:r>
              <w:rPr/>
              <w:sym w:font="Wingdings 2" w:char="F050"/>
            </w:r>
          </w:p>
        </w:tc>
        <w:tc>
          <w:tcPr>
            <w:tcW w:w="691" w:type="dxa"/>
            <w:vAlign w:val="center"/>
          </w:tcPr>
          <w:p w14:paraId="7C59DE3E">
            <w:pPr>
              <w:pStyle w:val="14"/>
            </w:pPr>
          </w:p>
        </w:tc>
        <w:tc>
          <w:tcPr>
            <w:tcW w:w="1728" w:type="dxa"/>
            <w:vAlign w:val="center"/>
          </w:tcPr>
          <w:p w14:paraId="31C71215">
            <w:pPr>
              <w:pStyle w:val="14"/>
            </w:pPr>
          </w:p>
        </w:tc>
      </w:tr>
      <w:tr w14:paraId="17E51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A79D997">
            <w:pPr>
              <w:pStyle w:val="14"/>
            </w:pPr>
            <w:r>
              <w:t>7.2</w:t>
            </w:r>
          </w:p>
        </w:tc>
        <w:tc>
          <w:tcPr>
            <w:tcW w:w="4683" w:type="dxa"/>
            <w:gridSpan w:val="3"/>
            <w:vAlign w:val="center"/>
          </w:tcPr>
          <w:p w14:paraId="22B7089E">
            <w:pPr>
              <w:pStyle w:val="14"/>
            </w:pPr>
            <w:r>
              <w:t>收购人在收购完成后的12个月内是否拟就上市公司经营范围、主营业务进行重大调整</w:t>
            </w:r>
          </w:p>
        </w:tc>
        <w:tc>
          <w:tcPr>
            <w:tcW w:w="538" w:type="dxa"/>
            <w:vAlign w:val="center"/>
          </w:tcPr>
          <w:p w14:paraId="071736DD">
            <w:pPr>
              <w:pStyle w:val="14"/>
            </w:pPr>
          </w:p>
        </w:tc>
        <w:tc>
          <w:tcPr>
            <w:tcW w:w="691" w:type="dxa"/>
            <w:vAlign w:val="center"/>
          </w:tcPr>
          <w:p w14:paraId="20F2FE3A">
            <w:pPr>
              <w:pStyle w:val="14"/>
            </w:pPr>
            <w:r>
              <w:rPr/>
              <w:sym w:font="Wingdings 2" w:char="F050"/>
            </w:r>
          </w:p>
        </w:tc>
        <w:tc>
          <w:tcPr>
            <w:tcW w:w="1728" w:type="dxa"/>
            <w:vAlign w:val="center"/>
          </w:tcPr>
          <w:p w14:paraId="259465A2">
            <w:pPr>
              <w:pStyle w:val="14"/>
            </w:pPr>
            <w:r>
              <w:rPr>
                <w:rFonts w:hint="eastAsia"/>
              </w:rPr>
              <w:t>截至本附表签署日尚无计划</w:t>
            </w:r>
          </w:p>
        </w:tc>
      </w:tr>
      <w:tr w14:paraId="49305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4F092BE2">
            <w:pPr>
              <w:pStyle w:val="14"/>
            </w:pPr>
            <w:r>
              <w:t>7.3</w:t>
            </w:r>
          </w:p>
        </w:tc>
        <w:tc>
          <w:tcPr>
            <w:tcW w:w="4683" w:type="dxa"/>
            <w:gridSpan w:val="3"/>
            <w:vAlign w:val="center"/>
          </w:tcPr>
          <w:p w14:paraId="32A499CC">
            <w:pPr>
              <w:pStyle w:val="14"/>
            </w:pPr>
            <w:r>
              <w:t>收购人在未来12个月内是否拟对上市公司或其子公司的资产和业务进行出售、合并、与他人合资或合作的计划，或上市公司拟购买或置换资产的重组计划</w:t>
            </w:r>
          </w:p>
        </w:tc>
        <w:tc>
          <w:tcPr>
            <w:tcW w:w="538" w:type="dxa"/>
            <w:vAlign w:val="center"/>
          </w:tcPr>
          <w:p w14:paraId="70B396D6">
            <w:pPr>
              <w:pStyle w:val="14"/>
            </w:pPr>
          </w:p>
        </w:tc>
        <w:tc>
          <w:tcPr>
            <w:tcW w:w="691" w:type="dxa"/>
            <w:vAlign w:val="center"/>
          </w:tcPr>
          <w:p w14:paraId="6AB044E6">
            <w:pPr>
              <w:pStyle w:val="14"/>
            </w:pPr>
            <w:r>
              <w:rPr/>
              <w:sym w:font="Wingdings 2" w:char="F050"/>
            </w:r>
          </w:p>
        </w:tc>
        <w:tc>
          <w:tcPr>
            <w:tcW w:w="1728" w:type="dxa"/>
            <w:vAlign w:val="center"/>
          </w:tcPr>
          <w:p w14:paraId="3658B7F9">
            <w:pPr>
              <w:pStyle w:val="14"/>
            </w:pPr>
            <w:r>
              <w:rPr>
                <w:rFonts w:hint="eastAsia"/>
              </w:rPr>
              <w:t>截至本附表签署日尚无计划</w:t>
            </w:r>
          </w:p>
        </w:tc>
      </w:tr>
      <w:tr w14:paraId="70332E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067D78AA">
            <w:pPr>
              <w:pStyle w:val="14"/>
            </w:pPr>
          </w:p>
        </w:tc>
        <w:tc>
          <w:tcPr>
            <w:tcW w:w="4683" w:type="dxa"/>
            <w:gridSpan w:val="3"/>
            <w:vAlign w:val="center"/>
          </w:tcPr>
          <w:p w14:paraId="315D9AAA">
            <w:pPr>
              <w:pStyle w:val="14"/>
            </w:pPr>
            <w:r>
              <w:t>该重组计划是否可实施</w:t>
            </w:r>
          </w:p>
        </w:tc>
        <w:tc>
          <w:tcPr>
            <w:tcW w:w="538" w:type="dxa"/>
            <w:vAlign w:val="center"/>
          </w:tcPr>
          <w:p w14:paraId="01E2C8FE">
            <w:pPr>
              <w:pStyle w:val="14"/>
            </w:pPr>
          </w:p>
        </w:tc>
        <w:tc>
          <w:tcPr>
            <w:tcW w:w="691" w:type="dxa"/>
            <w:vAlign w:val="center"/>
          </w:tcPr>
          <w:p w14:paraId="320ECBEA">
            <w:pPr>
              <w:pStyle w:val="14"/>
            </w:pPr>
          </w:p>
        </w:tc>
        <w:tc>
          <w:tcPr>
            <w:tcW w:w="1728" w:type="dxa"/>
            <w:vAlign w:val="center"/>
          </w:tcPr>
          <w:p w14:paraId="46ECE0E4">
            <w:pPr>
              <w:pStyle w:val="14"/>
            </w:pPr>
            <w:r>
              <w:t>不适用</w:t>
            </w:r>
          </w:p>
        </w:tc>
      </w:tr>
      <w:tr w14:paraId="31412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0CE8B6DD">
            <w:pPr>
              <w:pStyle w:val="14"/>
            </w:pPr>
            <w:r>
              <w:t>7.4</w:t>
            </w:r>
          </w:p>
        </w:tc>
        <w:tc>
          <w:tcPr>
            <w:tcW w:w="4683" w:type="dxa"/>
            <w:gridSpan w:val="3"/>
            <w:vAlign w:val="center"/>
          </w:tcPr>
          <w:p w14:paraId="323B8CB0">
            <w:pPr>
              <w:pStyle w:val="14"/>
            </w:pPr>
            <w:r>
              <w:t>是否不会对上市公司董事会和高级管理人员进行调整；如有，在备注中予以说明</w:t>
            </w:r>
          </w:p>
        </w:tc>
        <w:tc>
          <w:tcPr>
            <w:tcW w:w="538" w:type="dxa"/>
            <w:vAlign w:val="center"/>
          </w:tcPr>
          <w:p w14:paraId="14696B1E">
            <w:pPr>
              <w:pStyle w:val="14"/>
            </w:pPr>
          </w:p>
        </w:tc>
        <w:tc>
          <w:tcPr>
            <w:tcW w:w="691" w:type="dxa"/>
            <w:vAlign w:val="center"/>
          </w:tcPr>
          <w:p w14:paraId="6AB4E788">
            <w:pPr>
              <w:pStyle w:val="14"/>
            </w:pPr>
            <w:r>
              <w:rPr/>
              <w:sym w:font="Wingdings 2" w:char="F050"/>
            </w:r>
          </w:p>
        </w:tc>
        <w:tc>
          <w:tcPr>
            <w:tcW w:w="1728" w:type="dxa"/>
            <w:vAlign w:val="center"/>
          </w:tcPr>
          <w:p w14:paraId="0D6307CC">
            <w:pPr>
              <w:pStyle w:val="14"/>
              <w:rPr>
                <w:rFonts w:hint="default" w:eastAsia="宋体"/>
                <w:lang w:val="en-US" w:eastAsia="zh-CN"/>
              </w:rPr>
            </w:pPr>
            <w:r>
              <w:rPr>
                <w:rFonts w:hint="eastAsia"/>
              </w:rPr>
              <w:t>截至本附表签署日尚无计划</w:t>
            </w:r>
          </w:p>
        </w:tc>
      </w:tr>
      <w:tr w14:paraId="54C85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F19063B">
            <w:pPr>
              <w:pStyle w:val="14"/>
            </w:pPr>
            <w:r>
              <w:t>7.5</w:t>
            </w:r>
          </w:p>
        </w:tc>
        <w:tc>
          <w:tcPr>
            <w:tcW w:w="4683" w:type="dxa"/>
            <w:gridSpan w:val="3"/>
            <w:vAlign w:val="center"/>
          </w:tcPr>
          <w:p w14:paraId="552410B2">
            <w:pPr>
              <w:pStyle w:val="14"/>
            </w:pPr>
            <w:r>
              <w:t>是否拟对可能阻碍收购上市公司控制权的公司章程条款进行修改；如有，在备注中予以说明</w:t>
            </w:r>
          </w:p>
        </w:tc>
        <w:tc>
          <w:tcPr>
            <w:tcW w:w="538" w:type="dxa"/>
            <w:vAlign w:val="center"/>
          </w:tcPr>
          <w:p w14:paraId="1494E51B">
            <w:pPr>
              <w:pStyle w:val="14"/>
            </w:pPr>
          </w:p>
        </w:tc>
        <w:tc>
          <w:tcPr>
            <w:tcW w:w="691" w:type="dxa"/>
            <w:vAlign w:val="center"/>
          </w:tcPr>
          <w:p w14:paraId="6779224C">
            <w:pPr>
              <w:pStyle w:val="14"/>
            </w:pPr>
            <w:r>
              <w:rPr/>
              <w:sym w:font="Wingdings 2" w:char="F050"/>
            </w:r>
          </w:p>
        </w:tc>
        <w:tc>
          <w:tcPr>
            <w:tcW w:w="1728" w:type="dxa"/>
            <w:vAlign w:val="center"/>
          </w:tcPr>
          <w:p w14:paraId="4B78D83D">
            <w:pPr>
              <w:pStyle w:val="14"/>
            </w:pPr>
            <w:r>
              <w:rPr>
                <w:rFonts w:hint="eastAsia"/>
              </w:rPr>
              <w:t>截至本附表签署日尚无计划</w:t>
            </w:r>
          </w:p>
        </w:tc>
      </w:tr>
      <w:tr w14:paraId="54A56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3EC5B21">
            <w:pPr>
              <w:pStyle w:val="14"/>
            </w:pPr>
            <w:r>
              <w:t>7.6</w:t>
            </w:r>
          </w:p>
        </w:tc>
        <w:tc>
          <w:tcPr>
            <w:tcW w:w="4683" w:type="dxa"/>
            <w:gridSpan w:val="3"/>
            <w:vAlign w:val="center"/>
          </w:tcPr>
          <w:p w14:paraId="07C37A16">
            <w:pPr>
              <w:pStyle w:val="14"/>
            </w:pPr>
            <w:r>
              <w:t>其他对上市公司业务和组织结构有重大影响的计划</w:t>
            </w:r>
          </w:p>
        </w:tc>
        <w:tc>
          <w:tcPr>
            <w:tcW w:w="538" w:type="dxa"/>
            <w:vAlign w:val="center"/>
          </w:tcPr>
          <w:p w14:paraId="333719F6">
            <w:pPr>
              <w:pStyle w:val="14"/>
            </w:pPr>
          </w:p>
        </w:tc>
        <w:tc>
          <w:tcPr>
            <w:tcW w:w="691" w:type="dxa"/>
            <w:vAlign w:val="center"/>
          </w:tcPr>
          <w:p w14:paraId="4887D94E">
            <w:pPr>
              <w:pStyle w:val="14"/>
            </w:pPr>
            <w:r>
              <w:rPr/>
              <w:sym w:font="Wingdings 2" w:char="F050"/>
            </w:r>
          </w:p>
        </w:tc>
        <w:tc>
          <w:tcPr>
            <w:tcW w:w="1728" w:type="dxa"/>
            <w:vAlign w:val="center"/>
          </w:tcPr>
          <w:p w14:paraId="61519C86">
            <w:pPr>
              <w:pStyle w:val="14"/>
            </w:pPr>
            <w:r>
              <w:rPr>
                <w:rFonts w:hint="eastAsia"/>
              </w:rPr>
              <w:t>截至本附表签署日尚无计划</w:t>
            </w:r>
          </w:p>
        </w:tc>
      </w:tr>
      <w:tr w14:paraId="56904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44FC8316">
            <w:pPr>
              <w:pStyle w:val="14"/>
            </w:pPr>
            <w:r>
              <w:t>7.7</w:t>
            </w:r>
          </w:p>
        </w:tc>
        <w:tc>
          <w:tcPr>
            <w:tcW w:w="4683" w:type="dxa"/>
            <w:gridSpan w:val="3"/>
            <w:vAlign w:val="center"/>
          </w:tcPr>
          <w:p w14:paraId="6C6042A6">
            <w:pPr>
              <w:pStyle w:val="14"/>
            </w:pPr>
            <w:r>
              <w:t>是否拟对被收购公司现有员工聘用计划作出重大变动；如有，在备注中予以说明</w:t>
            </w:r>
          </w:p>
        </w:tc>
        <w:tc>
          <w:tcPr>
            <w:tcW w:w="538" w:type="dxa"/>
            <w:vAlign w:val="center"/>
          </w:tcPr>
          <w:p w14:paraId="12A1C8D8">
            <w:pPr>
              <w:pStyle w:val="14"/>
            </w:pPr>
          </w:p>
        </w:tc>
        <w:tc>
          <w:tcPr>
            <w:tcW w:w="691" w:type="dxa"/>
            <w:vAlign w:val="center"/>
          </w:tcPr>
          <w:p w14:paraId="263B14E6">
            <w:pPr>
              <w:pStyle w:val="14"/>
            </w:pPr>
            <w:r>
              <w:rPr/>
              <w:sym w:font="Wingdings 2" w:char="F050"/>
            </w:r>
          </w:p>
        </w:tc>
        <w:tc>
          <w:tcPr>
            <w:tcW w:w="1728" w:type="dxa"/>
            <w:vAlign w:val="center"/>
          </w:tcPr>
          <w:p w14:paraId="27DFC3D2">
            <w:pPr>
              <w:pStyle w:val="14"/>
            </w:pPr>
            <w:r>
              <w:rPr>
                <w:rFonts w:hint="eastAsia"/>
              </w:rPr>
              <w:t>截至本附表签署日尚无计划</w:t>
            </w:r>
          </w:p>
        </w:tc>
      </w:tr>
      <w:tr w14:paraId="10A42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8761" w:type="dxa"/>
            <w:gridSpan w:val="8"/>
            <w:vAlign w:val="center"/>
          </w:tcPr>
          <w:p w14:paraId="56184AEB">
            <w:pPr>
              <w:pStyle w:val="14"/>
              <w:rPr>
                <w:b/>
                <w:bCs/>
              </w:rPr>
            </w:pPr>
            <w:r>
              <w:rPr>
                <w:b/>
                <w:bCs/>
              </w:rPr>
              <w:t>八、本次收购对上市公司的影响分析</w:t>
            </w:r>
          </w:p>
        </w:tc>
      </w:tr>
      <w:tr w14:paraId="3B342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D5232C3">
            <w:pPr>
              <w:pStyle w:val="14"/>
            </w:pPr>
            <w:r>
              <w:t>8.1</w:t>
            </w:r>
          </w:p>
        </w:tc>
        <w:tc>
          <w:tcPr>
            <w:tcW w:w="4683" w:type="dxa"/>
            <w:gridSpan w:val="3"/>
            <w:vAlign w:val="center"/>
          </w:tcPr>
          <w:p w14:paraId="2633892E">
            <w:pPr>
              <w:pStyle w:val="14"/>
            </w:pPr>
            <w:r>
              <w:t>上市公司经营独立性</w:t>
            </w:r>
          </w:p>
        </w:tc>
        <w:tc>
          <w:tcPr>
            <w:tcW w:w="538" w:type="dxa"/>
            <w:vAlign w:val="center"/>
          </w:tcPr>
          <w:p w14:paraId="2DB20D0A">
            <w:pPr>
              <w:pStyle w:val="14"/>
            </w:pPr>
          </w:p>
        </w:tc>
        <w:tc>
          <w:tcPr>
            <w:tcW w:w="691" w:type="dxa"/>
            <w:vAlign w:val="center"/>
          </w:tcPr>
          <w:p w14:paraId="5D90E07B">
            <w:pPr>
              <w:pStyle w:val="14"/>
            </w:pPr>
          </w:p>
        </w:tc>
        <w:tc>
          <w:tcPr>
            <w:tcW w:w="1728" w:type="dxa"/>
            <w:vAlign w:val="center"/>
          </w:tcPr>
          <w:p w14:paraId="13C428E2">
            <w:pPr>
              <w:pStyle w:val="14"/>
            </w:pPr>
          </w:p>
        </w:tc>
      </w:tr>
      <w:tr w14:paraId="686F0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27" w:type="dxa"/>
          <w:trHeight w:val="397" w:hRule="atLeast"/>
          <w:jc w:val="center"/>
        </w:trPr>
        <w:tc>
          <w:tcPr>
            <w:tcW w:w="1094" w:type="dxa"/>
            <w:vAlign w:val="center"/>
          </w:tcPr>
          <w:p w14:paraId="19EE0C41">
            <w:pPr>
              <w:pStyle w:val="14"/>
            </w:pPr>
            <w:r>
              <w:t>8.1.1</w:t>
            </w:r>
          </w:p>
        </w:tc>
        <w:tc>
          <w:tcPr>
            <w:tcW w:w="4683" w:type="dxa"/>
            <w:gridSpan w:val="3"/>
            <w:vAlign w:val="center"/>
          </w:tcPr>
          <w:p w14:paraId="45BAD95B">
            <w:pPr>
              <w:pStyle w:val="14"/>
            </w:pPr>
            <w:r>
              <w:t>收购完成后，收购人与被收购公司之间是否做到人员独立、资产完整、财务独立</w:t>
            </w:r>
          </w:p>
        </w:tc>
        <w:tc>
          <w:tcPr>
            <w:tcW w:w="538" w:type="dxa"/>
            <w:vAlign w:val="center"/>
          </w:tcPr>
          <w:p w14:paraId="7E2AC454">
            <w:pPr>
              <w:pStyle w:val="14"/>
            </w:pPr>
            <w:r>
              <w:rPr/>
              <w:sym w:font="Wingdings 2" w:char="F050"/>
            </w:r>
          </w:p>
        </w:tc>
        <w:tc>
          <w:tcPr>
            <w:tcW w:w="691" w:type="dxa"/>
            <w:vAlign w:val="center"/>
          </w:tcPr>
          <w:p w14:paraId="4CEE3A25">
            <w:pPr>
              <w:pStyle w:val="14"/>
            </w:pPr>
          </w:p>
        </w:tc>
        <w:tc>
          <w:tcPr>
            <w:tcW w:w="1728" w:type="dxa"/>
            <w:vAlign w:val="center"/>
          </w:tcPr>
          <w:p w14:paraId="08BF3727">
            <w:pPr>
              <w:pStyle w:val="14"/>
            </w:pPr>
          </w:p>
        </w:tc>
      </w:tr>
      <w:tr w14:paraId="7A067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restart"/>
            <w:vAlign w:val="center"/>
          </w:tcPr>
          <w:p w14:paraId="0CE349F5">
            <w:pPr>
              <w:pStyle w:val="14"/>
            </w:pPr>
            <w:r>
              <w:t>8.1.2</w:t>
            </w:r>
          </w:p>
        </w:tc>
        <w:tc>
          <w:tcPr>
            <w:tcW w:w="4683" w:type="dxa"/>
            <w:gridSpan w:val="3"/>
            <w:vAlign w:val="center"/>
          </w:tcPr>
          <w:p w14:paraId="7D408869">
            <w:pPr>
              <w:pStyle w:val="14"/>
            </w:pPr>
            <w:r>
              <w:t>上市公司是否具有独立经营能力</w:t>
            </w:r>
          </w:p>
        </w:tc>
        <w:tc>
          <w:tcPr>
            <w:tcW w:w="538" w:type="dxa"/>
            <w:vAlign w:val="center"/>
          </w:tcPr>
          <w:p w14:paraId="3F673F26">
            <w:pPr>
              <w:pStyle w:val="14"/>
            </w:pPr>
            <w:r>
              <w:rPr/>
              <w:sym w:font="Wingdings 2" w:char="F050"/>
            </w:r>
          </w:p>
        </w:tc>
        <w:tc>
          <w:tcPr>
            <w:tcW w:w="691" w:type="dxa"/>
            <w:vAlign w:val="center"/>
          </w:tcPr>
          <w:p w14:paraId="31BC637B">
            <w:pPr>
              <w:pStyle w:val="14"/>
            </w:pPr>
          </w:p>
        </w:tc>
        <w:tc>
          <w:tcPr>
            <w:tcW w:w="1728" w:type="dxa"/>
            <w:vAlign w:val="center"/>
          </w:tcPr>
          <w:p w14:paraId="68587EB7">
            <w:pPr>
              <w:pStyle w:val="14"/>
            </w:pPr>
          </w:p>
        </w:tc>
      </w:tr>
      <w:tr w14:paraId="155C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Merge w:val="continue"/>
            <w:tcBorders>
              <w:top w:val="nil"/>
            </w:tcBorders>
            <w:vAlign w:val="center"/>
          </w:tcPr>
          <w:p w14:paraId="18EF95A2">
            <w:pPr>
              <w:pStyle w:val="14"/>
            </w:pPr>
          </w:p>
        </w:tc>
        <w:tc>
          <w:tcPr>
            <w:tcW w:w="4683" w:type="dxa"/>
            <w:gridSpan w:val="3"/>
            <w:vAlign w:val="center"/>
          </w:tcPr>
          <w:p w14:paraId="600FAD56">
            <w:pPr>
              <w:pStyle w:val="14"/>
            </w:pPr>
            <w:r>
              <w:t>在采购、生产、销售、知识产权等方面是否保持独立</w:t>
            </w:r>
          </w:p>
        </w:tc>
        <w:tc>
          <w:tcPr>
            <w:tcW w:w="538" w:type="dxa"/>
            <w:vAlign w:val="center"/>
          </w:tcPr>
          <w:p w14:paraId="44D51C42">
            <w:pPr>
              <w:pStyle w:val="14"/>
            </w:pPr>
            <w:r>
              <w:rPr/>
              <w:sym w:font="Wingdings 2" w:char="F050"/>
            </w:r>
          </w:p>
        </w:tc>
        <w:tc>
          <w:tcPr>
            <w:tcW w:w="691" w:type="dxa"/>
            <w:vAlign w:val="center"/>
          </w:tcPr>
          <w:p w14:paraId="74DC3F8A">
            <w:pPr>
              <w:pStyle w:val="14"/>
            </w:pPr>
          </w:p>
        </w:tc>
        <w:tc>
          <w:tcPr>
            <w:tcW w:w="1728" w:type="dxa"/>
            <w:vAlign w:val="center"/>
          </w:tcPr>
          <w:p w14:paraId="761769BE">
            <w:pPr>
              <w:pStyle w:val="14"/>
            </w:pPr>
          </w:p>
        </w:tc>
      </w:tr>
      <w:tr w14:paraId="37114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7DD0FEC">
            <w:pPr>
              <w:pStyle w:val="14"/>
            </w:pPr>
            <w:r>
              <w:t>8.1.3</w:t>
            </w:r>
          </w:p>
        </w:tc>
        <w:tc>
          <w:tcPr>
            <w:tcW w:w="4683" w:type="dxa"/>
            <w:gridSpan w:val="3"/>
            <w:vAlign w:val="center"/>
          </w:tcPr>
          <w:p w14:paraId="2E3DE506">
            <w:pPr>
              <w:pStyle w:val="14"/>
            </w:pPr>
            <w:r>
              <w:t>收购人与上市公司之间是否不存在持续的关联交易；如不独立</w:t>
            </w:r>
            <w:r>
              <w:rPr>
                <w:rFonts w:hint="eastAsia"/>
              </w:rPr>
              <w:t>（</w:t>
            </w:r>
            <w:r>
              <w:t>例如对收购人及其关联企业存在严重依赖</w:t>
            </w:r>
            <w:r>
              <w:rPr>
                <w:rFonts w:hint="eastAsia"/>
              </w:rPr>
              <w:t>），</w:t>
            </w:r>
            <w:r>
              <w:t>在备注中简要说明相关情况及拟采取减少关联交易的措施</w:t>
            </w:r>
          </w:p>
        </w:tc>
        <w:tc>
          <w:tcPr>
            <w:tcW w:w="538" w:type="dxa"/>
            <w:vAlign w:val="center"/>
          </w:tcPr>
          <w:p w14:paraId="03183C37">
            <w:pPr>
              <w:pStyle w:val="14"/>
            </w:pPr>
            <w:r>
              <w:rPr/>
              <w:sym w:font="Wingdings 2" w:char="F050"/>
            </w:r>
          </w:p>
        </w:tc>
        <w:tc>
          <w:tcPr>
            <w:tcW w:w="691" w:type="dxa"/>
            <w:vAlign w:val="center"/>
          </w:tcPr>
          <w:p w14:paraId="47F0DFBC">
            <w:pPr>
              <w:pStyle w:val="14"/>
            </w:pPr>
          </w:p>
        </w:tc>
        <w:tc>
          <w:tcPr>
            <w:tcW w:w="1728" w:type="dxa"/>
            <w:vAlign w:val="center"/>
          </w:tcPr>
          <w:p w14:paraId="7E982CC6">
            <w:pPr>
              <w:pStyle w:val="14"/>
            </w:pPr>
          </w:p>
        </w:tc>
      </w:tr>
      <w:tr w14:paraId="45DF9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7A29B34D">
            <w:pPr>
              <w:pStyle w:val="14"/>
            </w:pPr>
            <w:r>
              <w:t>8.2</w:t>
            </w:r>
          </w:p>
        </w:tc>
        <w:tc>
          <w:tcPr>
            <w:tcW w:w="4683" w:type="dxa"/>
            <w:gridSpan w:val="3"/>
            <w:vAlign w:val="center"/>
          </w:tcPr>
          <w:p w14:paraId="40E2C8FF">
            <w:pPr>
              <w:pStyle w:val="14"/>
            </w:pPr>
            <w:r>
              <w:rPr>
                <w:rFonts w:hint="eastAsia"/>
              </w:rPr>
              <w:t>与上市公司之间的同业竞争问题：收购完成后，收购人与被收购公司之间是否不存在同业竞争或者潜在的同业竞争；如有，在备注中简要说明为避免或消除同业竞争拟采取的措施</w:t>
            </w:r>
          </w:p>
        </w:tc>
        <w:tc>
          <w:tcPr>
            <w:tcW w:w="538" w:type="dxa"/>
            <w:vAlign w:val="center"/>
          </w:tcPr>
          <w:p w14:paraId="2725FD8B">
            <w:pPr>
              <w:pStyle w:val="14"/>
            </w:pPr>
            <w:r>
              <w:rPr/>
              <w:sym w:font="Wingdings 2" w:char="F050"/>
            </w:r>
          </w:p>
        </w:tc>
        <w:tc>
          <w:tcPr>
            <w:tcW w:w="691" w:type="dxa"/>
            <w:vAlign w:val="center"/>
          </w:tcPr>
          <w:p w14:paraId="1D22F0B5">
            <w:pPr>
              <w:pStyle w:val="14"/>
            </w:pPr>
          </w:p>
        </w:tc>
        <w:tc>
          <w:tcPr>
            <w:tcW w:w="1728" w:type="dxa"/>
            <w:vAlign w:val="center"/>
          </w:tcPr>
          <w:p w14:paraId="6FDB2719">
            <w:pPr>
              <w:pStyle w:val="14"/>
            </w:pPr>
          </w:p>
        </w:tc>
      </w:tr>
      <w:tr w14:paraId="3FC42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27" w:type="dxa"/>
          <w:trHeight w:val="397" w:hRule="atLeast"/>
          <w:jc w:val="center"/>
        </w:trPr>
        <w:tc>
          <w:tcPr>
            <w:tcW w:w="1094" w:type="dxa"/>
            <w:vAlign w:val="center"/>
          </w:tcPr>
          <w:p w14:paraId="6C73C306">
            <w:pPr>
              <w:pStyle w:val="14"/>
            </w:pPr>
            <w:r>
              <w:t>8.3</w:t>
            </w:r>
          </w:p>
        </w:tc>
        <w:tc>
          <w:tcPr>
            <w:tcW w:w="4683" w:type="dxa"/>
            <w:gridSpan w:val="3"/>
            <w:vAlign w:val="center"/>
          </w:tcPr>
          <w:p w14:paraId="08F3CFAC">
            <w:pPr>
              <w:pStyle w:val="14"/>
            </w:pPr>
            <w:r>
              <w:t>针对收购人存在的其他特别问题，分析本次收购对上市公司的影响</w:t>
            </w:r>
          </w:p>
        </w:tc>
        <w:tc>
          <w:tcPr>
            <w:tcW w:w="538" w:type="dxa"/>
            <w:vAlign w:val="center"/>
          </w:tcPr>
          <w:p w14:paraId="503B8017">
            <w:pPr>
              <w:pStyle w:val="14"/>
            </w:pPr>
          </w:p>
        </w:tc>
        <w:tc>
          <w:tcPr>
            <w:tcW w:w="691" w:type="dxa"/>
            <w:vAlign w:val="center"/>
          </w:tcPr>
          <w:p w14:paraId="105B7E68">
            <w:pPr>
              <w:pStyle w:val="14"/>
            </w:pPr>
          </w:p>
        </w:tc>
        <w:tc>
          <w:tcPr>
            <w:tcW w:w="1728" w:type="dxa"/>
            <w:vAlign w:val="center"/>
          </w:tcPr>
          <w:p w14:paraId="48C1035B">
            <w:pPr>
              <w:pStyle w:val="14"/>
            </w:pPr>
            <w:r>
              <w:t>不适用</w:t>
            </w:r>
          </w:p>
        </w:tc>
      </w:tr>
      <w:tr w14:paraId="506F4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7AA0F086">
            <w:pPr>
              <w:pStyle w:val="14"/>
              <w:rPr>
                <w:b/>
                <w:bCs/>
              </w:rPr>
            </w:pPr>
            <w:r>
              <w:rPr>
                <w:b/>
                <w:bCs/>
              </w:rPr>
              <w:t>九、申请豁免的特别要求</w:t>
            </w:r>
          </w:p>
          <w:p w14:paraId="515D34B0">
            <w:pPr>
              <w:pStyle w:val="14"/>
              <w:rPr>
                <w:b/>
                <w:bCs/>
              </w:rPr>
            </w:pPr>
            <w:r>
              <w:rPr>
                <w:b/>
                <w:bCs/>
              </w:rPr>
              <w:t>（适用于收购人触发要约收购义务，拟向中国证监会申请按一般程序（非简易程序）豁免的情形）</w:t>
            </w:r>
          </w:p>
        </w:tc>
      </w:tr>
      <w:tr w14:paraId="479BF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EF9476E">
            <w:pPr>
              <w:pStyle w:val="14"/>
            </w:pPr>
            <w:r>
              <w:t>9.1</w:t>
            </w:r>
          </w:p>
        </w:tc>
        <w:tc>
          <w:tcPr>
            <w:tcW w:w="4683" w:type="dxa"/>
            <w:gridSpan w:val="3"/>
            <w:vAlign w:val="center"/>
          </w:tcPr>
          <w:p w14:paraId="3C4A9DE8">
            <w:pPr>
              <w:pStyle w:val="14"/>
            </w:pPr>
            <w:r>
              <w:t>本次增持方案是否已经取得其他有关部门的批准</w:t>
            </w:r>
          </w:p>
        </w:tc>
        <w:tc>
          <w:tcPr>
            <w:tcW w:w="538" w:type="dxa"/>
            <w:vAlign w:val="center"/>
          </w:tcPr>
          <w:p w14:paraId="6772FAC4">
            <w:pPr>
              <w:pStyle w:val="14"/>
            </w:pPr>
          </w:p>
        </w:tc>
        <w:tc>
          <w:tcPr>
            <w:tcW w:w="691" w:type="dxa"/>
            <w:vAlign w:val="center"/>
          </w:tcPr>
          <w:p w14:paraId="47A6D009">
            <w:pPr>
              <w:pStyle w:val="14"/>
            </w:pPr>
          </w:p>
        </w:tc>
        <w:tc>
          <w:tcPr>
            <w:tcW w:w="1755" w:type="dxa"/>
            <w:gridSpan w:val="2"/>
            <w:vAlign w:val="center"/>
          </w:tcPr>
          <w:p w14:paraId="51719ABD">
            <w:pPr>
              <w:pStyle w:val="14"/>
              <w:rPr>
                <w:rFonts w:hint="default" w:eastAsia="宋体"/>
                <w:lang w:val="en-US" w:eastAsia="zh-CN"/>
              </w:rPr>
            </w:pPr>
            <w:r>
              <w:rPr>
                <w:rFonts w:hint="eastAsia"/>
                <w:lang w:val="en-US" w:eastAsia="zh-CN"/>
              </w:rPr>
              <w:t>不适用</w:t>
            </w:r>
          </w:p>
        </w:tc>
      </w:tr>
      <w:tr w14:paraId="272B1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1C0E361">
            <w:pPr>
              <w:pStyle w:val="14"/>
            </w:pPr>
            <w:r>
              <w:t>9.2</w:t>
            </w:r>
          </w:p>
        </w:tc>
        <w:tc>
          <w:tcPr>
            <w:tcW w:w="4683" w:type="dxa"/>
            <w:gridSpan w:val="3"/>
            <w:vAlign w:val="center"/>
          </w:tcPr>
          <w:p w14:paraId="45538750">
            <w:pPr>
              <w:pStyle w:val="14"/>
            </w:pPr>
            <w:r>
              <w:t>申请人做出的各项承诺是否已提供必要的保证</w:t>
            </w:r>
          </w:p>
        </w:tc>
        <w:tc>
          <w:tcPr>
            <w:tcW w:w="538" w:type="dxa"/>
            <w:vAlign w:val="center"/>
          </w:tcPr>
          <w:p w14:paraId="2D53BCF0">
            <w:pPr>
              <w:pStyle w:val="14"/>
            </w:pPr>
            <w:r>
              <w:rPr/>
              <w:sym w:font="Wingdings 2" w:char="F050"/>
            </w:r>
          </w:p>
        </w:tc>
        <w:tc>
          <w:tcPr>
            <w:tcW w:w="691" w:type="dxa"/>
            <w:vAlign w:val="center"/>
          </w:tcPr>
          <w:p w14:paraId="56C9A123">
            <w:pPr>
              <w:pStyle w:val="14"/>
            </w:pPr>
          </w:p>
        </w:tc>
        <w:tc>
          <w:tcPr>
            <w:tcW w:w="1755" w:type="dxa"/>
            <w:gridSpan w:val="2"/>
            <w:vAlign w:val="center"/>
          </w:tcPr>
          <w:p w14:paraId="6BAEDD5B">
            <w:pPr>
              <w:pStyle w:val="14"/>
            </w:pPr>
          </w:p>
        </w:tc>
      </w:tr>
      <w:tr w14:paraId="6C249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353CC414">
            <w:pPr>
              <w:pStyle w:val="14"/>
            </w:pPr>
            <w:r>
              <w:t>9.3</w:t>
            </w:r>
          </w:p>
        </w:tc>
        <w:tc>
          <w:tcPr>
            <w:tcW w:w="4683" w:type="dxa"/>
            <w:gridSpan w:val="3"/>
            <w:vAlign w:val="center"/>
          </w:tcPr>
          <w:p w14:paraId="4DF747ED">
            <w:pPr>
              <w:pStyle w:val="14"/>
            </w:pPr>
            <w:r>
              <w:t>申请豁免的事项和理由是否充分</w:t>
            </w:r>
          </w:p>
        </w:tc>
        <w:tc>
          <w:tcPr>
            <w:tcW w:w="538" w:type="dxa"/>
            <w:vAlign w:val="center"/>
          </w:tcPr>
          <w:p w14:paraId="047AAA27">
            <w:pPr>
              <w:pStyle w:val="14"/>
            </w:pPr>
            <w:r>
              <w:rPr/>
              <w:sym w:font="Wingdings 2" w:char="F050"/>
            </w:r>
          </w:p>
        </w:tc>
        <w:tc>
          <w:tcPr>
            <w:tcW w:w="691" w:type="dxa"/>
            <w:vAlign w:val="center"/>
          </w:tcPr>
          <w:p w14:paraId="3979F331">
            <w:pPr>
              <w:pStyle w:val="14"/>
            </w:pPr>
          </w:p>
        </w:tc>
        <w:tc>
          <w:tcPr>
            <w:tcW w:w="1755" w:type="dxa"/>
            <w:gridSpan w:val="2"/>
            <w:vAlign w:val="center"/>
          </w:tcPr>
          <w:p w14:paraId="0CDCDCC8">
            <w:pPr>
              <w:pStyle w:val="14"/>
            </w:pPr>
          </w:p>
        </w:tc>
      </w:tr>
      <w:tr w14:paraId="32D23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C50034C">
            <w:pPr>
              <w:pStyle w:val="14"/>
            </w:pPr>
          </w:p>
        </w:tc>
        <w:tc>
          <w:tcPr>
            <w:tcW w:w="4683" w:type="dxa"/>
            <w:gridSpan w:val="3"/>
            <w:vAlign w:val="center"/>
          </w:tcPr>
          <w:p w14:paraId="2185C3DD">
            <w:pPr>
              <w:pStyle w:val="14"/>
            </w:pPr>
            <w:r>
              <w:t>是否符合有关法律法规的要求</w:t>
            </w:r>
          </w:p>
        </w:tc>
        <w:tc>
          <w:tcPr>
            <w:tcW w:w="538" w:type="dxa"/>
            <w:vAlign w:val="center"/>
          </w:tcPr>
          <w:p w14:paraId="68CF3FC6">
            <w:pPr>
              <w:pStyle w:val="14"/>
            </w:pPr>
            <w:r>
              <w:rPr/>
              <w:sym w:font="Wingdings 2" w:char="F050"/>
            </w:r>
          </w:p>
        </w:tc>
        <w:tc>
          <w:tcPr>
            <w:tcW w:w="691" w:type="dxa"/>
            <w:vAlign w:val="center"/>
          </w:tcPr>
          <w:p w14:paraId="1B11BA90">
            <w:pPr>
              <w:pStyle w:val="14"/>
            </w:pPr>
          </w:p>
        </w:tc>
        <w:tc>
          <w:tcPr>
            <w:tcW w:w="1755" w:type="dxa"/>
            <w:gridSpan w:val="2"/>
            <w:vAlign w:val="center"/>
          </w:tcPr>
          <w:p w14:paraId="39565C60">
            <w:pPr>
              <w:pStyle w:val="14"/>
            </w:pPr>
          </w:p>
        </w:tc>
      </w:tr>
      <w:tr w14:paraId="51F06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681E194">
            <w:pPr>
              <w:pStyle w:val="14"/>
            </w:pPr>
            <w:r>
              <w:t>9.4</w:t>
            </w:r>
          </w:p>
        </w:tc>
        <w:tc>
          <w:tcPr>
            <w:tcW w:w="4683" w:type="dxa"/>
            <w:gridSpan w:val="3"/>
            <w:vAlign w:val="center"/>
          </w:tcPr>
          <w:p w14:paraId="00029AB1">
            <w:pPr>
              <w:pStyle w:val="14"/>
            </w:pPr>
            <w:r>
              <w:t>申请豁免的理由</w:t>
            </w:r>
          </w:p>
        </w:tc>
        <w:tc>
          <w:tcPr>
            <w:tcW w:w="538" w:type="dxa"/>
            <w:vAlign w:val="center"/>
          </w:tcPr>
          <w:p w14:paraId="2736D7BB">
            <w:pPr>
              <w:pStyle w:val="14"/>
            </w:pPr>
          </w:p>
        </w:tc>
        <w:tc>
          <w:tcPr>
            <w:tcW w:w="691" w:type="dxa"/>
            <w:vAlign w:val="center"/>
          </w:tcPr>
          <w:p w14:paraId="0128FC78">
            <w:pPr>
              <w:pStyle w:val="14"/>
            </w:pPr>
          </w:p>
        </w:tc>
        <w:tc>
          <w:tcPr>
            <w:tcW w:w="1755" w:type="dxa"/>
            <w:gridSpan w:val="2"/>
            <w:vAlign w:val="center"/>
          </w:tcPr>
          <w:p w14:paraId="352323C3">
            <w:pPr>
              <w:pStyle w:val="14"/>
            </w:pPr>
          </w:p>
        </w:tc>
      </w:tr>
      <w:tr w14:paraId="02DF8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1094" w:type="dxa"/>
            <w:vAlign w:val="center"/>
          </w:tcPr>
          <w:p w14:paraId="63E70B47">
            <w:pPr>
              <w:pStyle w:val="14"/>
            </w:pPr>
            <w:r>
              <w:t>9.4.1</w:t>
            </w:r>
          </w:p>
        </w:tc>
        <w:tc>
          <w:tcPr>
            <w:tcW w:w="4683" w:type="dxa"/>
            <w:gridSpan w:val="3"/>
            <w:vAlign w:val="center"/>
          </w:tcPr>
          <w:p w14:paraId="5E75A22B">
            <w:pPr>
              <w:pStyle w:val="14"/>
            </w:pPr>
            <w:r>
              <w:t>是否为实际控制人之下不同主体间的转让</w:t>
            </w:r>
          </w:p>
        </w:tc>
        <w:tc>
          <w:tcPr>
            <w:tcW w:w="538" w:type="dxa"/>
            <w:vAlign w:val="center"/>
          </w:tcPr>
          <w:p w14:paraId="49758A82">
            <w:pPr>
              <w:pStyle w:val="14"/>
            </w:pPr>
          </w:p>
        </w:tc>
        <w:tc>
          <w:tcPr>
            <w:tcW w:w="691" w:type="dxa"/>
            <w:vAlign w:val="center"/>
          </w:tcPr>
          <w:p w14:paraId="4BE6D63F">
            <w:pPr>
              <w:pStyle w:val="14"/>
            </w:pPr>
          </w:p>
        </w:tc>
        <w:tc>
          <w:tcPr>
            <w:tcW w:w="1755" w:type="dxa"/>
            <w:gridSpan w:val="2"/>
            <w:vAlign w:val="center"/>
          </w:tcPr>
          <w:p w14:paraId="547FE1BC">
            <w:pPr>
              <w:pStyle w:val="14"/>
            </w:pPr>
            <w:r>
              <w:t>不适用</w:t>
            </w:r>
          </w:p>
        </w:tc>
      </w:tr>
      <w:tr w14:paraId="1BB4A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A41E6CA">
            <w:pPr>
              <w:pStyle w:val="14"/>
            </w:pPr>
            <w:r>
              <w:t>9.4.2</w:t>
            </w:r>
          </w:p>
        </w:tc>
        <w:tc>
          <w:tcPr>
            <w:tcW w:w="4683" w:type="dxa"/>
            <w:gridSpan w:val="3"/>
            <w:vAlign w:val="center"/>
          </w:tcPr>
          <w:p w14:paraId="7A6EF64C">
            <w:pPr>
              <w:pStyle w:val="14"/>
            </w:pPr>
            <w:r>
              <w:t>挽救面临严重财务困难的上市公司而申请豁免要约收购义务的</w:t>
            </w:r>
          </w:p>
        </w:tc>
        <w:tc>
          <w:tcPr>
            <w:tcW w:w="538" w:type="dxa"/>
            <w:vAlign w:val="center"/>
          </w:tcPr>
          <w:p w14:paraId="0F9B1A64">
            <w:pPr>
              <w:pStyle w:val="14"/>
            </w:pPr>
          </w:p>
        </w:tc>
        <w:tc>
          <w:tcPr>
            <w:tcW w:w="691" w:type="dxa"/>
            <w:vAlign w:val="center"/>
          </w:tcPr>
          <w:p w14:paraId="625F498D">
            <w:pPr>
              <w:pStyle w:val="14"/>
            </w:pPr>
          </w:p>
        </w:tc>
        <w:tc>
          <w:tcPr>
            <w:tcW w:w="1755" w:type="dxa"/>
            <w:gridSpan w:val="2"/>
            <w:vAlign w:val="center"/>
          </w:tcPr>
          <w:p w14:paraId="2E1A7DCA">
            <w:pPr>
              <w:pStyle w:val="14"/>
            </w:pPr>
            <w:r>
              <w:t>不适用</w:t>
            </w:r>
          </w:p>
        </w:tc>
      </w:tr>
      <w:tr w14:paraId="107CE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6AF957B">
            <w:pPr>
              <w:pStyle w:val="14"/>
            </w:pPr>
            <w:r>
              <w:t>9.4.2.1</w:t>
            </w:r>
          </w:p>
        </w:tc>
        <w:tc>
          <w:tcPr>
            <w:tcW w:w="4683" w:type="dxa"/>
            <w:gridSpan w:val="3"/>
            <w:vAlign w:val="center"/>
          </w:tcPr>
          <w:p w14:paraId="2FCD1531">
            <w:pPr>
              <w:pStyle w:val="14"/>
            </w:pPr>
            <w:r>
              <w:t>申请人是否提出了切实可行的资产重组方案</w:t>
            </w:r>
          </w:p>
        </w:tc>
        <w:tc>
          <w:tcPr>
            <w:tcW w:w="538" w:type="dxa"/>
            <w:vAlign w:val="center"/>
          </w:tcPr>
          <w:p w14:paraId="50D12341">
            <w:pPr>
              <w:pStyle w:val="14"/>
            </w:pPr>
          </w:p>
        </w:tc>
        <w:tc>
          <w:tcPr>
            <w:tcW w:w="691" w:type="dxa"/>
            <w:vAlign w:val="center"/>
          </w:tcPr>
          <w:p w14:paraId="2899E929">
            <w:pPr>
              <w:pStyle w:val="14"/>
            </w:pPr>
          </w:p>
        </w:tc>
        <w:tc>
          <w:tcPr>
            <w:tcW w:w="1755" w:type="dxa"/>
            <w:gridSpan w:val="2"/>
            <w:vAlign w:val="center"/>
          </w:tcPr>
          <w:p w14:paraId="3EBE0FF8">
            <w:pPr>
              <w:pStyle w:val="14"/>
            </w:pPr>
            <w:r>
              <w:t>不适用</w:t>
            </w:r>
          </w:p>
        </w:tc>
      </w:tr>
      <w:tr w14:paraId="2841D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4664CB1E">
            <w:pPr>
              <w:pStyle w:val="14"/>
            </w:pPr>
            <w:r>
              <w:t>9.4.2.2</w:t>
            </w:r>
          </w:p>
        </w:tc>
        <w:tc>
          <w:tcPr>
            <w:tcW w:w="4683" w:type="dxa"/>
            <w:gridSpan w:val="3"/>
            <w:vAlign w:val="center"/>
          </w:tcPr>
          <w:p w14:paraId="6A5551CD">
            <w:pPr>
              <w:pStyle w:val="14"/>
            </w:pPr>
            <w:r>
              <w:t>申请人是否具备重组的实力</w:t>
            </w:r>
          </w:p>
        </w:tc>
        <w:tc>
          <w:tcPr>
            <w:tcW w:w="538" w:type="dxa"/>
            <w:vAlign w:val="center"/>
          </w:tcPr>
          <w:p w14:paraId="5E3E0801">
            <w:pPr>
              <w:pStyle w:val="14"/>
            </w:pPr>
          </w:p>
        </w:tc>
        <w:tc>
          <w:tcPr>
            <w:tcW w:w="691" w:type="dxa"/>
            <w:vAlign w:val="center"/>
          </w:tcPr>
          <w:p w14:paraId="55CBFA08">
            <w:pPr>
              <w:pStyle w:val="14"/>
            </w:pPr>
          </w:p>
        </w:tc>
        <w:tc>
          <w:tcPr>
            <w:tcW w:w="1755" w:type="dxa"/>
            <w:gridSpan w:val="2"/>
            <w:vAlign w:val="center"/>
          </w:tcPr>
          <w:p w14:paraId="15945D15">
            <w:pPr>
              <w:pStyle w:val="14"/>
            </w:pPr>
            <w:r>
              <w:t>不适用</w:t>
            </w:r>
          </w:p>
        </w:tc>
      </w:tr>
      <w:tr w14:paraId="1DB47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548E94C">
            <w:pPr>
              <w:pStyle w:val="14"/>
            </w:pPr>
            <w:r>
              <w:t>9.4.2.3</w:t>
            </w:r>
          </w:p>
        </w:tc>
        <w:tc>
          <w:tcPr>
            <w:tcW w:w="4683" w:type="dxa"/>
            <w:gridSpan w:val="3"/>
            <w:vAlign w:val="center"/>
          </w:tcPr>
          <w:p w14:paraId="38F7CBB2">
            <w:pPr>
              <w:pStyle w:val="14"/>
            </w:pPr>
            <w:r>
              <w:t>方案的实施是否可以保证上市公司具备持续经营能力</w:t>
            </w:r>
          </w:p>
        </w:tc>
        <w:tc>
          <w:tcPr>
            <w:tcW w:w="538" w:type="dxa"/>
            <w:vAlign w:val="center"/>
          </w:tcPr>
          <w:p w14:paraId="476939A1">
            <w:pPr>
              <w:pStyle w:val="14"/>
            </w:pPr>
          </w:p>
        </w:tc>
        <w:tc>
          <w:tcPr>
            <w:tcW w:w="691" w:type="dxa"/>
            <w:vAlign w:val="center"/>
          </w:tcPr>
          <w:p w14:paraId="5A21E54D">
            <w:pPr>
              <w:pStyle w:val="14"/>
            </w:pPr>
          </w:p>
        </w:tc>
        <w:tc>
          <w:tcPr>
            <w:tcW w:w="1755" w:type="dxa"/>
            <w:gridSpan w:val="2"/>
            <w:vAlign w:val="center"/>
          </w:tcPr>
          <w:p w14:paraId="21C5597C">
            <w:pPr>
              <w:pStyle w:val="14"/>
            </w:pPr>
            <w:r>
              <w:t>不适用</w:t>
            </w:r>
          </w:p>
        </w:tc>
      </w:tr>
      <w:tr w14:paraId="77CC3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1094" w:type="dxa"/>
            <w:vAlign w:val="center"/>
          </w:tcPr>
          <w:p w14:paraId="6B827322">
            <w:pPr>
              <w:pStyle w:val="14"/>
            </w:pPr>
            <w:r>
              <w:t>9.4.2.4</w:t>
            </w:r>
          </w:p>
        </w:tc>
        <w:tc>
          <w:tcPr>
            <w:tcW w:w="4683" w:type="dxa"/>
            <w:gridSpan w:val="3"/>
            <w:vAlign w:val="center"/>
          </w:tcPr>
          <w:p w14:paraId="3F7E6FB8">
            <w:pPr>
              <w:pStyle w:val="14"/>
            </w:pPr>
            <w:r>
              <w:t>方案是否已经取得公司股东大会的批准</w:t>
            </w:r>
          </w:p>
        </w:tc>
        <w:tc>
          <w:tcPr>
            <w:tcW w:w="538" w:type="dxa"/>
            <w:vAlign w:val="center"/>
          </w:tcPr>
          <w:p w14:paraId="5E3CCD8A">
            <w:pPr>
              <w:pStyle w:val="14"/>
            </w:pPr>
          </w:p>
        </w:tc>
        <w:tc>
          <w:tcPr>
            <w:tcW w:w="691" w:type="dxa"/>
            <w:vAlign w:val="center"/>
          </w:tcPr>
          <w:p w14:paraId="2611F003">
            <w:pPr>
              <w:pStyle w:val="14"/>
            </w:pPr>
          </w:p>
        </w:tc>
        <w:tc>
          <w:tcPr>
            <w:tcW w:w="1755" w:type="dxa"/>
            <w:gridSpan w:val="2"/>
            <w:vAlign w:val="center"/>
          </w:tcPr>
          <w:p w14:paraId="5A73C7CE">
            <w:pPr>
              <w:pStyle w:val="14"/>
            </w:pPr>
            <w:r>
              <w:t>不适用</w:t>
            </w:r>
          </w:p>
        </w:tc>
      </w:tr>
      <w:tr w14:paraId="2816C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9E9292A">
            <w:pPr>
              <w:pStyle w:val="14"/>
            </w:pPr>
            <w:r>
              <w:t>9.4.2.5</w:t>
            </w:r>
          </w:p>
        </w:tc>
        <w:tc>
          <w:tcPr>
            <w:tcW w:w="4683" w:type="dxa"/>
            <w:gridSpan w:val="3"/>
            <w:vAlign w:val="center"/>
          </w:tcPr>
          <w:p w14:paraId="3E82456F">
            <w:pPr>
              <w:pStyle w:val="14"/>
            </w:pPr>
            <w:r>
              <w:t>申请人是否已承诺3年不转让其拥有权益的股份</w:t>
            </w:r>
          </w:p>
        </w:tc>
        <w:tc>
          <w:tcPr>
            <w:tcW w:w="538" w:type="dxa"/>
            <w:vAlign w:val="center"/>
          </w:tcPr>
          <w:p w14:paraId="112FD467">
            <w:pPr>
              <w:pStyle w:val="14"/>
            </w:pPr>
            <w:r>
              <w:rPr/>
              <w:sym w:font="Wingdings 2" w:char="F050"/>
            </w:r>
          </w:p>
        </w:tc>
        <w:tc>
          <w:tcPr>
            <w:tcW w:w="691" w:type="dxa"/>
            <w:vAlign w:val="center"/>
          </w:tcPr>
          <w:p w14:paraId="11909411">
            <w:pPr>
              <w:pStyle w:val="14"/>
            </w:pPr>
          </w:p>
        </w:tc>
        <w:tc>
          <w:tcPr>
            <w:tcW w:w="1755" w:type="dxa"/>
            <w:gridSpan w:val="2"/>
            <w:vAlign w:val="center"/>
          </w:tcPr>
          <w:p w14:paraId="618C94B5">
            <w:pPr>
              <w:pStyle w:val="14"/>
            </w:pPr>
          </w:p>
        </w:tc>
      </w:tr>
      <w:tr w14:paraId="449C9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6501DB1A">
            <w:pPr>
              <w:pStyle w:val="14"/>
              <w:rPr>
                <w:b/>
                <w:bCs/>
              </w:rPr>
            </w:pPr>
            <w:r>
              <w:rPr>
                <w:b/>
                <w:bCs/>
              </w:rPr>
              <w:t>十、要约收购的特别要求</w:t>
            </w:r>
          </w:p>
          <w:p w14:paraId="7FAF4B6E">
            <w:pPr>
              <w:pStyle w:val="14"/>
              <w:rPr>
                <w:b/>
                <w:bCs/>
              </w:rPr>
            </w:pPr>
            <w:r>
              <w:rPr>
                <w:b/>
                <w:bCs/>
              </w:rPr>
              <w:t>（在要约收购情况下，除按本表要求对收购人及其收购行为进行核查外，还须核查以下内容）</w:t>
            </w:r>
          </w:p>
        </w:tc>
      </w:tr>
      <w:tr w14:paraId="6CEA0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5C76A59E">
            <w:pPr>
              <w:pStyle w:val="14"/>
            </w:pPr>
            <w:r>
              <w:t>10.1</w:t>
            </w:r>
          </w:p>
        </w:tc>
        <w:tc>
          <w:tcPr>
            <w:tcW w:w="4683" w:type="dxa"/>
            <w:gridSpan w:val="3"/>
            <w:vAlign w:val="center"/>
          </w:tcPr>
          <w:p w14:paraId="0308EB1D">
            <w:pPr>
              <w:pStyle w:val="14"/>
            </w:pPr>
            <w:r>
              <w:t>收购人如须履行全面要约收购义务，是否具备相应的收购实力</w:t>
            </w:r>
          </w:p>
        </w:tc>
        <w:tc>
          <w:tcPr>
            <w:tcW w:w="538" w:type="dxa"/>
            <w:vAlign w:val="center"/>
          </w:tcPr>
          <w:p w14:paraId="56BBE0E9">
            <w:pPr>
              <w:pStyle w:val="14"/>
            </w:pPr>
          </w:p>
        </w:tc>
        <w:tc>
          <w:tcPr>
            <w:tcW w:w="691" w:type="dxa"/>
            <w:vAlign w:val="center"/>
          </w:tcPr>
          <w:p w14:paraId="0D2B4B09">
            <w:pPr>
              <w:pStyle w:val="14"/>
            </w:pPr>
          </w:p>
        </w:tc>
        <w:tc>
          <w:tcPr>
            <w:tcW w:w="1755" w:type="dxa"/>
            <w:gridSpan w:val="2"/>
            <w:vAlign w:val="center"/>
          </w:tcPr>
          <w:p w14:paraId="4233CA0D">
            <w:pPr>
              <w:pStyle w:val="14"/>
            </w:pPr>
            <w:r>
              <w:t>不适用</w:t>
            </w:r>
          </w:p>
        </w:tc>
      </w:tr>
      <w:tr w14:paraId="433D5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4B16DA4">
            <w:pPr>
              <w:pStyle w:val="14"/>
            </w:pPr>
            <w:r>
              <w:t>10.2</w:t>
            </w:r>
          </w:p>
        </w:tc>
        <w:tc>
          <w:tcPr>
            <w:tcW w:w="4683" w:type="dxa"/>
            <w:gridSpan w:val="3"/>
            <w:vAlign w:val="center"/>
          </w:tcPr>
          <w:p w14:paraId="5A722ABC">
            <w:pPr>
              <w:pStyle w:val="14"/>
            </w:pPr>
            <w:r>
              <w:t>收购人以终止被收购公司的上市地位为目的而发出的全面要约，是否就公司退市后剩余股东的保护作出适当安排</w:t>
            </w:r>
          </w:p>
        </w:tc>
        <w:tc>
          <w:tcPr>
            <w:tcW w:w="538" w:type="dxa"/>
            <w:vAlign w:val="center"/>
          </w:tcPr>
          <w:p w14:paraId="7E3863BE">
            <w:pPr>
              <w:pStyle w:val="14"/>
            </w:pPr>
          </w:p>
        </w:tc>
        <w:tc>
          <w:tcPr>
            <w:tcW w:w="691" w:type="dxa"/>
            <w:vAlign w:val="center"/>
          </w:tcPr>
          <w:p w14:paraId="0A6754D7">
            <w:pPr>
              <w:pStyle w:val="14"/>
            </w:pPr>
          </w:p>
        </w:tc>
        <w:tc>
          <w:tcPr>
            <w:tcW w:w="1755" w:type="dxa"/>
            <w:gridSpan w:val="2"/>
            <w:vAlign w:val="center"/>
          </w:tcPr>
          <w:p w14:paraId="28731C00">
            <w:pPr>
              <w:pStyle w:val="14"/>
            </w:pPr>
            <w:r>
              <w:t>不适用</w:t>
            </w:r>
          </w:p>
        </w:tc>
      </w:tr>
      <w:tr w14:paraId="60FF2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0751CDC4">
            <w:pPr>
              <w:pStyle w:val="14"/>
            </w:pPr>
            <w:r>
              <w:t>10.3</w:t>
            </w:r>
          </w:p>
        </w:tc>
        <w:tc>
          <w:tcPr>
            <w:tcW w:w="4683" w:type="dxa"/>
            <w:gridSpan w:val="3"/>
            <w:vAlign w:val="center"/>
          </w:tcPr>
          <w:p w14:paraId="06C795A9">
            <w:pPr>
              <w:pStyle w:val="14"/>
            </w:pPr>
            <w:r>
              <w:t>披露的要约收购方案，包括要约收购价格、约定条件、</w:t>
            </w:r>
          </w:p>
        </w:tc>
        <w:tc>
          <w:tcPr>
            <w:tcW w:w="538" w:type="dxa"/>
            <w:vAlign w:val="center"/>
          </w:tcPr>
          <w:p w14:paraId="46FDCDCD">
            <w:pPr>
              <w:pStyle w:val="14"/>
            </w:pPr>
          </w:p>
        </w:tc>
        <w:tc>
          <w:tcPr>
            <w:tcW w:w="691" w:type="dxa"/>
            <w:vAlign w:val="center"/>
          </w:tcPr>
          <w:p w14:paraId="1A0931F3">
            <w:pPr>
              <w:pStyle w:val="14"/>
            </w:pPr>
          </w:p>
        </w:tc>
        <w:tc>
          <w:tcPr>
            <w:tcW w:w="1755" w:type="dxa"/>
            <w:gridSpan w:val="2"/>
            <w:vAlign w:val="center"/>
          </w:tcPr>
          <w:p w14:paraId="0CF797D6">
            <w:pPr>
              <w:pStyle w:val="14"/>
            </w:pPr>
            <w:r>
              <w:t>不适用</w:t>
            </w:r>
          </w:p>
        </w:tc>
      </w:tr>
      <w:tr w14:paraId="2188B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vAlign w:val="center"/>
          </w:tcPr>
          <w:p w14:paraId="2EFFE267">
            <w:pPr>
              <w:pStyle w:val="14"/>
            </w:pPr>
          </w:p>
        </w:tc>
        <w:tc>
          <w:tcPr>
            <w:tcW w:w="4683" w:type="dxa"/>
            <w:gridSpan w:val="3"/>
            <w:vAlign w:val="center"/>
          </w:tcPr>
          <w:p w14:paraId="0EE21049">
            <w:pPr>
              <w:pStyle w:val="14"/>
            </w:pPr>
            <w:r>
              <w:t>要约收购的期限、要约收购的资金安排等，是否符合《上市公司收购管理办法》的规定</w:t>
            </w:r>
          </w:p>
        </w:tc>
        <w:tc>
          <w:tcPr>
            <w:tcW w:w="538" w:type="dxa"/>
            <w:vAlign w:val="center"/>
          </w:tcPr>
          <w:p w14:paraId="7DF93CC0">
            <w:pPr>
              <w:pStyle w:val="14"/>
            </w:pPr>
          </w:p>
        </w:tc>
        <w:tc>
          <w:tcPr>
            <w:tcW w:w="691" w:type="dxa"/>
            <w:vAlign w:val="center"/>
          </w:tcPr>
          <w:p w14:paraId="6253109E">
            <w:pPr>
              <w:pStyle w:val="14"/>
            </w:pPr>
          </w:p>
        </w:tc>
        <w:tc>
          <w:tcPr>
            <w:tcW w:w="1755" w:type="dxa"/>
            <w:gridSpan w:val="2"/>
            <w:vAlign w:val="center"/>
          </w:tcPr>
          <w:p w14:paraId="2AEF7372">
            <w:pPr>
              <w:pStyle w:val="14"/>
            </w:pPr>
            <w:r>
              <w:t>不适用</w:t>
            </w:r>
          </w:p>
        </w:tc>
      </w:tr>
      <w:tr w14:paraId="0CE4F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530D3B34">
            <w:pPr>
              <w:pStyle w:val="14"/>
            </w:pPr>
            <w:r>
              <w:t>10.4</w:t>
            </w:r>
          </w:p>
        </w:tc>
        <w:tc>
          <w:tcPr>
            <w:tcW w:w="4683" w:type="dxa"/>
            <w:gridSpan w:val="3"/>
            <w:vAlign w:val="center"/>
          </w:tcPr>
          <w:p w14:paraId="39FA2F08">
            <w:pPr>
              <w:pStyle w:val="14"/>
            </w:pPr>
            <w:r>
              <w:t>支付手段为现金的，是否在作出要约收购提示性公告的同时，将不少于收购价款总额的20%作为履约保证金存入证券登记结算机构指定的银行</w:t>
            </w:r>
          </w:p>
        </w:tc>
        <w:tc>
          <w:tcPr>
            <w:tcW w:w="538" w:type="dxa"/>
            <w:vAlign w:val="center"/>
          </w:tcPr>
          <w:p w14:paraId="545C9A15">
            <w:pPr>
              <w:pStyle w:val="14"/>
            </w:pPr>
          </w:p>
        </w:tc>
        <w:tc>
          <w:tcPr>
            <w:tcW w:w="691" w:type="dxa"/>
            <w:vAlign w:val="center"/>
          </w:tcPr>
          <w:p w14:paraId="060BDB9E">
            <w:pPr>
              <w:pStyle w:val="14"/>
            </w:pPr>
          </w:p>
        </w:tc>
        <w:tc>
          <w:tcPr>
            <w:tcW w:w="1755" w:type="dxa"/>
            <w:gridSpan w:val="2"/>
            <w:vAlign w:val="center"/>
          </w:tcPr>
          <w:p w14:paraId="24EFAAAE">
            <w:pPr>
              <w:pStyle w:val="14"/>
            </w:pPr>
            <w:r>
              <w:t>不适用</w:t>
            </w:r>
          </w:p>
        </w:tc>
      </w:tr>
      <w:tr w14:paraId="36064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AC35BDF">
            <w:pPr>
              <w:pStyle w:val="14"/>
            </w:pPr>
            <w:r>
              <w:t>10.5</w:t>
            </w:r>
          </w:p>
        </w:tc>
        <w:tc>
          <w:tcPr>
            <w:tcW w:w="4683" w:type="dxa"/>
            <w:gridSpan w:val="3"/>
            <w:vAlign w:val="center"/>
          </w:tcPr>
          <w:p w14:paraId="676BB799">
            <w:pPr>
              <w:pStyle w:val="14"/>
            </w:pPr>
            <w:r>
              <w:t>支付手段为证券</w:t>
            </w:r>
          </w:p>
        </w:tc>
        <w:tc>
          <w:tcPr>
            <w:tcW w:w="538" w:type="dxa"/>
            <w:vAlign w:val="center"/>
          </w:tcPr>
          <w:p w14:paraId="2805CA49">
            <w:pPr>
              <w:pStyle w:val="14"/>
            </w:pPr>
          </w:p>
        </w:tc>
        <w:tc>
          <w:tcPr>
            <w:tcW w:w="691" w:type="dxa"/>
            <w:vAlign w:val="center"/>
          </w:tcPr>
          <w:p w14:paraId="584EAC74">
            <w:pPr>
              <w:pStyle w:val="14"/>
            </w:pPr>
          </w:p>
        </w:tc>
        <w:tc>
          <w:tcPr>
            <w:tcW w:w="1755" w:type="dxa"/>
            <w:gridSpan w:val="2"/>
            <w:vAlign w:val="center"/>
          </w:tcPr>
          <w:p w14:paraId="7AD2A52B">
            <w:pPr>
              <w:pStyle w:val="14"/>
            </w:pPr>
            <w:r>
              <w:t>不适用</w:t>
            </w:r>
          </w:p>
        </w:tc>
      </w:tr>
      <w:tr w14:paraId="10613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FA43042">
            <w:pPr>
              <w:pStyle w:val="14"/>
            </w:pPr>
            <w:r>
              <w:t>10.5.1</w:t>
            </w:r>
          </w:p>
        </w:tc>
        <w:tc>
          <w:tcPr>
            <w:tcW w:w="4683" w:type="dxa"/>
            <w:gridSpan w:val="3"/>
            <w:vAlign w:val="center"/>
          </w:tcPr>
          <w:p w14:paraId="2F78E60B">
            <w:pPr>
              <w:pStyle w:val="14"/>
            </w:pPr>
            <w:r>
              <w:t>是否提供该证券的发行人最近3年经审计的财务会计报告、证券估值报告</w:t>
            </w:r>
          </w:p>
        </w:tc>
        <w:tc>
          <w:tcPr>
            <w:tcW w:w="538" w:type="dxa"/>
            <w:vAlign w:val="center"/>
          </w:tcPr>
          <w:p w14:paraId="4614A900">
            <w:pPr>
              <w:pStyle w:val="14"/>
            </w:pPr>
          </w:p>
        </w:tc>
        <w:tc>
          <w:tcPr>
            <w:tcW w:w="691" w:type="dxa"/>
            <w:vAlign w:val="center"/>
          </w:tcPr>
          <w:p w14:paraId="26FB748D">
            <w:pPr>
              <w:pStyle w:val="14"/>
            </w:pPr>
          </w:p>
        </w:tc>
        <w:tc>
          <w:tcPr>
            <w:tcW w:w="1755" w:type="dxa"/>
            <w:gridSpan w:val="2"/>
            <w:vAlign w:val="center"/>
          </w:tcPr>
          <w:p w14:paraId="48B85676">
            <w:pPr>
              <w:pStyle w:val="14"/>
            </w:pPr>
            <w:r>
              <w:t>不适用</w:t>
            </w:r>
          </w:p>
        </w:tc>
      </w:tr>
      <w:tr w14:paraId="0634A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E7EC8AC">
            <w:pPr>
              <w:pStyle w:val="14"/>
            </w:pPr>
            <w:r>
              <w:t>10.5.2</w:t>
            </w:r>
          </w:p>
        </w:tc>
        <w:tc>
          <w:tcPr>
            <w:tcW w:w="4683" w:type="dxa"/>
            <w:gridSpan w:val="3"/>
            <w:vAlign w:val="center"/>
          </w:tcPr>
          <w:p w14:paraId="147EC8B4">
            <w:pPr>
              <w:pStyle w:val="14"/>
            </w:pPr>
            <w:r>
              <w:t>收购人如以在证券交易所上市的债券支付收购价款的，在收购完成后，该债券的可上市交易时间是否不少于1个月</w:t>
            </w:r>
          </w:p>
        </w:tc>
        <w:tc>
          <w:tcPr>
            <w:tcW w:w="538" w:type="dxa"/>
            <w:vAlign w:val="center"/>
          </w:tcPr>
          <w:p w14:paraId="7EEA81C8">
            <w:pPr>
              <w:pStyle w:val="14"/>
            </w:pPr>
          </w:p>
        </w:tc>
        <w:tc>
          <w:tcPr>
            <w:tcW w:w="691" w:type="dxa"/>
            <w:vAlign w:val="center"/>
          </w:tcPr>
          <w:p w14:paraId="437295AB">
            <w:pPr>
              <w:pStyle w:val="14"/>
            </w:pPr>
          </w:p>
        </w:tc>
        <w:tc>
          <w:tcPr>
            <w:tcW w:w="1755" w:type="dxa"/>
            <w:gridSpan w:val="2"/>
            <w:vAlign w:val="center"/>
          </w:tcPr>
          <w:p w14:paraId="50B502B6">
            <w:pPr>
              <w:pStyle w:val="14"/>
            </w:pPr>
            <w:r>
              <w:t>不适用</w:t>
            </w:r>
          </w:p>
        </w:tc>
      </w:tr>
      <w:tr w14:paraId="33BAD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B42036E">
            <w:pPr>
              <w:pStyle w:val="14"/>
            </w:pPr>
            <w:r>
              <w:t>10.5.3</w:t>
            </w:r>
          </w:p>
        </w:tc>
        <w:tc>
          <w:tcPr>
            <w:tcW w:w="4683" w:type="dxa"/>
            <w:gridSpan w:val="3"/>
            <w:vAlign w:val="center"/>
          </w:tcPr>
          <w:p w14:paraId="55143D94">
            <w:pPr>
              <w:pStyle w:val="14"/>
            </w:pPr>
            <w:r>
              <w:t>收购人如以在证券交易所上市交易的证券支付收购价款的，是否将用以支付的全部证券交由证券登记结算机构保管（但上市公司发行新股的除外）</w:t>
            </w:r>
          </w:p>
        </w:tc>
        <w:tc>
          <w:tcPr>
            <w:tcW w:w="538" w:type="dxa"/>
            <w:vAlign w:val="center"/>
          </w:tcPr>
          <w:p w14:paraId="03F4DAAE">
            <w:pPr>
              <w:pStyle w:val="14"/>
            </w:pPr>
          </w:p>
        </w:tc>
        <w:tc>
          <w:tcPr>
            <w:tcW w:w="691" w:type="dxa"/>
            <w:vAlign w:val="center"/>
          </w:tcPr>
          <w:p w14:paraId="42117372">
            <w:pPr>
              <w:pStyle w:val="14"/>
            </w:pPr>
          </w:p>
        </w:tc>
        <w:tc>
          <w:tcPr>
            <w:tcW w:w="1755" w:type="dxa"/>
            <w:gridSpan w:val="2"/>
            <w:vAlign w:val="center"/>
          </w:tcPr>
          <w:p w14:paraId="0CC0484A">
            <w:pPr>
              <w:pStyle w:val="14"/>
            </w:pPr>
            <w:r>
              <w:t>不适用</w:t>
            </w:r>
          </w:p>
        </w:tc>
      </w:tr>
      <w:tr w14:paraId="4EE84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15487346">
            <w:pPr>
              <w:pStyle w:val="14"/>
            </w:pPr>
            <w:r>
              <w:t>10.5.4</w:t>
            </w:r>
          </w:p>
        </w:tc>
        <w:tc>
          <w:tcPr>
            <w:tcW w:w="4683" w:type="dxa"/>
            <w:gridSpan w:val="3"/>
            <w:vAlign w:val="center"/>
          </w:tcPr>
          <w:p w14:paraId="54430C7C">
            <w:pPr>
              <w:pStyle w:val="14"/>
            </w:pPr>
            <w:r>
              <w:t>收购人如以未在证券交易所上市交易的证券支付收购</w:t>
            </w:r>
          </w:p>
          <w:p w14:paraId="10103FA5">
            <w:pPr>
              <w:pStyle w:val="14"/>
            </w:pPr>
            <w:r>
              <w:t>价款的，是否提供现金方式供投资者选择</w:t>
            </w:r>
          </w:p>
        </w:tc>
        <w:tc>
          <w:tcPr>
            <w:tcW w:w="538" w:type="dxa"/>
            <w:vAlign w:val="center"/>
          </w:tcPr>
          <w:p w14:paraId="1FA55A90">
            <w:pPr>
              <w:pStyle w:val="14"/>
            </w:pPr>
          </w:p>
        </w:tc>
        <w:tc>
          <w:tcPr>
            <w:tcW w:w="691" w:type="dxa"/>
            <w:vAlign w:val="center"/>
          </w:tcPr>
          <w:p w14:paraId="65117844">
            <w:pPr>
              <w:pStyle w:val="14"/>
            </w:pPr>
          </w:p>
        </w:tc>
        <w:tc>
          <w:tcPr>
            <w:tcW w:w="1755" w:type="dxa"/>
            <w:gridSpan w:val="2"/>
            <w:vAlign w:val="center"/>
          </w:tcPr>
          <w:p w14:paraId="7AC381FC">
            <w:pPr>
              <w:pStyle w:val="14"/>
            </w:pPr>
            <w:r>
              <w:t>不适用</w:t>
            </w:r>
          </w:p>
        </w:tc>
      </w:tr>
      <w:tr w14:paraId="73235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45B49A39">
            <w:pPr>
              <w:pStyle w:val="14"/>
            </w:pPr>
          </w:p>
        </w:tc>
        <w:tc>
          <w:tcPr>
            <w:tcW w:w="4683" w:type="dxa"/>
            <w:gridSpan w:val="3"/>
            <w:vAlign w:val="center"/>
          </w:tcPr>
          <w:p w14:paraId="76093B1E">
            <w:pPr>
              <w:pStyle w:val="14"/>
            </w:pPr>
            <w:r>
              <w:t>是否详细披露相关证券的保管、送达和程序安排</w:t>
            </w:r>
          </w:p>
        </w:tc>
        <w:tc>
          <w:tcPr>
            <w:tcW w:w="538" w:type="dxa"/>
            <w:vAlign w:val="center"/>
          </w:tcPr>
          <w:p w14:paraId="111F480C">
            <w:pPr>
              <w:pStyle w:val="14"/>
            </w:pPr>
          </w:p>
        </w:tc>
        <w:tc>
          <w:tcPr>
            <w:tcW w:w="691" w:type="dxa"/>
            <w:vAlign w:val="center"/>
          </w:tcPr>
          <w:p w14:paraId="0AC03CA8">
            <w:pPr>
              <w:pStyle w:val="14"/>
            </w:pPr>
          </w:p>
        </w:tc>
        <w:tc>
          <w:tcPr>
            <w:tcW w:w="1755" w:type="dxa"/>
            <w:gridSpan w:val="2"/>
            <w:vAlign w:val="center"/>
          </w:tcPr>
          <w:p w14:paraId="31FE970A">
            <w:pPr>
              <w:pStyle w:val="14"/>
            </w:pPr>
            <w:r>
              <w:t>不适用</w:t>
            </w:r>
          </w:p>
        </w:tc>
      </w:tr>
      <w:tr w14:paraId="20EF7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5221768C">
            <w:pPr>
              <w:pStyle w:val="14"/>
              <w:rPr>
                <w:b/>
                <w:bCs/>
              </w:rPr>
            </w:pPr>
            <w:r>
              <w:rPr>
                <w:b/>
                <w:bCs/>
              </w:rPr>
              <w:t>十一、其他事项</w:t>
            </w:r>
          </w:p>
        </w:tc>
      </w:tr>
      <w:tr w14:paraId="4A645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1CF014A4">
            <w:pPr>
              <w:pStyle w:val="14"/>
            </w:pPr>
            <w:r>
              <w:t>11.1</w:t>
            </w:r>
          </w:p>
        </w:tc>
        <w:tc>
          <w:tcPr>
            <w:tcW w:w="4683" w:type="dxa"/>
            <w:gridSpan w:val="3"/>
            <w:vAlign w:val="center"/>
          </w:tcPr>
          <w:p w14:paraId="49E11176">
            <w:pPr>
              <w:pStyle w:val="14"/>
            </w:pPr>
            <w:r>
              <w:t>收购人（包括股份持有人、股份控制人以及一致行动人）各成员以及各自的董事、监事、高级管理人员（或者主要负责人）在报告日前24个月内，是否未与下列当事人发生以下交易</w:t>
            </w:r>
          </w:p>
        </w:tc>
        <w:tc>
          <w:tcPr>
            <w:tcW w:w="538" w:type="dxa"/>
            <w:vAlign w:val="center"/>
          </w:tcPr>
          <w:p w14:paraId="3CB058CF">
            <w:pPr>
              <w:pStyle w:val="14"/>
            </w:pPr>
          </w:p>
        </w:tc>
        <w:tc>
          <w:tcPr>
            <w:tcW w:w="691" w:type="dxa"/>
            <w:vAlign w:val="center"/>
          </w:tcPr>
          <w:p w14:paraId="7E56EEDF">
            <w:pPr>
              <w:pStyle w:val="14"/>
            </w:pPr>
          </w:p>
        </w:tc>
        <w:tc>
          <w:tcPr>
            <w:tcW w:w="1755" w:type="dxa"/>
            <w:gridSpan w:val="2"/>
            <w:vMerge w:val="restart"/>
            <w:vAlign w:val="center"/>
          </w:tcPr>
          <w:p w14:paraId="78155736">
            <w:pPr>
              <w:pStyle w:val="14"/>
            </w:pPr>
            <w:r>
              <w:t>如存在相关情形，应予以说明</w:t>
            </w:r>
          </w:p>
        </w:tc>
      </w:tr>
      <w:tr w14:paraId="46188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22D222D2">
            <w:pPr>
              <w:pStyle w:val="14"/>
            </w:pPr>
          </w:p>
        </w:tc>
        <w:tc>
          <w:tcPr>
            <w:tcW w:w="4683" w:type="dxa"/>
            <w:gridSpan w:val="3"/>
            <w:vAlign w:val="center"/>
          </w:tcPr>
          <w:p w14:paraId="24F26AC8">
            <w:pPr>
              <w:pStyle w:val="14"/>
            </w:pPr>
            <w:r>
              <w:t>如有发生，是否已披露</w:t>
            </w:r>
          </w:p>
        </w:tc>
        <w:tc>
          <w:tcPr>
            <w:tcW w:w="538" w:type="dxa"/>
            <w:vAlign w:val="center"/>
          </w:tcPr>
          <w:p w14:paraId="06353A23">
            <w:pPr>
              <w:pStyle w:val="14"/>
            </w:pPr>
          </w:p>
        </w:tc>
        <w:tc>
          <w:tcPr>
            <w:tcW w:w="691" w:type="dxa"/>
            <w:vAlign w:val="center"/>
          </w:tcPr>
          <w:p w14:paraId="6D453CF1">
            <w:pPr>
              <w:pStyle w:val="14"/>
            </w:pPr>
          </w:p>
        </w:tc>
        <w:tc>
          <w:tcPr>
            <w:tcW w:w="1755" w:type="dxa"/>
            <w:gridSpan w:val="2"/>
            <w:vMerge w:val="continue"/>
            <w:tcBorders>
              <w:top w:val="nil"/>
            </w:tcBorders>
            <w:vAlign w:val="center"/>
          </w:tcPr>
          <w:p w14:paraId="2FB8BC6A">
            <w:pPr>
              <w:pStyle w:val="14"/>
            </w:pPr>
          </w:p>
        </w:tc>
      </w:tr>
      <w:tr w14:paraId="1D03F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31DE1788">
            <w:pPr>
              <w:pStyle w:val="14"/>
            </w:pPr>
            <w:r>
              <w:t>11.1.1</w:t>
            </w:r>
          </w:p>
        </w:tc>
        <w:tc>
          <w:tcPr>
            <w:tcW w:w="4683" w:type="dxa"/>
            <w:gridSpan w:val="3"/>
            <w:vAlign w:val="center"/>
          </w:tcPr>
          <w:p w14:paraId="0671C243">
            <w:pPr>
              <w:pStyle w:val="14"/>
            </w:pPr>
            <w:r>
              <w:t>是否未与上市公司、上市公司的关联方进行合计金额高于3</w:t>
            </w:r>
            <w:r>
              <w:rPr>
                <w:rFonts w:hint="eastAsia"/>
              </w:rPr>
              <w:t>,</w:t>
            </w:r>
            <w:r>
              <w:t>000万元或者高于被收购公司最近经审计的合并财务报表净资产5%以上的资产交易（前述交易按累计金额计算）</w:t>
            </w:r>
          </w:p>
        </w:tc>
        <w:tc>
          <w:tcPr>
            <w:tcW w:w="538" w:type="dxa"/>
            <w:vAlign w:val="center"/>
          </w:tcPr>
          <w:p w14:paraId="7FF0CCA2">
            <w:pPr>
              <w:pStyle w:val="14"/>
            </w:pPr>
            <w:r>
              <w:rPr/>
              <w:sym w:font="Wingdings 2" w:char="F050"/>
            </w:r>
          </w:p>
        </w:tc>
        <w:tc>
          <w:tcPr>
            <w:tcW w:w="691" w:type="dxa"/>
            <w:vAlign w:val="center"/>
          </w:tcPr>
          <w:p w14:paraId="1CD5E15E">
            <w:pPr>
              <w:pStyle w:val="14"/>
            </w:pPr>
          </w:p>
        </w:tc>
        <w:tc>
          <w:tcPr>
            <w:tcW w:w="1755" w:type="dxa"/>
            <w:gridSpan w:val="2"/>
            <w:vAlign w:val="center"/>
          </w:tcPr>
          <w:p w14:paraId="3AC595D6">
            <w:pPr>
              <w:pStyle w:val="14"/>
            </w:pPr>
          </w:p>
        </w:tc>
      </w:tr>
      <w:tr w14:paraId="05684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2F9D8ED4">
            <w:pPr>
              <w:pStyle w:val="14"/>
            </w:pPr>
            <w:r>
              <w:t>11.1.2</w:t>
            </w:r>
          </w:p>
        </w:tc>
        <w:tc>
          <w:tcPr>
            <w:tcW w:w="4683" w:type="dxa"/>
            <w:gridSpan w:val="3"/>
            <w:vAlign w:val="center"/>
          </w:tcPr>
          <w:p w14:paraId="0D84AAEC">
            <w:pPr>
              <w:pStyle w:val="14"/>
            </w:pPr>
            <w:r>
              <w:t>是否未与上市公司的董事、监事、高级管理人员进行合计金额超过人民币5万元以上的交易</w:t>
            </w:r>
          </w:p>
        </w:tc>
        <w:tc>
          <w:tcPr>
            <w:tcW w:w="538" w:type="dxa"/>
            <w:vAlign w:val="center"/>
          </w:tcPr>
          <w:p w14:paraId="55AB4E10">
            <w:pPr>
              <w:pStyle w:val="14"/>
            </w:pPr>
          </w:p>
        </w:tc>
        <w:tc>
          <w:tcPr>
            <w:tcW w:w="691" w:type="dxa"/>
            <w:vAlign w:val="center"/>
          </w:tcPr>
          <w:p w14:paraId="547B12EF">
            <w:pPr>
              <w:pStyle w:val="14"/>
            </w:pPr>
            <w:r>
              <w:rPr/>
              <w:sym w:font="Wingdings 2" w:char="F050"/>
            </w:r>
          </w:p>
        </w:tc>
        <w:tc>
          <w:tcPr>
            <w:tcW w:w="1755" w:type="dxa"/>
            <w:gridSpan w:val="2"/>
            <w:vAlign w:val="center"/>
          </w:tcPr>
          <w:p w14:paraId="1C9D8B06">
            <w:pPr>
              <w:pStyle w:val="14"/>
              <w:rPr>
                <w:rFonts w:hint="default" w:eastAsia="宋体"/>
                <w:lang w:val="en-US" w:eastAsia="zh-CN"/>
              </w:rPr>
            </w:pPr>
            <w:r>
              <w:rPr>
                <w:rFonts w:hint="eastAsia"/>
                <w:lang w:val="en-US" w:eastAsia="zh-CN"/>
              </w:rPr>
              <w:t>相关交易已披露</w:t>
            </w:r>
          </w:p>
        </w:tc>
      </w:tr>
      <w:tr w14:paraId="28ABC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70B2440E">
            <w:pPr>
              <w:pStyle w:val="14"/>
            </w:pPr>
            <w:r>
              <w:t>11.1.3</w:t>
            </w:r>
          </w:p>
        </w:tc>
        <w:tc>
          <w:tcPr>
            <w:tcW w:w="4683" w:type="dxa"/>
            <w:gridSpan w:val="3"/>
            <w:vAlign w:val="center"/>
          </w:tcPr>
          <w:p w14:paraId="6157FBF4">
            <w:pPr>
              <w:pStyle w:val="14"/>
            </w:pPr>
            <w:r>
              <w:t>是否不存在对拟更换的上市公司董事、监事、高级管理人员进行补偿或者存在其他任何类似安排</w:t>
            </w:r>
          </w:p>
        </w:tc>
        <w:tc>
          <w:tcPr>
            <w:tcW w:w="538" w:type="dxa"/>
            <w:vAlign w:val="center"/>
          </w:tcPr>
          <w:p w14:paraId="4A2F1937">
            <w:pPr>
              <w:pStyle w:val="14"/>
            </w:pPr>
            <w:r>
              <w:rPr/>
              <w:sym w:font="Wingdings 2" w:char="F050"/>
            </w:r>
          </w:p>
        </w:tc>
        <w:tc>
          <w:tcPr>
            <w:tcW w:w="691" w:type="dxa"/>
            <w:vAlign w:val="center"/>
          </w:tcPr>
          <w:p w14:paraId="37D2CDD0">
            <w:pPr>
              <w:pStyle w:val="14"/>
            </w:pPr>
          </w:p>
        </w:tc>
        <w:tc>
          <w:tcPr>
            <w:tcW w:w="1755" w:type="dxa"/>
            <w:gridSpan w:val="2"/>
            <w:vAlign w:val="center"/>
          </w:tcPr>
          <w:p w14:paraId="40446970">
            <w:pPr>
              <w:pStyle w:val="14"/>
            </w:pPr>
          </w:p>
        </w:tc>
      </w:tr>
      <w:tr w14:paraId="509A3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4FFEA825">
            <w:pPr>
              <w:pStyle w:val="14"/>
            </w:pPr>
            <w:r>
              <w:t>11.1.4</w:t>
            </w:r>
          </w:p>
        </w:tc>
        <w:tc>
          <w:tcPr>
            <w:tcW w:w="4683" w:type="dxa"/>
            <w:gridSpan w:val="3"/>
            <w:vAlign w:val="center"/>
          </w:tcPr>
          <w:p w14:paraId="656BE9B3">
            <w:pPr>
              <w:pStyle w:val="14"/>
            </w:pPr>
            <w:r>
              <w:t>是否不存在对上市公司有重大影响的其他正在签署或者谈判的合同、默契或者安排</w:t>
            </w:r>
          </w:p>
        </w:tc>
        <w:tc>
          <w:tcPr>
            <w:tcW w:w="538" w:type="dxa"/>
            <w:vAlign w:val="center"/>
          </w:tcPr>
          <w:p w14:paraId="3403F1F7">
            <w:pPr>
              <w:pStyle w:val="14"/>
            </w:pPr>
            <w:r>
              <w:rPr/>
              <w:sym w:font="Wingdings 2" w:char="F050"/>
            </w:r>
          </w:p>
        </w:tc>
        <w:tc>
          <w:tcPr>
            <w:tcW w:w="691" w:type="dxa"/>
            <w:vAlign w:val="center"/>
          </w:tcPr>
          <w:p w14:paraId="0B9CC356">
            <w:pPr>
              <w:pStyle w:val="14"/>
            </w:pPr>
          </w:p>
        </w:tc>
        <w:tc>
          <w:tcPr>
            <w:tcW w:w="1755" w:type="dxa"/>
            <w:gridSpan w:val="2"/>
            <w:vAlign w:val="center"/>
          </w:tcPr>
          <w:p w14:paraId="4243C7D0">
            <w:pPr>
              <w:pStyle w:val="14"/>
            </w:pPr>
          </w:p>
        </w:tc>
      </w:tr>
      <w:tr w14:paraId="012FB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4D064889">
            <w:pPr>
              <w:pStyle w:val="14"/>
            </w:pPr>
            <w:r>
              <w:t>11.2</w:t>
            </w:r>
          </w:p>
        </w:tc>
        <w:tc>
          <w:tcPr>
            <w:tcW w:w="4683" w:type="dxa"/>
            <w:gridSpan w:val="3"/>
            <w:vAlign w:val="center"/>
          </w:tcPr>
          <w:p w14:paraId="31211A21">
            <w:pPr>
              <w:pStyle w:val="14"/>
            </w:pPr>
            <w:r>
              <w:t>相关当事人是否已经及时、真实、准确、完整地履行了报告和公告义务</w:t>
            </w:r>
          </w:p>
        </w:tc>
        <w:tc>
          <w:tcPr>
            <w:tcW w:w="538" w:type="dxa"/>
            <w:vAlign w:val="center"/>
          </w:tcPr>
          <w:p w14:paraId="08ADDFE9">
            <w:pPr>
              <w:pStyle w:val="14"/>
            </w:pPr>
            <w:r>
              <w:rPr/>
              <w:sym w:font="Wingdings 2" w:char="F050"/>
            </w:r>
          </w:p>
        </w:tc>
        <w:tc>
          <w:tcPr>
            <w:tcW w:w="691" w:type="dxa"/>
            <w:vAlign w:val="center"/>
          </w:tcPr>
          <w:p w14:paraId="2090FC3E">
            <w:pPr>
              <w:pStyle w:val="14"/>
            </w:pPr>
          </w:p>
        </w:tc>
        <w:tc>
          <w:tcPr>
            <w:tcW w:w="1755" w:type="dxa"/>
            <w:gridSpan w:val="2"/>
            <w:vAlign w:val="center"/>
          </w:tcPr>
          <w:p w14:paraId="69D55B7C">
            <w:pPr>
              <w:pStyle w:val="14"/>
            </w:pPr>
          </w:p>
        </w:tc>
      </w:tr>
      <w:tr w14:paraId="48A42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0AD68F46">
            <w:pPr>
              <w:pStyle w:val="14"/>
            </w:pPr>
          </w:p>
        </w:tc>
        <w:tc>
          <w:tcPr>
            <w:tcW w:w="4683" w:type="dxa"/>
            <w:gridSpan w:val="3"/>
            <w:vAlign w:val="center"/>
          </w:tcPr>
          <w:p w14:paraId="4BD1AACD">
            <w:pPr>
              <w:pStyle w:val="14"/>
            </w:pPr>
            <w:r>
              <w:t>相关信息是否未出现提前泄露的情形</w:t>
            </w:r>
          </w:p>
        </w:tc>
        <w:tc>
          <w:tcPr>
            <w:tcW w:w="538" w:type="dxa"/>
            <w:vAlign w:val="center"/>
          </w:tcPr>
          <w:p w14:paraId="45B5CEF2">
            <w:pPr>
              <w:pStyle w:val="14"/>
            </w:pPr>
            <w:r>
              <w:rPr/>
              <w:sym w:font="Wingdings 2" w:char="F050"/>
            </w:r>
          </w:p>
        </w:tc>
        <w:tc>
          <w:tcPr>
            <w:tcW w:w="691" w:type="dxa"/>
            <w:vAlign w:val="center"/>
          </w:tcPr>
          <w:p w14:paraId="064FA202">
            <w:pPr>
              <w:pStyle w:val="14"/>
            </w:pPr>
          </w:p>
        </w:tc>
        <w:tc>
          <w:tcPr>
            <w:tcW w:w="1755" w:type="dxa"/>
            <w:gridSpan w:val="2"/>
            <w:vAlign w:val="center"/>
          </w:tcPr>
          <w:p w14:paraId="7410FF5A">
            <w:pPr>
              <w:pStyle w:val="14"/>
            </w:pPr>
          </w:p>
        </w:tc>
      </w:tr>
      <w:tr w14:paraId="2205A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08798790">
            <w:pPr>
              <w:pStyle w:val="14"/>
            </w:pPr>
          </w:p>
        </w:tc>
        <w:tc>
          <w:tcPr>
            <w:tcW w:w="4683" w:type="dxa"/>
            <w:gridSpan w:val="3"/>
            <w:vAlign w:val="center"/>
          </w:tcPr>
          <w:p w14:paraId="31C020BD">
            <w:pPr>
              <w:pStyle w:val="14"/>
            </w:pPr>
            <w:r>
              <w:t>相关当事人是否不存在正在被证券监管部门或者证券交易所调查的情况</w:t>
            </w:r>
          </w:p>
        </w:tc>
        <w:tc>
          <w:tcPr>
            <w:tcW w:w="538" w:type="dxa"/>
            <w:vAlign w:val="center"/>
          </w:tcPr>
          <w:p w14:paraId="4744B74E">
            <w:pPr>
              <w:pStyle w:val="14"/>
            </w:pPr>
            <w:r>
              <w:rPr/>
              <w:sym w:font="Wingdings 2" w:char="F050"/>
            </w:r>
          </w:p>
        </w:tc>
        <w:tc>
          <w:tcPr>
            <w:tcW w:w="691" w:type="dxa"/>
            <w:vAlign w:val="center"/>
          </w:tcPr>
          <w:p w14:paraId="3BF38202">
            <w:pPr>
              <w:pStyle w:val="14"/>
            </w:pPr>
          </w:p>
        </w:tc>
        <w:tc>
          <w:tcPr>
            <w:tcW w:w="1755" w:type="dxa"/>
            <w:gridSpan w:val="2"/>
            <w:vAlign w:val="center"/>
          </w:tcPr>
          <w:p w14:paraId="2C1ED02C">
            <w:pPr>
              <w:pStyle w:val="14"/>
            </w:pPr>
          </w:p>
        </w:tc>
      </w:tr>
      <w:tr w14:paraId="07D23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5D98D1C4">
            <w:pPr>
              <w:pStyle w:val="14"/>
            </w:pPr>
            <w:r>
              <w:t>11.3</w:t>
            </w:r>
          </w:p>
        </w:tc>
        <w:tc>
          <w:tcPr>
            <w:tcW w:w="4683" w:type="dxa"/>
            <w:gridSpan w:val="3"/>
            <w:vAlign w:val="center"/>
          </w:tcPr>
          <w:p w14:paraId="6922600A">
            <w:pPr>
              <w:pStyle w:val="14"/>
            </w:pPr>
            <w:r>
              <w:t>上市公司控股股东或者实际控制人是否出具过相关承诺</w:t>
            </w:r>
          </w:p>
        </w:tc>
        <w:tc>
          <w:tcPr>
            <w:tcW w:w="538" w:type="dxa"/>
            <w:vAlign w:val="center"/>
          </w:tcPr>
          <w:p w14:paraId="1DF8BDB6">
            <w:pPr>
              <w:pStyle w:val="14"/>
            </w:pPr>
          </w:p>
        </w:tc>
        <w:tc>
          <w:tcPr>
            <w:tcW w:w="691" w:type="dxa"/>
            <w:vAlign w:val="center"/>
          </w:tcPr>
          <w:p w14:paraId="216ACEF7">
            <w:pPr>
              <w:pStyle w:val="14"/>
            </w:pPr>
          </w:p>
        </w:tc>
        <w:tc>
          <w:tcPr>
            <w:tcW w:w="1755" w:type="dxa"/>
            <w:gridSpan w:val="2"/>
            <w:vAlign w:val="center"/>
          </w:tcPr>
          <w:p w14:paraId="1432841C">
            <w:pPr>
              <w:pStyle w:val="14"/>
              <w:rPr>
                <w:rFonts w:hint="default" w:eastAsia="宋体"/>
                <w:lang w:val="en-US" w:eastAsia="zh-CN"/>
              </w:rPr>
            </w:pPr>
            <w:r>
              <w:rPr>
                <w:rFonts w:hint="eastAsia"/>
                <w:lang w:val="en-US" w:eastAsia="zh-CN"/>
              </w:rPr>
              <w:t>不适用，上市公司无控股股东、无实际控制人</w:t>
            </w:r>
          </w:p>
        </w:tc>
      </w:tr>
      <w:tr w14:paraId="6E852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03E530CA">
            <w:pPr>
              <w:pStyle w:val="14"/>
            </w:pPr>
          </w:p>
        </w:tc>
        <w:tc>
          <w:tcPr>
            <w:tcW w:w="4683" w:type="dxa"/>
            <w:gridSpan w:val="3"/>
            <w:vAlign w:val="center"/>
          </w:tcPr>
          <w:p w14:paraId="78267BFF">
            <w:pPr>
              <w:pStyle w:val="14"/>
            </w:pPr>
            <w:r>
              <w:rPr>
                <w:rFonts w:hint="eastAsia"/>
              </w:rPr>
              <w:t>是否不存在相关承诺未履行的情形</w:t>
            </w:r>
          </w:p>
        </w:tc>
        <w:tc>
          <w:tcPr>
            <w:tcW w:w="538" w:type="dxa"/>
            <w:vAlign w:val="center"/>
          </w:tcPr>
          <w:p w14:paraId="390855FC">
            <w:pPr>
              <w:pStyle w:val="14"/>
            </w:pPr>
          </w:p>
        </w:tc>
        <w:tc>
          <w:tcPr>
            <w:tcW w:w="691" w:type="dxa"/>
            <w:vAlign w:val="center"/>
          </w:tcPr>
          <w:p w14:paraId="727F42A2">
            <w:pPr>
              <w:pStyle w:val="14"/>
            </w:pPr>
          </w:p>
        </w:tc>
        <w:tc>
          <w:tcPr>
            <w:tcW w:w="1755" w:type="dxa"/>
            <w:gridSpan w:val="2"/>
            <w:vAlign w:val="center"/>
          </w:tcPr>
          <w:p w14:paraId="0D24696D">
            <w:pPr>
              <w:pStyle w:val="14"/>
            </w:pPr>
            <w:r>
              <w:rPr>
                <w:rFonts w:hint="eastAsia"/>
              </w:rPr>
              <w:t>不适用</w:t>
            </w:r>
          </w:p>
        </w:tc>
      </w:tr>
      <w:tr w14:paraId="66DE4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52723459">
            <w:pPr>
              <w:pStyle w:val="14"/>
            </w:pPr>
          </w:p>
        </w:tc>
        <w:tc>
          <w:tcPr>
            <w:tcW w:w="4683" w:type="dxa"/>
            <w:gridSpan w:val="3"/>
            <w:vAlign w:val="center"/>
          </w:tcPr>
          <w:p w14:paraId="17C8DFD0">
            <w:pPr>
              <w:pStyle w:val="14"/>
            </w:pPr>
            <w:r>
              <w:rPr>
                <w:rFonts w:hint="eastAsia"/>
              </w:rPr>
              <w:t>该等承诺未履行是否未对本次收购构成影响</w:t>
            </w:r>
          </w:p>
        </w:tc>
        <w:tc>
          <w:tcPr>
            <w:tcW w:w="538" w:type="dxa"/>
            <w:vAlign w:val="center"/>
          </w:tcPr>
          <w:p w14:paraId="27CE9F87">
            <w:pPr>
              <w:pStyle w:val="14"/>
            </w:pPr>
          </w:p>
        </w:tc>
        <w:tc>
          <w:tcPr>
            <w:tcW w:w="691" w:type="dxa"/>
            <w:vAlign w:val="center"/>
          </w:tcPr>
          <w:p w14:paraId="2852FA08">
            <w:pPr>
              <w:pStyle w:val="14"/>
            </w:pPr>
          </w:p>
        </w:tc>
        <w:tc>
          <w:tcPr>
            <w:tcW w:w="1755" w:type="dxa"/>
            <w:gridSpan w:val="2"/>
            <w:vAlign w:val="center"/>
          </w:tcPr>
          <w:p w14:paraId="52D93278">
            <w:pPr>
              <w:pStyle w:val="14"/>
            </w:pPr>
            <w:r>
              <w:rPr>
                <w:rFonts w:hint="eastAsia"/>
              </w:rPr>
              <w:t>不适用</w:t>
            </w:r>
          </w:p>
        </w:tc>
      </w:tr>
      <w:tr w14:paraId="315FC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6D26297F">
            <w:pPr>
              <w:pStyle w:val="14"/>
            </w:pPr>
            <w:r>
              <w:t>11.4</w:t>
            </w:r>
          </w:p>
        </w:tc>
        <w:tc>
          <w:tcPr>
            <w:tcW w:w="4683" w:type="dxa"/>
            <w:gridSpan w:val="3"/>
            <w:vAlign w:val="center"/>
          </w:tcPr>
          <w:p w14:paraId="76C0CBA5">
            <w:pPr>
              <w:pStyle w:val="14"/>
            </w:pPr>
            <w:r>
              <w:rPr>
                <w:rFonts w:hint="eastAsia"/>
              </w:rPr>
              <w:t>经对收购人（包括一致行动人）、收购人的董事、监事、高级管理人员及其直系亲属、为本次收购提供服务的专业机构及执业人员及其直系亲属的证券账户予以核查，上述人员是否不存在有在本次收购前</w:t>
            </w:r>
            <w:r>
              <w:t>6</w:t>
            </w:r>
            <w:r>
              <w:rPr>
                <w:rFonts w:hint="eastAsia"/>
              </w:rPr>
              <w:t>个月内买卖被收购公司股票的行为</w:t>
            </w:r>
          </w:p>
        </w:tc>
        <w:tc>
          <w:tcPr>
            <w:tcW w:w="538" w:type="dxa"/>
            <w:vAlign w:val="center"/>
          </w:tcPr>
          <w:p w14:paraId="7AC15329">
            <w:pPr>
              <w:pStyle w:val="14"/>
            </w:pPr>
          </w:p>
        </w:tc>
        <w:tc>
          <w:tcPr>
            <w:tcW w:w="691" w:type="dxa"/>
            <w:vAlign w:val="center"/>
          </w:tcPr>
          <w:p w14:paraId="7BA47716">
            <w:pPr>
              <w:pStyle w:val="14"/>
            </w:pPr>
            <w:r>
              <w:rPr/>
              <w:sym w:font="Wingdings 2" w:char="F050"/>
            </w:r>
          </w:p>
        </w:tc>
        <w:tc>
          <w:tcPr>
            <w:tcW w:w="1755" w:type="dxa"/>
            <w:gridSpan w:val="2"/>
            <w:vAlign w:val="center"/>
          </w:tcPr>
          <w:p w14:paraId="0CE9A4E5">
            <w:pPr>
              <w:pStyle w:val="14"/>
            </w:pPr>
            <w:r>
              <w:rPr>
                <w:rFonts w:hint="eastAsia"/>
              </w:rPr>
              <w:t>相关买卖情况</w:t>
            </w:r>
            <w:r>
              <w:rPr>
                <w:rFonts w:hint="eastAsia"/>
                <w:lang w:val="en-US" w:eastAsia="zh-CN"/>
              </w:rPr>
              <w:t>已在</w:t>
            </w:r>
            <w:r>
              <w:rPr>
                <w:rFonts w:hint="eastAsia"/>
              </w:rPr>
              <w:t>备查文件中进行了说明</w:t>
            </w:r>
          </w:p>
        </w:tc>
      </w:tr>
      <w:tr w14:paraId="12C0B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01598DBA">
            <w:pPr>
              <w:pStyle w:val="14"/>
            </w:pPr>
            <w:r>
              <w:t>11.5</w:t>
            </w:r>
          </w:p>
        </w:tc>
        <w:tc>
          <w:tcPr>
            <w:tcW w:w="4683" w:type="dxa"/>
            <w:gridSpan w:val="3"/>
            <w:vAlign w:val="center"/>
          </w:tcPr>
          <w:p w14:paraId="2D4B1723">
            <w:pPr>
              <w:pStyle w:val="14"/>
            </w:pPr>
            <w:r>
              <w:t>上市公司实际控制权发生转移的，原大股东及其关联企业存在占用上市公司资金或由上市公司为其提供担保等问题是否得到解决如存在，在备注中予以说明</w:t>
            </w:r>
          </w:p>
        </w:tc>
        <w:tc>
          <w:tcPr>
            <w:tcW w:w="538" w:type="dxa"/>
            <w:vAlign w:val="center"/>
          </w:tcPr>
          <w:p w14:paraId="21D3DC4A">
            <w:pPr>
              <w:pStyle w:val="14"/>
            </w:pPr>
          </w:p>
        </w:tc>
        <w:tc>
          <w:tcPr>
            <w:tcW w:w="691" w:type="dxa"/>
            <w:vAlign w:val="center"/>
          </w:tcPr>
          <w:p w14:paraId="515BB7D7">
            <w:pPr>
              <w:pStyle w:val="14"/>
            </w:pPr>
          </w:p>
        </w:tc>
        <w:tc>
          <w:tcPr>
            <w:tcW w:w="1755" w:type="dxa"/>
            <w:gridSpan w:val="2"/>
            <w:vAlign w:val="center"/>
          </w:tcPr>
          <w:p w14:paraId="0290ABEA">
            <w:pPr>
              <w:pStyle w:val="14"/>
              <w:rPr>
                <w:rFonts w:hint="default" w:eastAsia="宋体"/>
                <w:lang w:val="en-US" w:eastAsia="zh-CN"/>
              </w:rPr>
            </w:pPr>
            <w:r>
              <w:t>不适用</w:t>
            </w:r>
            <w:r>
              <w:rPr>
                <w:rFonts w:hint="eastAsia"/>
                <w:lang w:eastAsia="zh-CN"/>
              </w:rPr>
              <w:t>，</w:t>
            </w:r>
            <w:r>
              <w:rPr>
                <w:rFonts w:hint="eastAsia"/>
                <w:lang w:val="en-US" w:eastAsia="zh-CN"/>
              </w:rPr>
              <w:t>不存在上市公司</w:t>
            </w:r>
            <w:r>
              <w:t>原大股东及其关联企业存在占用上市公司资金或由上市公司为其提供担保</w:t>
            </w:r>
            <w:r>
              <w:rPr>
                <w:rFonts w:hint="eastAsia"/>
                <w:lang w:val="en-US" w:eastAsia="zh-CN"/>
              </w:rPr>
              <w:t>的情况</w:t>
            </w:r>
          </w:p>
        </w:tc>
      </w:tr>
      <w:tr w14:paraId="71443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Align w:val="center"/>
          </w:tcPr>
          <w:p w14:paraId="11A5A36C">
            <w:pPr>
              <w:pStyle w:val="14"/>
            </w:pPr>
            <w:r>
              <w:t>11.6</w:t>
            </w:r>
          </w:p>
        </w:tc>
        <w:tc>
          <w:tcPr>
            <w:tcW w:w="4683" w:type="dxa"/>
            <w:gridSpan w:val="3"/>
            <w:vAlign w:val="center"/>
          </w:tcPr>
          <w:p w14:paraId="67DEF5C7">
            <w:pPr>
              <w:pStyle w:val="14"/>
            </w:pPr>
            <w:r>
              <w:t>被收购上市公司股权权属是否清晰，不存在抵押、司法冻结等情况</w:t>
            </w:r>
          </w:p>
        </w:tc>
        <w:tc>
          <w:tcPr>
            <w:tcW w:w="538" w:type="dxa"/>
            <w:vAlign w:val="center"/>
          </w:tcPr>
          <w:p w14:paraId="69B31201">
            <w:pPr>
              <w:pStyle w:val="14"/>
            </w:pPr>
            <w:r>
              <w:rPr/>
              <w:sym w:font="Wingdings 2" w:char="F050"/>
            </w:r>
          </w:p>
        </w:tc>
        <w:tc>
          <w:tcPr>
            <w:tcW w:w="691" w:type="dxa"/>
            <w:vAlign w:val="center"/>
          </w:tcPr>
          <w:p w14:paraId="7823DD1E">
            <w:pPr>
              <w:pStyle w:val="14"/>
            </w:pPr>
          </w:p>
        </w:tc>
        <w:tc>
          <w:tcPr>
            <w:tcW w:w="1755" w:type="dxa"/>
            <w:gridSpan w:val="2"/>
            <w:vAlign w:val="center"/>
          </w:tcPr>
          <w:p w14:paraId="6A55EC0F">
            <w:pPr>
              <w:pStyle w:val="14"/>
              <w:rPr>
                <w:rFonts w:hint="default" w:eastAsia="宋体"/>
                <w:lang w:val="en-US" w:eastAsia="zh-CN"/>
              </w:rPr>
            </w:pPr>
            <w:r>
              <w:rPr>
                <w:rFonts w:hint="eastAsia"/>
                <w:lang w:val="en-US" w:eastAsia="zh-CN"/>
              </w:rPr>
              <w:t>收购人及一致行动人持有的上市公司股份不存在抵押、司法冻结等情况</w:t>
            </w:r>
          </w:p>
        </w:tc>
      </w:tr>
      <w:tr w14:paraId="2DC6C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restart"/>
            <w:vAlign w:val="center"/>
          </w:tcPr>
          <w:p w14:paraId="1FD1A5E1">
            <w:pPr>
              <w:pStyle w:val="14"/>
            </w:pPr>
            <w:r>
              <w:t>11.7</w:t>
            </w:r>
          </w:p>
        </w:tc>
        <w:tc>
          <w:tcPr>
            <w:tcW w:w="4683" w:type="dxa"/>
            <w:gridSpan w:val="3"/>
            <w:vAlign w:val="center"/>
          </w:tcPr>
          <w:p w14:paraId="6D3AC83B">
            <w:pPr>
              <w:pStyle w:val="14"/>
            </w:pPr>
            <w:r>
              <w:t>被收购上市公司是否设置了反收购条款</w:t>
            </w:r>
          </w:p>
        </w:tc>
        <w:tc>
          <w:tcPr>
            <w:tcW w:w="538" w:type="dxa"/>
            <w:vAlign w:val="center"/>
          </w:tcPr>
          <w:p w14:paraId="00A77A54">
            <w:pPr>
              <w:pStyle w:val="14"/>
            </w:pPr>
          </w:p>
        </w:tc>
        <w:tc>
          <w:tcPr>
            <w:tcW w:w="691" w:type="dxa"/>
            <w:vAlign w:val="center"/>
          </w:tcPr>
          <w:p w14:paraId="6A0BAC95">
            <w:pPr>
              <w:pStyle w:val="14"/>
            </w:pPr>
            <w:r>
              <w:rPr/>
              <w:sym w:font="Wingdings 2" w:char="F050"/>
            </w:r>
          </w:p>
        </w:tc>
        <w:tc>
          <w:tcPr>
            <w:tcW w:w="1755" w:type="dxa"/>
            <w:gridSpan w:val="2"/>
            <w:vAlign w:val="center"/>
          </w:tcPr>
          <w:p w14:paraId="32DBB825">
            <w:pPr>
              <w:pStyle w:val="14"/>
            </w:pPr>
          </w:p>
        </w:tc>
      </w:tr>
      <w:tr w14:paraId="74A9E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94" w:type="dxa"/>
            <w:vMerge w:val="continue"/>
            <w:tcBorders>
              <w:top w:val="nil"/>
            </w:tcBorders>
            <w:vAlign w:val="center"/>
          </w:tcPr>
          <w:p w14:paraId="07093117">
            <w:pPr>
              <w:pStyle w:val="14"/>
            </w:pPr>
          </w:p>
        </w:tc>
        <w:tc>
          <w:tcPr>
            <w:tcW w:w="4683" w:type="dxa"/>
            <w:gridSpan w:val="3"/>
            <w:vAlign w:val="center"/>
          </w:tcPr>
          <w:p w14:paraId="52B2F6ED">
            <w:pPr>
              <w:pStyle w:val="14"/>
            </w:pPr>
            <w:r>
              <w:t>如设置了某些条款，是否披露了该等条款对收购人的收购行为构成障碍</w:t>
            </w:r>
          </w:p>
        </w:tc>
        <w:tc>
          <w:tcPr>
            <w:tcW w:w="538" w:type="dxa"/>
            <w:vAlign w:val="center"/>
          </w:tcPr>
          <w:p w14:paraId="0E4448EC">
            <w:pPr>
              <w:pStyle w:val="14"/>
            </w:pPr>
          </w:p>
        </w:tc>
        <w:tc>
          <w:tcPr>
            <w:tcW w:w="691" w:type="dxa"/>
            <w:vAlign w:val="center"/>
          </w:tcPr>
          <w:p w14:paraId="73DDB4F1">
            <w:pPr>
              <w:pStyle w:val="14"/>
            </w:pPr>
          </w:p>
        </w:tc>
        <w:tc>
          <w:tcPr>
            <w:tcW w:w="1755" w:type="dxa"/>
            <w:gridSpan w:val="2"/>
            <w:vAlign w:val="center"/>
          </w:tcPr>
          <w:p w14:paraId="2E9D0CF1">
            <w:pPr>
              <w:pStyle w:val="14"/>
            </w:pPr>
            <w:r>
              <w:t>不适用</w:t>
            </w:r>
          </w:p>
        </w:tc>
      </w:tr>
      <w:tr w14:paraId="450BC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2E16512B">
            <w:pPr>
              <w:pStyle w:val="14"/>
            </w:pPr>
            <w:r>
              <w:t>尽职调查中重点关注的问题及结论性意见</w:t>
            </w:r>
          </w:p>
        </w:tc>
      </w:tr>
      <w:tr w14:paraId="32BB4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61" w:type="dxa"/>
            <w:gridSpan w:val="8"/>
            <w:vAlign w:val="center"/>
          </w:tcPr>
          <w:p w14:paraId="4E7B681A">
            <w:pPr>
              <w:pStyle w:val="14"/>
            </w:pPr>
            <w:r>
              <w:rPr>
                <w:rFonts w:hint="eastAsia"/>
              </w:rPr>
              <w:t>本财务顾问在尽职调查中重点核查了</w:t>
            </w:r>
            <w:r>
              <w:rPr>
                <w:rFonts w:hint="eastAsia"/>
                <w:lang w:val="en-US" w:eastAsia="zh-CN"/>
              </w:rPr>
              <w:t>收购人及一致行动人的</w:t>
            </w:r>
            <w:r>
              <w:rPr>
                <w:rFonts w:hint="eastAsia"/>
              </w:rPr>
              <w:t>主体资格、</w:t>
            </w:r>
            <w:r>
              <w:rPr>
                <w:rFonts w:hint="eastAsia"/>
                <w:lang w:val="en-US" w:eastAsia="zh-CN"/>
              </w:rPr>
              <w:t>持续经营能力</w:t>
            </w:r>
            <w:r>
              <w:rPr>
                <w:rFonts w:hint="eastAsia"/>
              </w:rPr>
              <w:t>、管理能力等情况、收购决定及目的、收购方式、资金来源、后续计划、对上市公司的影响分析、与上市公司的重大交易等。</w:t>
            </w:r>
          </w:p>
          <w:p w14:paraId="060FD327">
            <w:pPr>
              <w:pStyle w:val="14"/>
            </w:pPr>
            <w:r>
              <w:rPr>
                <w:rFonts w:hint="eastAsia"/>
              </w:rPr>
              <w:t>本财务顾问核查后认为：本次</w:t>
            </w:r>
            <w:r>
              <w:rPr>
                <w:rFonts w:hint="eastAsia"/>
                <w:lang w:val="en-US" w:eastAsia="zh-CN"/>
              </w:rPr>
              <w:t>收购</w:t>
            </w:r>
            <w:r>
              <w:rPr>
                <w:rFonts w:hint="eastAsia"/>
              </w:rPr>
              <w:t>符合相关法律法规的规定；本次</w:t>
            </w:r>
            <w:r>
              <w:rPr>
                <w:rFonts w:hint="eastAsia"/>
                <w:lang w:val="en-US" w:eastAsia="zh-CN"/>
              </w:rPr>
              <w:t>收购</w:t>
            </w:r>
            <w:r>
              <w:rPr>
                <w:rFonts w:hint="eastAsia"/>
              </w:rPr>
              <w:t>已履行了必要的内部授权和批准程序；</w:t>
            </w:r>
            <w:r>
              <w:rPr>
                <w:rFonts w:hint="eastAsia"/>
                <w:lang w:val="en-US" w:eastAsia="zh-CN"/>
              </w:rPr>
              <w:t>收购人及一致行动人</w:t>
            </w:r>
            <w:r>
              <w:rPr>
                <w:rFonts w:hint="eastAsia"/>
              </w:rPr>
              <w:t>具备收购的主体资格。</w:t>
            </w:r>
          </w:p>
        </w:tc>
      </w:tr>
    </w:tbl>
    <w:p w14:paraId="24C068F1">
      <w:pPr>
        <w:pStyle w:val="11"/>
        <w:spacing w:before="156" w:after="156"/>
        <w:ind w:firstLine="480"/>
      </w:pPr>
      <w:r>
        <w:rPr>
          <w:rFonts w:hint="eastAsia"/>
        </w:rPr>
        <w:t>（以下无正文）</w:t>
      </w:r>
    </w:p>
    <w:p w14:paraId="5E32422C">
      <w:pPr>
        <w:pStyle w:val="11"/>
        <w:spacing w:before="156" w:after="156"/>
        <w:ind w:firstLine="0" w:firstLineChars="0"/>
        <w:jc w:val="both"/>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3F264375">
      <w:pPr>
        <w:pStyle w:val="11"/>
        <w:spacing w:before="156" w:after="156"/>
        <w:ind w:firstLine="0" w:firstLineChars="0"/>
        <w:jc w:val="both"/>
      </w:pPr>
      <w:r>
        <w:rPr>
          <w:rFonts w:hint="eastAsia"/>
        </w:rPr>
        <w:t>（本页无正文，为《上市公司并购重组财务顾问专业意见附表第1号——上市公司收购》之签字盖章页）</w:t>
      </w:r>
    </w:p>
    <w:p w14:paraId="5A84BA82">
      <w:pPr>
        <w:pStyle w:val="11"/>
        <w:spacing w:before="156" w:after="156"/>
        <w:ind w:firstLine="480"/>
        <w:jc w:val="both"/>
      </w:pPr>
    </w:p>
    <w:tbl>
      <w:tblPr>
        <w:tblStyle w:val="7"/>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5E5E6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CB6D7B">
            <w:pPr>
              <w:pStyle w:val="11"/>
              <w:spacing w:before="156" w:after="156"/>
              <w:ind w:firstLine="480"/>
              <w:jc w:val="both"/>
            </w:pPr>
          </w:p>
        </w:tc>
        <w:tc>
          <w:tcPr>
            <w:tcW w:w="1646" w:type="dxa"/>
            <w:shd w:val="clear" w:color="auto" w:fill="auto"/>
          </w:tcPr>
          <w:p w14:paraId="3F856534">
            <w:pPr>
              <w:pStyle w:val="11"/>
              <w:spacing w:before="156" w:after="156"/>
              <w:ind w:firstLine="480"/>
              <w:jc w:val="both"/>
            </w:pPr>
          </w:p>
        </w:tc>
        <w:tc>
          <w:tcPr>
            <w:tcW w:w="651" w:type="dxa"/>
            <w:shd w:val="clear" w:color="auto" w:fill="auto"/>
          </w:tcPr>
          <w:p w14:paraId="49178672">
            <w:pPr>
              <w:pStyle w:val="11"/>
              <w:spacing w:before="156" w:after="156"/>
              <w:ind w:firstLine="480"/>
              <w:jc w:val="both"/>
            </w:pPr>
          </w:p>
        </w:tc>
        <w:tc>
          <w:tcPr>
            <w:tcW w:w="1646" w:type="dxa"/>
            <w:shd w:val="clear" w:color="auto" w:fill="auto"/>
          </w:tcPr>
          <w:p w14:paraId="6A3F71CE">
            <w:pPr>
              <w:pStyle w:val="11"/>
              <w:spacing w:before="156" w:after="156"/>
              <w:ind w:firstLine="480"/>
              <w:jc w:val="both"/>
            </w:pPr>
          </w:p>
        </w:tc>
        <w:tc>
          <w:tcPr>
            <w:tcW w:w="634" w:type="dxa"/>
            <w:tcBorders>
              <w:bottom w:val="nil"/>
            </w:tcBorders>
            <w:shd w:val="clear" w:color="auto" w:fill="auto"/>
            <w:vAlign w:val="center"/>
          </w:tcPr>
          <w:p w14:paraId="439E7171">
            <w:pPr>
              <w:pStyle w:val="11"/>
              <w:spacing w:before="156" w:after="156"/>
              <w:ind w:firstLine="480"/>
              <w:jc w:val="both"/>
            </w:pPr>
          </w:p>
        </w:tc>
        <w:tc>
          <w:tcPr>
            <w:tcW w:w="1701" w:type="dxa"/>
            <w:shd w:val="clear" w:color="auto" w:fill="auto"/>
            <w:vAlign w:val="center"/>
          </w:tcPr>
          <w:p w14:paraId="41367012">
            <w:pPr>
              <w:pStyle w:val="11"/>
              <w:spacing w:before="156" w:after="156"/>
              <w:ind w:firstLine="480"/>
              <w:jc w:val="both"/>
            </w:pPr>
          </w:p>
        </w:tc>
      </w:tr>
      <w:tr w14:paraId="2FAD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8CB9A3C">
            <w:pPr>
              <w:pStyle w:val="11"/>
              <w:spacing w:before="156" w:after="156"/>
              <w:ind w:firstLine="0" w:firstLineChars="0"/>
              <w:jc w:val="both"/>
            </w:pPr>
            <w:r>
              <w:t>财务顾问主办人</w:t>
            </w:r>
            <w:r>
              <w:rPr>
                <w:rFonts w:hint="eastAsia"/>
              </w:rPr>
              <w:t>：</w:t>
            </w:r>
          </w:p>
        </w:tc>
        <w:tc>
          <w:tcPr>
            <w:tcW w:w="1646" w:type="dxa"/>
            <w:tcBorders>
              <w:bottom w:val="single" w:color="auto" w:sz="4" w:space="0"/>
            </w:tcBorders>
            <w:shd w:val="clear" w:color="auto" w:fill="auto"/>
          </w:tcPr>
          <w:p w14:paraId="3ED7A2EF">
            <w:pPr>
              <w:pStyle w:val="11"/>
              <w:spacing w:before="156" w:after="156"/>
              <w:ind w:firstLine="480"/>
              <w:jc w:val="both"/>
            </w:pPr>
          </w:p>
        </w:tc>
        <w:tc>
          <w:tcPr>
            <w:tcW w:w="651" w:type="dxa"/>
            <w:shd w:val="clear" w:color="auto" w:fill="auto"/>
          </w:tcPr>
          <w:p w14:paraId="764344C8">
            <w:pPr>
              <w:pStyle w:val="11"/>
              <w:spacing w:before="156" w:after="156"/>
              <w:ind w:firstLine="480"/>
              <w:jc w:val="both"/>
            </w:pPr>
          </w:p>
        </w:tc>
        <w:tc>
          <w:tcPr>
            <w:tcW w:w="1646" w:type="dxa"/>
            <w:tcBorders>
              <w:bottom w:val="single" w:color="auto" w:sz="4" w:space="0"/>
            </w:tcBorders>
            <w:shd w:val="clear" w:color="auto" w:fill="auto"/>
          </w:tcPr>
          <w:p w14:paraId="7B86BDFD">
            <w:pPr>
              <w:pStyle w:val="11"/>
              <w:spacing w:before="156" w:after="156"/>
              <w:ind w:firstLine="480"/>
              <w:jc w:val="both"/>
            </w:pPr>
          </w:p>
        </w:tc>
        <w:tc>
          <w:tcPr>
            <w:tcW w:w="634" w:type="dxa"/>
            <w:tcBorders>
              <w:top w:val="nil"/>
              <w:bottom w:val="nil"/>
            </w:tcBorders>
            <w:shd w:val="clear" w:color="auto" w:fill="auto"/>
            <w:vAlign w:val="center"/>
          </w:tcPr>
          <w:p w14:paraId="2183AB01">
            <w:pPr>
              <w:pStyle w:val="11"/>
              <w:spacing w:before="156" w:after="156"/>
              <w:ind w:firstLine="480"/>
              <w:jc w:val="both"/>
            </w:pPr>
          </w:p>
        </w:tc>
        <w:tc>
          <w:tcPr>
            <w:tcW w:w="1701" w:type="dxa"/>
            <w:tcBorders>
              <w:bottom w:val="single" w:color="auto" w:sz="4" w:space="0"/>
            </w:tcBorders>
            <w:shd w:val="clear" w:color="auto" w:fill="auto"/>
            <w:vAlign w:val="center"/>
          </w:tcPr>
          <w:p w14:paraId="05A72075">
            <w:pPr>
              <w:pStyle w:val="11"/>
              <w:spacing w:before="156" w:after="156"/>
              <w:ind w:firstLine="480"/>
              <w:jc w:val="both"/>
            </w:pPr>
          </w:p>
        </w:tc>
      </w:tr>
      <w:tr w14:paraId="6A51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DA00FBB">
            <w:pPr>
              <w:pStyle w:val="11"/>
              <w:spacing w:before="156" w:after="156"/>
              <w:ind w:firstLine="480"/>
              <w:jc w:val="both"/>
            </w:pPr>
          </w:p>
        </w:tc>
        <w:tc>
          <w:tcPr>
            <w:tcW w:w="1646" w:type="dxa"/>
            <w:tcBorders>
              <w:top w:val="single" w:color="auto" w:sz="4" w:space="0"/>
              <w:bottom w:val="nil"/>
            </w:tcBorders>
            <w:shd w:val="clear" w:color="auto" w:fill="auto"/>
            <w:vAlign w:val="center"/>
          </w:tcPr>
          <w:p w14:paraId="39D97E5F">
            <w:pPr>
              <w:pStyle w:val="11"/>
              <w:spacing w:before="156" w:after="156"/>
              <w:ind w:firstLine="480"/>
              <w:jc w:val="both"/>
              <w:rPr>
                <w:rFonts w:hint="eastAsia" w:eastAsia="宋体"/>
                <w:lang w:val="en-US" w:eastAsia="zh-CN"/>
              </w:rPr>
            </w:pPr>
            <w:r>
              <w:rPr>
                <w:rFonts w:hint="eastAsia"/>
                <w:lang w:val="en-US" w:eastAsia="zh-CN"/>
              </w:rPr>
              <w:t>霍岩</w:t>
            </w:r>
          </w:p>
        </w:tc>
        <w:tc>
          <w:tcPr>
            <w:tcW w:w="651" w:type="dxa"/>
            <w:tcBorders>
              <w:bottom w:val="nil"/>
            </w:tcBorders>
            <w:shd w:val="clear" w:color="auto" w:fill="auto"/>
          </w:tcPr>
          <w:p w14:paraId="1F8B4C85">
            <w:pPr>
              <w:pStyle w:val="11"/>
              <w:spacing w:before="156" w:after="156"/>
              <w:ind w:firstLine="480"/>
              <w:jc w:val="both"/>
            </w:pPr>
          </w:p>
        </w:tc>
        <w:tc>
          <w:tcPr>
            <w:tcW w:w="1646" w:type="dxa"/>
            <w:tcBorders>
              <w:top w:val="single" w:color="auto" w:sz="4" w:space="0"/>
              <w:bottom w:val="nil"/>
            </w:tcBorders>
            <w:shd w:val="clear" w:color="auto" w:fill="auto"/>
          </w:tcPr>
          <w:p w14:paraId="29BA4A0C">
            <w:pPr>
              <w:pStyle w:val="11"/>
              <w:spacing w:before="156" w:after="156"/>
              <w:ind w:firstLine="480"/>
              <w:jc w:val="both"/>
            </w:pPr>
            <w:r>
              <w:rPr>
                <w:rFonts w:hint="eastAsia"/>
              </w:rPr>
              <w:t>潘蔚</w:t>
            </w:r>
          </w:p>
        </w:tc>
        <w:tc>
          <w:tcPr>
            <w:tcW w:w="634" w:type="dxa"/>
            <w:tcBorders>
              <w:top w:val="nil"/>
              <w:bottom w:val="nil"/>
            </w:tcBorders>
            <w:shd w:val="clear" w:color="auto" w:fill="auto"/>
            <w:vAlign w:val="center"/>
          </w:tcPr>
          <w:p w14:paraId="76C1B7B4">
            <w:pPr>
              <w:pStyle w:val="11"/>
              <w:spacing w:before="156" w:after="156"/>
              <w:ind w:firstLine="480"/>
              <w:jc w:val="both"/>
            </w:pPr>
          </w:p>
        </w:tc>
        <w:tc>
          <w:tcPr>
            <w:tcW w:w="1701" w:type="dxa"/>
            <w:tcBorders>
              <w:top w:val="single" w:color="auto" w:sz="4" w:space="0"/>
              <w:bottom w:val="nil"/>
            </w:tcBorders>
            <w:shd w:val="clear" w:color="auto" w:fill="auto"/>
            <w:vAlign w:val="center"/>
          </w:tcPr>
          <w:p w14:paraId="301D0346">
            <w:pPr>
              <w:pStyle w:val="11"/>
              <w:spacing w:before="156" w:after="156"/>
              <w:ind w:firstLine="0" w:firstLineChars="0"/>
              <w:jc w:val="center"/>
              <w:rPr>
                <w:rFonts w:hint="default" w:eastAsia="宋体"/>
                <w:lang w:val="en-US" w:eastAsia="zh-CN"/>
              </w:rPr>
            </w:pPr>
            <w:r>
              <w:rPr>
                <w:rFonts w:hint="eastAsia"/>
                <w:lang w:val="en-US" w:eastAsia="zh-CN"/>
              </w:rPr>
              <w:t>靳红雅</w:t>
            </w:r>
          </w:p>
        </w:tc>
      </w:tr>
      <w:tr w14:paraId="5E61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3AB8464">
            <w:pPr>
              <w:pStyle w:val="11"/>
              <w:spacing w:before="156" w:after="156"/>
              <w:ind w:firstLine="0" w:firstLineChars="0"/>
              <w:jc w:val="both"/>
            </w:pPr>
            <w:r>
              <w:t>财务顾问</w:t>
            </w:r>
            <w:r>
              <w:rPr>
                <w:rFonts w:hint="eastAsia"/>
              </w:rPr>
              <w:t>协办</w:t>
            </w:r>
            <w:r>
              <w:t>人</w:t>
            </w:r>
            <w:r>
              <w:rPr>
                <w:rFonts w:hint="eastAsia"/>
              </w:rPr>
              <w:t>：</w:t>
            </w:r>
          </w:p>
        </w:tc>
        <w:tc>
          <w:tcPr>
            <w:tcW w:w="1646" w:type="dxa"/>
            <w:tcBorders>
              <w:bottom w:val="single" w:color="auto" w:sz="4" w:space="0"/>
            </w:tcBorders>
            <w:shd w:val="clear" w:color="auto" w:fill="auto"/>
          </w:tcPr>
          <w:p w14:paraId="02436350">
            <w:pPr>
              <w:pStyle w:val="11"/>
              <w:spacing w:before="156" w:after="156"/>
              <w:ind w:firstLine="480"/>
              <w:jc w:val="both"/>
            </w:pPr>
          </w:p>
        </w:tc>
        <w:tc>
          <w:tcPr>
            <w:tcW w:w="651" w:type="dxa"/>
            <w:shd w:val="clear" w:color="auto" w:fill="auto"/>
          </w:tcPr>
          <w:p w14:paraId="28B3CB5A">
            <w:pPr>
              <w:pStyle w:val="11"/>
              <w:spacing w:before="156" w:after="156"/>
              <w:ind w:firstLine="480"/>
              <w:jc w:val="both"/>
            </w:pPr>
          </w:p>
        </w:tc>
        <w:tc>
          <w:tcPr>
            <w:tcW w:w="1646" w:type="dxa"/>
            <w:tcBorders>
              <w:bottom w:val="single" w:color="auto" w:sz="4" w:space="0"/>
            </w:tcBorders>
            <w:shd w:val="clear" w:color="auto" w:fill="auto"/>
          </w:tcPr>
          <w:p w14:paraId="1E1A3673">
            <w:pPr>
              <w:pStyle w:val="11"/>
              <w:spacing w:before="156" w:after="156"/>
              <w:ind w:firstLine="480"/>
              <w:jc w:val="both"/>
            </w:pPr>
          </w:p>
        </w:tc>
        <w:tc>
          <w:tcPr>
            <w:tcW w:w="634" w:type="dxa"/>
            <w:tcBorders>
              <w:top w:val="nil"/>
              <w:bottom w:val="nil"/>
            </w:tcBorders>
            <w:shd w:val="clear" w:color="auto" w:fill="auto"/>
            <w:vAlign w:val="center"/>
          </w:tcPr>
          <w:p w14:paraId="1D3DEB5E">
            <w:pPr>
              <w:pStyle w:val="11"/>
              <w:spacing w:before="156" w:after="156"/>
              <w:ind w:firstLine="480"/>
              <w:jc w:val="both"/>
            </w:pPr>
          </w:p>
        </w:tc>
        <w:tc>
          <w:tcPr>
            <w:tcW w:w="1701" w:type="dxa"/>
            <w:tcBorders>
              <w:bottom w:val="nil"/>
            </w:tcBorders>
            <w:shd w:val="clear" w:color="auto" w:fill="auto"/>
            <w:vAlign w:val="top"/>
          </w:tcPr>
          <w:p w14:paraId="0674A7FF">
            <w:pPr>
              <w:pStyle w:val="11"/>
              <w:spacing w:before="156" w:after="156"/>
              <w:ind w:firstLine="480" w:firstLineChars="200"/>
              <w:jc w:val="both"/>
            </w:pPr>
          </w:p>
        </w:tc>
      </w:tr>
      <w:tr w14:paraId="7C08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B8D8419">
            <w:pPr>
              <w:pStyle w:val="11"/>
              <w:spacing w:before="156" w:after="156"/>
              <w:ind w:firstLine="480"/>
              <w:jc w:val="both"/>
            </w:pPr>
          </w:p>
        </w:tc>
        <w:tc>
          <w:tcPr>
            <w:tcW w:w="1646" w:type="dxa"/>
            <w:tcBorders>
              <w:top w:val="nil"/>
            </w:tcBorders>
            <w:shd w:val="clear" w:color="auto" w:fill="auto"/>
            <w:vAlign w:val="center"/>
          </w:tcPr>
          <w:p w14:paraId="5EE8F685">
            <w:pPr>
              <w:pStyle w:val="11"/>
              <w:spacing w:before="156" w:after="156"/>
              <w:ind w:firstLine="0" w:firstLineChars="0"/>
              <w:jc w:val="center"/>
              <w:rPr>
                <w:rFonts w:hint="default" w:eastAsia="宋体"/>
                <w:lang w:val="en-US" w:eastAsia="zh-CN"/>
              </w:rPr>
            </w:pPr>
            <w:r>
              <w:rPr>
                <w:rFonts w:hint="eastAsia"/>
                <w:lang w:val="en-US" w:eastAsia="zh-CN"/>
              </w:rPr>
              <w:t>王一后</w:t>
            </w:r>
          </w:p>
        </w:tc>
        <w:tc>
          <w:tcPr>
            <w:tcW w:w="651" w:type="dxa"/>
            <w:tcBorders>
              <w:top w:val="nil"/>
            </w:tcBorders>
            <w:shd w:val="clear" w:color="auto" w:fill="auto"/>
          </w:tcPr>
          <w:p w14:paraId="323AAD33">
            <w:pPr>
              <w:pStyle w:val="11"/>
              <w:spacing w:before="156" w:after="156"/>
              <w:ind w:firstLine="480"/>
              <w:jc w:val="both"/>
            </w:pPr>
          </w:p>
        </w:tc>
        <w:tc>
          <w:tcPr>
            <w:tcW w:w="1646" w:type="dxa"/>
            <w:tcBorders>
              <w:top w:val="nil"/>
            </w:tcBorders>
            <w:shd w:val="clear" w:color="auto" w:fill="auto"/>
          </w:tcPr>
          <w:p w14:paraId="61F90928">
            <w:pPr>
              <w:pStyle w:val="11"/>
              <w:spacing w:before="156" w:after="156"/>
              <w:ind w:firstLine="0" w:firstLineChars="0"/>
              <w:jc w:val="center"/>
              <w:rPr>
                <w:rFonts w:hint="eastAsia" w:eastAsia="宋体"/>
                <w:lang w:eastAsia="zh-CN"/>
              </w:rPr>
            </w:pPr>
            <w:r>
              <w:rPr>
                <w:rFonts w:hint="eastAsia"/>
                <w:lang w:val="en-US" w:eastAsia="zh-CN"/>
              </w:rPr>
              <w:t>王红宁</w:t>
            </w:r>
          </w:p>
        </w:tc>
        <w:tc>
          <w:tcPr>
            <w:tcW w:w="634" w:type="dxa"/>
            <w:tcBorders>
              <w:top w:val="nil"/>
              <w:bottom w:val="nil"/>
            </w:tcBorders>
            <w:shd w:val="clear" w:color="auto" w:fill="auto"/>
            <w:vAlign w:val="center"/>
          </w:tcPr>
          <w:p w14:paraId="1D356472">
            <w:pPr>
              <w:pStyle w:val="11"/>
              <w:spacing w:before="156" w:after="156"/>
              <w:ind w:firstLine="480"/>
              <w:jc w:val="both"/>
            </w:pPr>
          </w:p>
        </w:tc>
        <w:tc>
          <w:tcPr>
            <w:tcW w:w="1701" w:type="dxa"/>
            <w:tcBorders>
              <w:top w:val="nil"/>
            </w:tcBorders>
            <w:shd w:val="clear" w:color="auto" w:fill="auto"/>
            <w:vAlign w:val="top"/>
          </w:tcPr>
          <w:p w14:paraId="54250B12">
            <w:pPr>
              <w:pStyle w:val="11"/>
              <w:spacing w:before="156" w:after="156"/>
              <w:ind w:firstLine="0" w:firstLineChars="0"/>
              <w:jc w:val="center"/>
              <w:rPr>
                <w:rFonts w:hint="default"/>
                <w:lang w:val="en-US"/>
              </w:rPr>
            </w:pPr>
          </w:p>
        </w:tc>
      </w:tr>
      <w:tr w14:paraId="4EA2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9FE99AF">
            <w:pPr>
              <w:pStyle w:val="11"/>
              <w:spacing w:before="156" w:after="156"/>
              <w:ind w:firstLine="0" w:firstLineChars="0"/>
              <w:jc w:val="both"/>
              <w:rPr>
                <w:rFonts w:hint="eastAsia"/>
              </w:rPr>
            </w:pPr>
          </w:p>
        </w:tc>
        <w:tc>
          <w:tcPr>
            <w:tcW w:w="1646" w:type="dxa"/>
            <w:tcBorders>
              <w:bottom w:val="single" w:color="000000" w:sz="4" w:space="0"/>
            </w:tcBorders>
            <w:shd w:val="clear" w:color="auto" w:fill="auto"/>
          </w:tcPr>
          <w:p w14:paraId="0BD9A838">
            <w:pPr>
              <w:pStyle w:val="11"/>
              <w:spacing w:before="156" w:after="156"/>
              <w:ind w:firstLine="480"/>
              <w:jc w:val="both"/>
            </w:pPr>
          </w:p>
        </w:tc>
        <w:tc>
          <w:tcPr>
            <w:tcW w:w="651" w:type="dxa"/>
            <w:shd w:val="clear" w:color="auto" w:fill="auto"/>
          </w:tcPr>
          <w:p w14:paraId="16AB73DA">
            <w:pPr>
              <w:pStyle w:val="11"/>
              <w:spacing w:before="156" w:after="156"/>
              <w:ind w:firstLine="480"/>
              <w:jc w:val="both"/>
            </w:pPr>
          </w:p>
        </w:tc>
        <w:tc>
          <w:tcPr>
            <w:tcW w:w="1646" w:type="dxa"/>
            <w:tcBorders>
              <w:bottom w:val="single" w:color="000000" w:sz="4" w:space="0"/>
            </w:tcBorders>
            <w:shd w:val="clear" w:color="auto" w:fill="auto"/>
          </w:tcPr>
          <w:p w14:paraId="42B5A66F">
            <w:pPr>
              <w:pStyle w:val="11"/>
              <w:spacing w:before="156" w:after="156"/>
              <w:ind w:firstLine="480"/>
              <w:jc w:val="both"/>
            </w:pPr>
          </w:p>
        </w:tc>
        <w:tc>
          <w:tcPr>
            <w:tcW w:w="634" w:type="dxa"/>
            <w:tcBorders>
              <w:top w:val="nil"/>
              <w:bottom w:val="nil"/>
            </w:tcBorders>
            <w:shd w:val="clear" w:color="auto" w:fill="auto"/>
            <w:vAlign w:val="center"/>
          </w:tcPr>
          <w:p w14:paraId="1A6D4B6C">
            <w:pPr>
              <w:pStyle w:val="11"/>
              <w:spacing w:before="156" w:after="156"/>
              <w:ind w:firstLine="480"/>
              <w:jc w:val="both"/>
            </w:pPr>
          </w:p>
        </w:tc>
        <w:tc>
          <w:tcPr>
            <w:tcW w:w="1701" w:type="dxa"/>
            <w:shd w:val="clear" w:color="auto" w:fill="auto"/>
            <w:vAlign w:val="center"/>
          </w:tcPr>
          <w:p w14:paraId="52C50A69">
            <w:pPr>
              <w:pStyle w:val="11"/>
              <w:spacing w:before="156" w:after="156"/>
              <w:ind w:firstLine="480"/>
              <w:jc w:val="both"/>
            </w:pPr>
          </w:p>
        </w:tc>
      </w:tr>
      <w:tr w14:paraId="3CE4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2F96A1">
            <w:pPr>
              <w:pStyle w:val="11"/>
              <w:spacing w:before="156" w:after="156"/>
              <w:ind w:firstLine="0" w:firstLineChars="0"/>
              <w:jc w:val="both"/>
              <w:rPr>
                <w:rFonts w:hint="eastAsia"/>
              </w:rPr>
            </w:pPr>
          </w:p>
        </w:tc>
        <w:tc>
          <w:tcPr>
            <w:tcW w:w="1646" w:type="dxa"/>
            <w:tcBorders>
              <w:top w:val="single" w:color="000000" w:sz="4" w:space="0"/>
              <w:bottom w:val="nil"/>
            </w:tcBorders>
            <w:shd w:val="clear" w:color="auto" w:fill="auto"/>
          </w:tcPr>
          <w:p w14:paraId="348B2B56">
            <w:pPr>
              <w:pStyle w:val="11"/>
              <w:spacing w:before="156" w:after="156"/>
              <w:ind w:left="0" w:leftChars="0" w:firstLine="240" w:firstLineChars="100"/>
              <w:jc w:val="both"/>
              <w:rPr>
                <w:rFonts w:hint="eastAsia" w:eastAsia="宋体"/>
                <w:lang w:val="en-US" w:eastAsia="zh-CN"/>
              </w:rPr>
            </w:pPr>
            <w:r>
              <w:rPr>
                <w:rFonts w:hint="eastAsia"/>
                <w:lang w:val="en-US" w:eastAsia="zh-CN"/>
              </w:rPr>
              <w:t>王越溪</w:t>
            </w:r>
          </w:p>
        </w:tc>
        <w:tc>
          <w:tcPr>
            <w:tcW w:w="651" w:type="dxa"/>
            <w:shd w:val="clear" w:color="auto" w:fill="auto"/>
          </w:tcPr>
          <w:p w14:paraId="11C93EC7">
            <w:pPr>
              <w:pStyle w:val="11"/>
              <w:spacing w:before="156" w:after="156"/>
              <w:ind w:firstLine="480"/>
              <w:jc w:val="both"/>
            </w:pPr>
          </w:p>
        </w:tc>
        <w:tc>
          <w:tcPr>
            <w:tcW w:w="1646" w:type="dxa"/>
            <w:tcBorders>
              <w:top w:val="single" w:color="000000" w:sz="4" w:space="0"/>
            </w:tcBorders>
            <w:shd w:val="clear" w:color="auto" w:fill="auto"/>
          </w:tcPr>
          <w:p w14:paraId="187AEFB8">
            <w:pPr>
              <w:pStyle w:val="11"/>
              <w:spacing w:before="156" w:after="156"/>
              <w:ind w:left="0" w:leftChars="0" w:firstLine="0" w:firstLineChars="0"/>
              <w:jc w:val="center"/>
            </w:pPr>
            <w:r>
              <w:rPr>
                <w:rFonts w:hint="eastAsia"/>
                <w:lang w:val="en-US" w:eastAsia="zh-CN"/>
              </w:rPr>
              <w:t>关昊天</w:t>
            </w:r>
          </w:p>
        </w:tc>
        <w:tc>
          <w:tcPr>
            <w:tcW w:w="634" w:type="dxa"/>
            <w:tcBorders>
              <w:top w:val="nil"/>
              <w:bottom w:val="nil"/>
            </w:tcBorders>
            <w:shd w:val="clear" w:color="auto" w:fill="auto"/>
            <w:vAlign w:val="center"/>
          </w:tcPr>
          <w:p w14:paraId="6A5AA7DE">
            <w:pPr>
              <w:pStyle w:val="11"/>
              <w:spacing w:before="156" w:after="156"/>
              <w:ind w:firstLine="480"/>
              <w:jc w:val="both"/>
            </w:pPr>
          </w:p>
        </w:tc>
        <w:tc>
          <w:tcPr>
            <w:tcW w:w="1701" w:type="dxa"/>
            <w:shd w:val="clear" w:color="auto" w:fill="auto"/>
            <w:vAlign w:val="center"/>
          </w:tcPr>
          <w:p w14:paraId="32A654EB">
            <w:pPr>
              <w:pStyle w:val="11"/>
              <w:spacing w:before="156" w:after="156"/>
              <w:ind w:firstLine="480"/>
              <w:jc w:val="both"/>
            </w:pPr>
          </w:p>
        </w:tc>
      </w:tr>
    </w:tbl>
    <w:p w14:paraId="633A8B98">
      <w:pPr>
        <w:pStyle w:val="11"/>
        <w:spacing w:before="156" w:after="156"/>
        <w:ind w:firstLine="480"/>
        <w:jc w:val="right"/>
      </w:pPr>
    </w:p>
    <w:p w14:paraId="12B44349">
      <w:pPr>
        <w:pStyle w:val="11"/>
        <w:spacing w:before="156" w:after="156"/>
        <w:ind w:firstLine="480"/>
        <w:jc w:val="right"/>
      </w:pPr>
    </w:p>
    <w:p w14:paraId="0E2DB5A0">
      <w:pPr>
        <w:pStyle w:val="11"/>
        <w:spacing w:before="156" w:after="156"/>
        <w:ind w:firstLine="480"/>
        <w:jc w:val="right"/>
      </w:pPr>
    </w:p>
    <w:p w14:paraId="0AEE6891">
      <w:pPr>
        <w:pStyle w:val="11"/>
        <w:spacing w:before="156" w:after="156"/>
        <w:ind w:firstLine="480"/>
        <w:jc w:val="right"/>
      </w:pPr>
    </w:p>
    <w:p w14:paraId="4320ABD5">
      <w:pPr>
        <w:pStyle w:val="11"/>
        <w:spacing w:before="156" w:after="156"/>
        <w:ind w:firstLine="480"/>
        <w:jc w:val="right"/>
      </w:pPr>
    </w:p>
    <w:p w14:paraId="5C0F33BD">
      <w:pPr>
        <w:pStyle w:val="11"/>
        <w:spacing w:before="156" w:after="156"/>
        <w:ind w:firstLine="480"/>
        <w:jc w:val="right"/>
      </w:pPr>
    </w:p>
    <w:p w14:paraId="09E35CFC">
      <w:pPr>
        <w:pStyle w:val="11"/>
        <w:spacing w:before="156" w:after="156"/>
        <w:ind w:firstLine="480"/>
        <w:jc w:val="right"/>
      </w:pPr>
    </w:p>
    <w:p w14:paraId="100460AD">
      <w:pPr>
        <w:pStyle w:val="11"/>
        <w:spacing w:before="156" w:after="156"/>
        <w:ind w:firstLine="480"/>
        <w:jc w:val="right"/>
      </w:pPr>
      <w:r>
        <w:rPr>
          <w:rFonts w:hint="eastAsia"/>
        </w:rPr>
        <w:t>中国银河证券股份有限公司</w:t>
      </w:r>
    </w:p>
    <w:p w14:paraId="5301E127">
      <w:pPr>
        <w:pStyle w:val="11"/>
        <w:spacing w:before="156" w:after="156"/>
        <w:ind w:firstLine="480"/>
        <w:jc w:val="right"/>
      </w:pPr>
      <w:r>
        <w:rPr>
          <w:rFonts w:hint="eastAsia"/>
        </w:rPr>
        <w:t>年</w:t>
      </w:r>
      <w:r>
        <w:t xml:space="preserve">   </w:t>
      </w:r>
      <w:r>
        <w:rPr>
          <w:rFonts w:hint="eastAsia"/>
        </w:rPr>
        <w:t xml:space="preserve">月 </w:t>
      </w:r>
      <w:r>
        <w:t xml:space="preserve">   </w:t>
      </w:r>
      <w:r>
        <w:rPr>
          <w:rFonts w:hint="eastAsia"/>
        </w:rPr>
        <w:t>日</w:t>
      </w:r>
    </w:p>
    <w:p w14:paraId="640B26E5">
      <w:pPr>
        <w:pStyle w:val="11"/>
        <w:spacing w:before="156" w:after="156"/>
        <w:ind w:firstLine="0" w:firstLineChars="0"/>
        <w:jc w:val="both"/>
      </w:pPr>
    </w:p>
    <w:sectPr>
      <w:footerReference r:id="rId11" w:type="default"/>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12D" wne:mask="1"/>
    <wne:keymap wne:kcmPrimary="012E" wne:mask="1"/>
    <wne:keymap wne:kcmPrimary="022D" wne:mask="1"/>
    <wne:keymap wne:kcmPrimary="0243">
      <wne:fci wne:fciName="EditCopy" wne:swArg="0000"/>
    </wne:keymap>
    <wne:keymap wne:kcmPrimary="0256">
      <wne:fci wne:fciName="EditPaste" wne:swArg="0000"/>
    </wne:keymap>
    <wne:keymap wne:kcmPrimary="0258">
      <wne:fci wne:fciName="EditCut"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5446834"/>
      <w:docPartObj>
        <w:docPartGallery w:val="autotext"/>
      </w:docPartObj>
    </w:sdtPr>
    <w:sdtContent>
      <w:p w14:paraId="291537A1">
        <w:pPr>
          <w:pStyle w:val="4"/>
          <w:spacing w:before="120" w:after="120"/>
          <w:jc w:val="center"/>
        </w:pPr>
        <w:r>
          <w:fldChar w:fldCharType="begin"/>
        </w:r>
        <w:r>
          <w:instrText xml:space="preserve">PAGE   \* MERGEFORMAT</w:instrText>
        </w:r>
        <w:r>
          <w:fldChar w:fldCharType="separate"/>
        </w:r>
        <w:r>
          <w:rPr>
            <w:lang w:val="zh-CN"/>
          </w:rPr>
          <w:t>2</w:t>
        </w:r>
        <w:r>
          <w:fldChar w:fldCharType="end"/>
        </w:r>
      </w:p>
    </w:sdtContent>
  </w:sdt>
  <w:p w14:paraId="6A48FE33">
    <w:pPr>
      <w:pStyle w:val="4"/>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6EDF1">
    <w:pPr>
      <w:pStyle w:val="4"/>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F57B3">
    <w:pPr>
      <w:pStyle w:val="4"/>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734B0">
    <w:pPr>
      <w:pStyle w:val="4"/>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BC71">
    <w:pPr>
      <w:pStyle w:val="5"/>
      <w:pBdr>
        <w:bottom w:val="none" w:color="auto" w:sz="0" w:space="0"/>
      </w:pBdr>
      <w:spacing w:before="120"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997EE">
    <w:pPr>
      <w:pStyle w:val="5"/>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0F4A1">
    <w:pPr>
      <w:pStyle w:val="5"/>
      <w:spacing w:before="120"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NotDisplayPageBoundaries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173"/>
    <w:rsid w:val="00052855"/>
    <w:rsid w:val="000E6FEC"/>
    <w:rsid w:val="000F0E99"/>
    <w:rsid w:val="0010472B"/>
    <w:rsid w:val="003B0414"/>
    <w:rsid w:val="006B2173"/>
    <w:rsid w:val="006F2BC9"/>
    <w:rsid w:val="007472FF"/>
    <w:rsid w:val="007F445A"/>
    <w:rsid w:val="00981DEA"/>
    <w:rsid w:val="00B77F7D"/>
    <w:rsid w:val="00B85A11"/>
    <w:rsid w:val="00B90CB5"/>
    <w:rsid w:val="00BA115F"/>
    <w:rsid w:val="00C95A8E"/>
    <w:rsid w:val="00CA43F9"/>
    <w:rsid w:val="00FE672F"/>
    <w:rsid w:val="01A946EA"/>
    <w:rsid w:val="01AD6E82"/>
    <w:rsid w:val="01DD1CD1"/>
    <w:rsid w:val="02157C65"/>
    <w:rsid w:val="04091D2C"/>
    <w:rsid w:val="049B740C"/>
    <w:rsid w:val="065A4185"/>
    <w:rsid w:val="071D3545"/>
    <w:rsid w:val="078B5D70"/>
    <w:rsid w:val="0AFA6F83"/>
    <w:rsid w:val="0BF1572A"/>
    <w:rsid w:val="0C983745"/>
    <w:rsid w:val="0D286404"/>
    <w:rsid w:val="0D7449E7"/>
    <w:rsid w:val="0E8B5027"/>
    <w:rsid w:val="0F9B4F2F"/>
    <w:rsid w:val="10822ECB"/>
    <w:rsid w:val="10CB17A4"/>
    <w:rsid w:val="10F45F8F"/>
    <w:rsid w:val="12C42E0A"/>
    <w:rsid w:val="13824679"/>
    <w:rsid w:val="142A30F9"/>
    <w:rsid w:val="14344BE0"/>
    <w:rsid w:val="14EF5ADA"/>
    <w:rsid w:val="16465E0D"/>
    <w:rsid w:val="17F827F7"/>
    <w:rsid w:val="18715353"/>
    <w:rsid w:val="19092259"/>
    <w:rsid w:val="19A405F6"/>
    <w:rsid w:val="1A5D54D3"/>
    <w:rsid w:val="1AA633E4"/>
    <w:rsid w:val="1B1B3EC6"/>
    <w:rsid w:val="1B971CC7"/>
    <w:rsid w:val="1E786065"/>
    <w:rsid w:val="1F253B6A"/>
    <w:rsid w:val="230E0080"/>
    <w:rsid w:val="23151051"/>
    <w:rsid w:val="2341528D"/>
    <w:rsid w:val="241D21D9"/>
    <w:rsid w:val="24A52954"/>
    <w:rsid w:val="2640513B"/>
    <w:rsid w:val="274E717C"/>
    <w:rsid w:val="27AD1207"/>
    <w:rsid w:val="285B161C"/>
    <w:rsid w:val="29251306"/>
    <w:rsid w:val="29A52F43"/>
    <w:rsid w:val="2D2034DB"/>
    <w:rsid w:val="2DD2394F"/>
    <w:rsid w:val="2E10078E"/>
    <w:rsid w:val="2EA42EAF"/>
    <w:rsid w:val="307E3077"/>
    <w:rsid w:val="30BF545A"/>
    <w:rsid w:val="319611C7"/>
    <w:rsid w:val="32627A1F"/>
    <w:rsid w:val="32665F73"/>
    <w:rsid w:val="328516F0"/>
    <w:rsid w:val="3294646E"/>
    <w:rsid w:val="33B00B9E"/>
    <w:rsid w:val="358B0FF3"/>
    <w:rsid w:val="35B57D12"/>
    <w:rsid w:val="3678349D"/>
    <w:rsid w:val="38A57E3F"/>
    <w:rsid w:val="3A765C7E"/>
    <w:rsid w:val="3B435F28"/>
    <w:rsid w:val="3C2D5316"/>
    <w:rsid w:val="3D001CEB"/>
    <w:rsid w:val="3D5620A2"/>
    <w:rsid w:val="3E406CD9"/>
    <w:rsid w:val="3E9C468D"/>
    <w:rsid w:val="3F943AD3"/>
    <w:rsid w:val="3FA50B9B"/>
    <w:rsid w:val="3FAD4085"/>
    <w:rsid w:val="3FFA4FC7"/>
    <w:rsid w:val="40287FE8"/>
    <w:rsid w:val="41423A83"/>
    <w:rsid w:val="41C218D6"/>
    <w:rsid w:val="425003BA"/>
    <w:rsid w:val="442867CF"/>
    <w:rsid w:val="45254D11"/>
    <w:rsid w:val="45A748BC"/>
    <w:rsid w:val="47DD1F47"/>
    <w:rsid w:val="484A6037"/>
    <w:rsid w:val="48E14B35"/>
    <w:rsid w:val="492D15C6"/>
    <w:rsid w:val="4A2957E1"/>
    <w:rsid w:val="4B145C5E"/>
    <w:rsid w:val="4C636742"/>
    <w:rsid w:val="4C893AA3"/>
    <w:rsid w:val="4DAB46F1"/>
    <w:rsid w:val="4DB24DEA"/>
    <w:rsid w:val="4E160A69"/>
    <w:rsid w:val="4EDE3C22"/>
    <w:rsid w:val="512C377B"/>
    <w:rsid w:val="516B0450"/>
    <w:rsid w:val="51716C24"/>
    <w:rsid w:val="5852573F"/>
    <w:rsid w:val="59500265"/>
    <w:rsid w:val="5969210D"/>
    <w:rsid w:val="59DE016B"/>
    <w:rsid w:val="5B87618E"/>
    <w:rsid w:val="5BC77799"/>
    <w:rsid w:val="5C8315F9"/>
    <w:rsid w:val="5D543860"/>
    <w:rsid w:val="5E1232E6"/>
    <w:rsid w:val="5E52589F"/>
    <w:rsid w:val="5E8F01C0"/>
    <w:rsid w:val="60C14741"/>
    <w:rsid w:val="60F90552"/>
    <w:rsid w:val="611C3124"/>
    <w:rsid w:val="62785687"/>
    <w:rsid w:val="62B47254"/>
    <w:rsid w:val="632C4CD7"/>
    <w:rsid w:val="63531D2D"/>
    <w:rsid w:val="639F7F12"/>
    <w:rsid w:val="647161CA"/>
    <w:rsid w:val="64AA6B73"/>
    <w:rsid w:val="650E7568"/>
    <w:rsid w:val="659778C0"/>
    <w:rsid w:val="668B2F43"/>
    <w:rsid w:val="672776AC"/>
    <w:rsid w:val="67F01D1A"/>
    <w:rsid w:val="6817003C"/>
    <w:rsid w:val="68431222"/>
    <w:rsid w:val="6AB43301"/>
    <w:rsid w:val="6BF40FC6"/>
    <w:rsid w:val="6F7C6FE0"/>
    <w:rsid w:val="71900483"/>
    <w:rsid w:val="731251AE"/>
    <w:rsid w:val="73B1344F"/>
    <w:rsid w:val="73C60349"/>
    <w:rsid w:val="73E673D8"/>
    <w:rsid w:val="749E5D8F"/>
    <w:rsid w:val="75140893"/>
    <w:rsid w:val="75305D3B"/>
    <w:rsid w:val="76613D2C"/>
    <w:rsid w:val="77F424C2"/>
    <w:rsid w:val="781B5916"/>
    <w:rsid w:val="788D2DF1"/>
    <w:rsid w:val="78CC2EC2"/>
    <w:rsid w:val="7D940285"/>
    <w:rsid w:val="7DD01EC7"/>
    <w:rsid w:val="7E4C3D3F"/>
    <w:rsid w:val="7E762A19"/>
    <w:rsid w:val="7F2D67F3"/>
    <w:rsid w:val="7FCD285B"/>
    <w:rsid w:val="7FF57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style>
  <w:style w:type="paragraph" w:styleId="4">
    <w:name w:val="footer"/>
    <w:basedOn w:val="1"/>
    <w:link w:val="17"/>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Default"/>
    <w:qFormat/>
    <w:uiPriority w:val="99"/>
    <w:pPr>
      <w:widowControl w:val="0"/>
      <w:autoSpaceDE w:val="0"/>
      <w:autoSpaceDN w:val="0"/>
      <w:adjustRightInd w:val="0"/>
    </w:pPr>
    <w:rPr>
      <w:rFonts w:hint="eastAsia" w:ascii="仿宋_GB2312" w:hAnsi="仿宋_GB2312" w:eastAsia="仿宋_GB2312" w:cs="Times New Roman"/>
      <w:color w:val="000000"/>
      <w:sz w:val="24"/>
      <w:szCs w:val="22"/>
      <w:lang w:val="en-US" w:eastAsia="zh-CN" w:bidi="ar-SA"/>
    </w:rPr>
  </w:style>
  <w:style w:type="paragraph" w:customStyle="1" w:styleId="10">
    <w:name w:val="G(一)"/>
    <w:basedOn w:val="1"/>
    <w:next w:val="11"/>
    <w:qFormat/>
    <w:uiPriority w:val="0"/>
    <w:pPr>
      <w:outlineLvl w:val="2"/>
    </w:pPr>
    <w:rPr>
      <w:b/>
    </w:rPr>
  </w:style>
  <w:style w:type="paragraph" w:customStyle="1" w:styleId="11">
    <w:name w:val="G正文"/>
    <w:basedOn w:val="1"/>
    <w:qFormat/>
    <w:uiPriority w:val="0"/>
    <w:pPr>
      <w:ind w:firstLine="200" w:firstLineChars="200"/>
    </w:pPr>
  </w:style>
  <w:style w:type="paragraph" w:customStyle="1" w:styleId="12">
    <w:name w:val="G1"/>
    <w:basedOn w:val="1"/>
    <w:next w:val="11"/>
    <w:qFormat/>
    <w:uiPriority w:val="0"/>
    <w:pPr>
      <w:ind w:firstLine="200" w:firstLineChars="200"/>
      <w:outlineLvl w:val="3"/>
    </w:pPr>
    <w:rPr>
      <w:b/>
    </w:rPr>
  </w:style>
  <w:style w:type="paragraph" w:customStyle="1" w:styleId="13">
    <w:name w:val="G标题(章)"/>
    <w:basedOn w:val="1"/>
    <w:next w:val="11"/>
    <w:link w:val="20"/>
    <w:qFormat/>
    <w:uiPriority w:val="0"/>
    <w:pPr>
      <w:keepNext/>
      <w:keepLines/>
      <w:pageBreakBefore/>
      <w:spacing w:before="100" w:beforeLines="100" w:after="100" w:afterLines="100"/>
      <w:jc w:val="center"/>
      <w:outlineLvl w:val="0"/>
    </w:pPr>
    <w:rPr>
      <w:b/>
      <w:sz w:val="32"/>
    </w:rPr>
  </w:style>
  <w:style w:type="paragraph" w:customStyle="1" w:styleId="14">
    <w:name w:val="G表格"/>
    <w:basedOn w:val="1"/>
    <w:qFormat/>
    <w:uiPriority w:val="0"/>
    <w:pPr>
      <w:spacing w:before="0" w:beforeLines="0" w:after="0" w:afterLines="0" w:line="240" w:lineRule="auto"/>
    </w:pPr>
    <w:rPr>
      <w:sz w:val="21"/>
    </w:rPr>
  </w:style>
  <w:style w:type="paragraph" w:customStyle="1" w:styleId="15">
    <w:name w:val="G一"/>
    <w:basedOn w:val="1"/>
    <w:next w:val="11"/>
    <w:qFormat/>
    <w:uiPriority w:val="0"/>
    <w:pPr>
      <w:keepLines/>
      <w:spacing w:before="75" w:beforeLines="75" w:after="75" w:afterLines="75"/>
      <w:outlineLvl w:val="1"/>
    </w:pPr>
    <w:rPr>
      <w:b/>
      <w:sz w:val="28"/>
    </w:rPr>
  </w:style>
  <w:style w:type="character" w:customStyle="1" w:styleId="16">
    <w:name w:val="页眉 字符"/>
    <w:basedOn w:val="8"/>
    <w:link w:val="5"/>
    <w:qFormat/>
    <w:uiPriority w:val="99"/>
    <w:rPr>
      <w:rFonts w:ascii="Times New Roman" w:hAnsi="Times New Roman" w:eastAsia="宋体" w:cs="Times New Roman"/>
      <w:sz w:val="18"/>
      <w:szCs w:val="18"/>
    </w:rPr>
  </w:style>
  <w:style w:type="character" w:customStyle="1" w:styleId="17">
    <w:name w:val="页脚 字符"/>
    <w:basedOn w:val="8"/>
    <w:link w:val="4"/>
    <w:qFormat/>
    <w:uiPriority w:val="99"/>
    <w:rPr>
      <w:rFonts w:ascii="Times New Roman" w:hAnsi="Times New Roman" w:eastAsia="宋体" w:cs="Times New Roman"/>
      <w:sz w:val="18"/>
      <w:szCs w:val="18"/>
    </w:rPr>
  </w:style>
  <w:style w:type="paragraph" w:customStyle="1" w:styleId="18">
    <w:name w:val="说明书-1标题"/>
    <w:basedOn w:val="2"/>
    <w:next w:val="1"/>
    <w:qFormat/>
    <w:uiPriority w:val="0"/>
    <w:pPr>
      <w:keepNext w:val="0"/>
      <w:keepLines w:val="0"/>
      <w:spacing w:before="50" w:after="50" w:line="360" w:lineRule="auto"/>
      <w:jc w:val="center"/>
    </w:pPr>
    <w:rPr>
      <w:rFonts w:eastAsia="黑体"/>
      <w:b w:val="0"/>
      <w:sz w:val="36"/>
      <w:szCs w:val="36"/>
    </w:rPr>
  </w:style>
  <w:style w:type="paragraph" w:customStyle="1" w:styleId="19">
    <w:name w:val="图表文字"/>
    <w:basedOn w:val="1"/>
    <w:qFormat/>
    <w:uiPriority w:val="0"/>
    <w:pPr>
      <w:spacing w:before="0" w:beforeLines="0" w:line="240" w:lineRule="auto"/>
      <w:jc w:val="center"/>
    </w:pPr>
    <w:rPr>
      <w:sz w:val="21"/>
    </w:rPr>
  </w:style>
  <w:style w:type="character" w:customStyle="1" w:styleId="20">
    <w:name w:val="G标题(章) Char"/>
    <w:link w:val="13"/>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8438</Words>
  <Characters>9104</Characters>
  <Lines>611</Lines>
  <Paragraphs>678</Paragraphs>
  <TotalTime>0</TotalTime>
  <ScaleCrop>false</ScaleCrop>
  <LinksUpToDate>false</LinksUpToDate>
  <CharactersWithSpaces>9105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2013-08-29T08:15:00Z</dcterms:created>
  <dc:creator>霍岩</dc:creator>
  <cp:lastModifiedBy>猫猫</cp:lastModifiedBy>
  <dcterms:modified xsi:type="dcterms:W3CDTF">2025-11-15T07:30:01Z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E83DDE7CF37440F1A6766BF3A03827CA</vt:lpwstr>
  </property>
  <property fmtid="{D5CDD505-2E9C-101B-9397-08002B2CF9AE}" pid="4" name="KSOTemplateDocerSaveRecord">
    <vt:lpwstr>eyJoZGlkIjoiZjQ2Y2Q2YTdiOWRlMjEwZjc1OWFjNWE3NTEwYjlhYzYiLCJ1c2VySWQiOiI1NDk0NTg4MDcifQ==</vt:lpwstr>
  </property>
</Properties>
</file>