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DB0CA" w14:textId="0255D1BA" w:rsidR="003D7802" w:rsidRPr="003D7802" w:rsidRDefault="003D7802" w:rsidP="003D7802">
      <w:pPr>
        <w:adjustRightInd w:val="0"/>
        <w:snapToGrid w:val="0"/>
        <w:spacing w:after="360" w:line="320" w:lineRule="atLeast"/>
        <w:jc w:val="center"/>
        <w:outlineLvl w:val="2"/>
        <w:rPr>
          <w:rFonts w:ascii="Arial" w:eastAsia="KaiTi_GB2312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3D7802">
        <w:rPr>
          <w:rFonts w:ascii="Arial" w:eastAsia="KaiTi_GB2312" w:hAnsi="Arial" w:cs="Arial"/>
          <w:b/>
          <w:bCs/>
          <w:color w:val="1B1C1D"/>
          <w:kern w:val="0"/>
          <w:sz w:val="27"/>
          <w:szCs w:val="27"/>
          <w14:ligatures w14:val="none"/>
        </w:rPr>
        <w:t>访谈提纲</w:t>
      </w:r>
    </w:p>
    <w:p w14:paraId="7FD3FC56" w14:textId="701F9561" w:rsidR="003D7802" w:rsidRPr="003D7802" w:rsidRDefault="003D7802" w:rsidP="003D7802">
      <w:pPr>
        <w:adjustRightInd w:val="0"/>
        <w:snapToGrid w:val="0"/>
        <w:spacing w:after="360" w:line="320" w:lineRule="atLeast"/>
        <w:ind w:firstLineChars="200" w:firstLine="480"/>
        <w:rPr>
          <w:rFonts w:ascii="Arial" w:eastAsia="KaiTi_GB2312" w:hAnsi="Arial" w:cs="Arial"/>
          <w:color w:val="1B1C1D"/>
          <w:kern w:val="0"/>
          <w14:ligatures w14:val="none"/>
        </w:rPr>
      </w:pP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访谈时间：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 xml:space="preserve"> 2025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年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11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月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19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日</w:t>
      </w:r>
      <w:r>
        <w:rPr>
          <w:rFonts w:ascii="Arial" w:eastAsia="KaiTi_GB2312" w:hAnsi="Arial" w:cs="Arial" w:hint="eastAsia"/>
          <w:color w:val="1B1C1D"/>
          <w:kern w:val="0"/>
          <w14:ligatures w14:val="none"/>
        </w:rPr>
        <w:t>15:00</w:t>
      </w:r>
    </w:p>
    <w:p w14:paraId="02846FF9" w14:textId="77777777" w:rsidR="003D7802" w:rsidRPr="003D7802" w:rsidRDefault="003D7802" w:rsidP="003D7802">
      <w:pPr>
        <w:adjustRightInd w:val="0"/>
        <w:snapToGrid w:val="0"/>
        <w:spacing w:after="360" w:line="320" w:lineRule="atLeast"/>
        <w:ind w:firstLineChars="200" w:firstLine="480"/>
        <w:rPr>
          <w:rFonts w:ascii="Arial" w:eastAsia="KaiTi_GB2312" w:hAnsi="Arial" w:cs="Arial"/>
          <w:color w:val="1B1C1D"/>
          <w:kern w:val="0"/>
          <w14:ligatures w14:val="none"/>
        </w:rPr>
      </w:pP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访谈对象：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 xml:space="preserve"> 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李红星</w:t>
      </w:r>
    </w:p>
    <w:p w14:paraId="2DC8592F" w14:textId="06B29E88" w:rsidR="003D7802" w:rsidRPr="003D7802" w:rsidRDefault="003D7802" w:rsidP="003D7802">
      <w:pPr>
        <w:adjustRightInd w:val="0"/>
        <w:snapToGrid w:val="0"/>
        <w:spacing w:after="360" w:line="320" w:lineRule="atLeast"/>
        <w:ind w:firstLineChars="200" w:firstLine="480"/>
        <w:rPr>
          <w:rFonts w:ascii="Arial" w:eastAsia="KaiTi_GB2312" w:hAnsi="Arial" w:cs="Arial"/>
          <w:color w:val="1B1C1D"/>
          <w:kern w:val="0"/>
          <w14:ligatures w14:val="none"/>
        </w:rPr>
      </w:pP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访谈人：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 xml:space="preserve"> 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北京当红晴天律师事务所律师、银河证券项目组人员</w:t>
      </w:r>
    </w:p>
    <w:p w14:paraId="7A121C9E" w14:textId="77777777" w:rsidR="003D7802" w:rsidRPr="003D7802" w:rsidRDefault="003D7802" w:rsidP="003D7802">
      <w:pPr>
        <w:adjustRightInd w:val="0"/>
        <w:snapToGrid w:val="0"/>
        <w:spacing w:after="360" w:line="320" w:lineRule="atLeast"/>
        <w:ind w:firstLineChars="200" w:firstLine="480"/>
        <w:rPr>
          <w:rFonts w:ascii="Arial" w:eastAsia="KaiTi_GB2312" w:hAnsi="Arial" w:cs="Arial"/>
          <w:color w:val="1B1C1D"/>
          <w:kern w:val="0"/>
          <w14:ligatures w14:val="none"/>
        </w:rPr>
      </w:pP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访谈目的：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 xml:space="preserve"> 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核查《收购报告书》及《法律意见书》相关事实，履行法律尽职调查义务。</w:t>
      </w:r>
    </w:p>
    <w:p w14:paraId="53DE2BF6" w14:textId="171568BB" w:rsidR="003D7802" w:rsidRDefault="003D7802" w:rsidP="003D7802">
      <w:pPr>
        <w:pStyle w:val="ListParagraph"/>
        <w:numPr>
          <w:ilvl w:val="0"/>
          <w:numId w:val="9"/>
        </w:numPr>
        <w:adjustRightInd w:val="0"/>
        <w:snapToGrid w:val="0"/>
        <w:spacing w:after="360" w:line="320" w:lineRule="atLeast"/>
        <w:ind w:left="0" w:firstLineChars="200" w:firstLine="480"/>
        <w:contextualSpacing w:val="0"/>
        <w:rPr>
          <w:rFonts w:ascii="Arial" w:eastAsia="KaiTi_GB2312" w:hAnsi="Arial" w:cs="Arial"/>
          <w:color w:val="1B1C1D"/>
          <w:kern w:val="0"/>
          <w14:ligatures w14:val="none"/>
        </w:rPr>
      </w:pP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请确认您是否拥有除中国以外其他国家或地区的居留权？</w:t>
      </w:r>
    </w:p>
    <w:p w14:paraId="04D0BBE7" w14:textId="4F2FE892" w:rsidR="003D7802" w:rsidRPr="003D7802" w:rsidRDefault="003D7802" w:rsidP="003D7802">
      <w:pPr>
        <w:pStyle w:val="ListParagraph"/>
        <w:numPr>
          <w:ilvl w:val="0"/>
          <w:numId w:val="9"/>
        </w:numPr>
        <w:adjustRightInd w:val="0"/>
        <w:snapToGrid w:val="0"/>
        <w:spacing w:after="360" w:line="320" w:lineRule="atLeast"/>
        <w:ind w:left="0" w:firstLineChars="200" w:firstLine="480"/>
        <w:contextualSpacing w:val="0"/>
        <w:rPr>
          <w:rFonts w:ascii="Arial" w:eastAsia="KaiTi_GB2312" w:hAnsi="Arial" w:cs="Arial"/>
          <w:color w:val="1B1C1D"/>
          <w:kern w:val="0"/>
          <w14:ligatures w14:val="none"/>
        </w:rPr>
      </w:pP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请确认您目前的对外任职情况是否准确：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20"/>
        <w:gridCol w:w="4419"/>
        <w:gridCol w:w="3257"/>
      </w:tblGrid>
      <w:tr w:rsidR="003D7802" w:rsidRPr="00EC114B" w14:paraId="03301C53" w14:textId="77777777" w:rsidTr="00B063F3">
        <w:trPr>
          <w:trHeight w:val="397"/>
          <w:tblHeader/>
          <w:jc w:val="center"/>
        </w:trPr>
        <w:tc>
          <w:tcPr>
            <w:tcW w:w="733" w:type="pct"/>
            <w:vAlign w:val="center"/>
          </w:tcPr>
          <w:p w14:paraId="24512DA0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b/>
                <w:bCs/>
              </w:rPr>
            </w:pPr>
            <w:r w:rsidRPr="00EC114B">
              <w:rPr>
                <w:rFonts w:ascii="Arial" w:eastAsia="KaiTi_GB2312" w:hAnsi="Arial" w:cs="Arial"/>
                <w:b/>
                <w:bCs/>
              </w:rPr>
              <w:t>姓名</w:t>
            </w:r>
          </w:p>
        </w:tc>
        <w:tc>
          <w:tcPr>
            <w:tcW w:w="2456" w:type="pct"/>
            <w:vAlign w:val="center"/>
          </w:tcPr>
          <w:p w14:paraId="59500A59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b/>
                <w:bCs/>
              </w:rPr>
            </w:pPr>
            <w:r w:rsidRPr="00EC114B">
              <w:rPr>
                <w:rFonts w:ascii="Arial" w:eastAsia="KaiTi_GB2312" w:hAnsi="Arial" w:cs="Arial"/>
                <w:b/>
                <w:bCs/>
              </w:rPr>
              <w:t>其他单位名称</w:t>
            </w:r>
          </w:p>
        </w:tc>
        <w:tc>
          <w:tcPr>
            <w:tcW w:w="1810" w:type="pct"/>
            <w:vAlign w:val="center"/>
          </w:tcPr>
          <w:p w14:paraId="6EA9CD26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b/>
                <w:bCs/>
              </w:rPr>
            </w:pPr>
            <w:r w:rsidRPr="00EC114B">
              <w:rPr>
                <w:rFonts w:ascii="Arial" w:eastAsia="KaiTi_GB2312" w:hAnsi="Arial" w:cs="Arial"/>
                <w:b/>
                <w:bCs/>
              </w:rPr>
              <w:t>在其他单位担任的职务</w:t>
            </w:r>
          </w:p>
        </w:tc>
      </w:tr>
      <w:tr w:rsidR="003D7802" w:rsidRPr="00EC114B" w14:paraId="20CF1D82" w14:textId="77777777" w:rsidTr="00B063F3">
        <w:trPr>
          <w:trHeight w:val="397"/>
          <w:jc w:val="center"/>
        </w:trPr>
        <w:tc>
          <w:tcPr>
            <w:tcW w:w="733" w:type="pct"/>
            <w:vMerge w:val="restart"/>
            <w:vAlign w:val="center"/>
          </w:tcPr>
          <w:p w14:paraId="67BB56D2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</w:rPr>
            </w:pPr>
            <w:r w:rsidRPr="00EC114B">
              <w:rPr>
                <w:rFonts w:ascii="Arial" w:eastAsia="KaiTi_GB2312" w:hAnsi="Arial" w:cs="Arial"/>
              </w:rPr>
              <w:t>李红星</w:t>
            </w:r>
          </w:p>
        </w:tc>
        <w:tc>
          <w:tcPr>
            <w:tcW w:w="2456" w:type="pct"/>
            <w:vAlign w:val="center"/>
          </w:tcPr>
          <w:p w14:paraId="18FE98C0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</w:rPr>
            </w:pPr>
            <w:r w:rsidRPr="00EC114B">
              <w:rPr>
                <w:rFonts w:ascii="Arial" w:eastAsia="KaiTi_GB2312" w:hAnsi="Arial" w:cs="Arial"/>
              </w:rPr>
              <w:t>四川汇源光通信股份有限公司</w:t>
            </w:r>
          </w:p>
        </w:tc>
        <w:tc>
          <w:tcPr>
            <w:tcW w:w="1810" w:type="pct"/>
            <w:vAlign w:val="center"/>
          </w:tcPr>
          <w:p w14:paraId="7A36BBCA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</w:rPr>
            </w:pPr>
            <w:r w:rsidRPr="00EC114B">
              <w:rPr>
                <w:rFonts w:ascii="Arial" w:eastAsia="KaiTi_GB2312" w:hAnsi="Arial" w:cs="Arial"/>
              </w:rPr>
              <w:t>董事长</w:t>
            </w:r>
          </w:p>
        </w:tc>
      </w:tr>
      <w:tr w:rsidR="003D7802" w:rsidRPr="00EC114B" w14:paraId="3F2FC9B6" w14:textId="77777777" w:rsidTr="00B063F3">
        <w:trPr>
          <w:trHeight w:val="397"/>
          <w:jc w:val="center"/>
        </w:trPr>
        <w:tc>
          <w:tcPr>
            <w:tcW w:w="733" w:type="pct"/>
            <w:vMerge/>
            <w:vAlign w:val="center"/>
          </w:tcPr>
          <w:p w14:paraId="44ABD812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</w:rPr>
            </w:pPr>
          </w:p>
        </w:tc>
        <w:tc>
          <w:tcPr>
            <w:tcW w:w="2456" w:type="pct"/>
            <w:vAlign w:val="center"/>
          </w:tcPr>
          <w:p w14:paraId="0F8D0E32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</w:rPr>
            </w:pPr>
            <w:r w:rsidRPr="00EC114B">
              <w:rPr>
                <w:rFonts w:ascii="Arial" w:eastAsia="KaiTi_GB2312" w:hAnsi="Arial" w:cs="Arial"/>
              </w:rPr>
              <w:t>北京鼎耘资产管理有限公司</w:t>
            </w:r>
          </w:p>
        </w:tc>
        <w:tc>
          <w:tcPr>
            <w:tcW w:w="1810" w:type="pct"/>
            <w:vAlign w:val="center"/>
          </w:tcPr>
          <w:p w14:paraId="31665DF8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</w:rPr>
            </w:pPr>
            <w:r w:rsidRPr="00EC114B">
              <w:rPr>
                <w:rFonts w:ascii="Arial" w:eastAsia="KaiTi_GB2312" w:hAnsi="Arial" w:cs="Arial"/>
              </w:rPr>
              <w:t>执行董事、经理</w:t>
            </w:r>
          </w:p>
        </w:tc>
      </w:tr>
      <w:tr w:rsidR="003D7802" w:rsidRPr="00EC114B" w14:paraId="522A99F4" w14:textId="77777777" w:rsidTr="00B063F3">
        <w:trPr>
          <w:trHeight w:val="397"/>
          <w:jc w:val="center"/>
        </w:trPr>
        <w:tc>
          <w:tcPr>
            <w:tcW w:w="733" w:type="pct"/>
            <w:vMerge/>
            <w:vAlign w:val="center"/>
          </w:tcPr>
          <w:p w14:paraId="275A240F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</w:rPr>
            </w:pPr>
          </w:p>
        </w:tc>
        <w:tc>
          <w:tcPr>
            <w:tcW w:w="2456" w:type="pct"/>
            <w:vAlign w:val="center"/>
          </w:tcPr>
          <w:p w14:paraId="48261E3A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</w:rPr>
            </w:pPr>
            <w:r w:rsidRPr="00EC114B">
              <w:rPr>
                <w:rFonts w:ascii="Arial" w:eastAsia="KaiTi_GB2312" w:hAnsi="Arial" w:cs="Arial"/>
              </w:rPr>
              <w:t>北京鼎耘科技发展有限公司</w:t>
            </w:r>
          </w:p>
        </w:tc>
        <w:tc>
          <w:tcPr>
            <w:tcW w:w="1810" w:type="pct"/>
            <w:vAlign w:val="center"/>
          </w:tcPr>
          <w:p w14:paraId="79627B8C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</w:rPr>
            </w:pPr>
            <w:r w:rsidRPr="00EC114B">
              <w:rPr>
                <w:rFonts w:ascii="Arial" w:eastAsia="KaiTi_GB2312" w:hAnsi="Arial" w:cs="Arial"/>
              </w:rPr>
              <w:t>执行董事、经理</w:t>
            </w:r>
          </w:p>
        </w:tc>
      </w:tr>
      <w:tr w:rsidR="003D7802" w:rsidRPr="00EC114B" w14:paraId="1880B581" w14:textId="77777777" w:rsidTr="00B063F3">
        <w:trPr>
          <w:trHeight w:val="397"/>
          <w:jc w:val="center"/>
        </w:trPr>
        <w:tc>
          <w:tcPr>
            <w:tcW w:w="733" w:type="pct"/>
            <w:vMerge/>
            <w:vAlign w:val="center"/>
          </w:tcPr>
          <w:p w14:paraId="4760F54A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</w:rPr>
            </w:pPr>
          </w:p>
        </w:tc>
        <w:tc>
          <w:tcPr>
            <w:tcW w:w="2456" w:type="pct"/>
            <w:vAlign w:val="center"/>
          </w:tcPr>
          <w:p w14:paraId="6DAEF4F1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</w:rPr>
            </w:pPr>
            <w:hyperlink r:id="rId5" w:tgtFrame="https://www.qcc.com/pl/_blank" w:history="1">
              <w:r w:rsidRPr="00EC114B">
                <w:rPr>
                  <w:rFonts w:ascii="Arial" w:eastAsia="KaiTi_GB2312" w:hAnsi="Arial" w:cs="Arial"/>
                </w:rPr>
                <w:t>合肥鼎耘工业智能科技有限公司</w:t>
              </w:r>
            </w:hyperlink>
          </w:p>
        </w:tc>
        <w:tc>
          <w:tcPr>
            <w:tcW w:w="1810" w:type="pct"/>
            <w:vAlign w:val="center"/>
          </w:tcPr>
          <w:p w14:paraId="6BF7B251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</w:rPr>
            </w:pPr>
            <w:r w:rsidRPr="00EC114B">
              <w:rPr>
                <w:rFonts w:ascii="Arial" w:eastAsia="KaiTi_GB2312" w:hAnsi="Arial" w:cs="Arial"/>
              </w:rPr>
              <w:t>董事、经理</w:t>
            </w:r>
          </w:p>
        </w:tc>
      </w:tr>
      <w:tr w:rsidR="003D7802" w:rsidRPr="00EC114B" w14:paraId="3DD56187" w14:textId="77777777" w:rsidTr="00B063F3">
        <w:trPr>
          <w:trHeight w:val="397"/>
          <w:jc w:val="center"/>
        </w:trPr>
        <w:tc>
          <w:tcPr>
            <w:tcW w:w="733" w:type="pct"/>
            <w:vMerge/>
            <w:vAlign w:val="center"/>
          </w:tcPr>
          <w:p w14:paraId="1CBFD4E1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</w:rPr>
            </w:pPr>
          </w:p>
        </w:tc>
        <w:tc>
          <w:tcPr>
            <w:tcW w:w="2456" w:type="pct"/>
            <w:vAlign w:val="center"/>
          </w:tcPr>
          <w:p w14:paraId="06568C5D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</w:rPr>
            </w:pPr>
            <w:r w:rsidRPr="00EC114B">
              <w:rPr>
                <w:rFonts w:ascii="Arial" w:eastAsia="KaiTi_GB2312" w:hAnsi="Arial" w:cs="Arial"/>
              </w:rPr>
              <w:t>湖北芯映光电有限公司</w:t>
            </w:r>
          </w:p>
        </w:tc>
        <w:tc>
          <w:tcPr>
            <w:tcW w:w="1810" w:type="pct"/>
            <w:vAlign w:val="center"/>
          </w:tcPr>
          <w:p w14:paraId="41539058" w14:textId="77777777" w:rsidR="003D7802" w:rsidRPr="00EC114B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</w:rPr>
            </w:pPr>
            <w:r w:rsidRPr="00EC114B">
              <w:rPr>
                <w:rFonts w:ascii="Arial" w:eastAsia="KaiTi_GB2312" w:hAnsi="Arial" w:cs="Arial"/>
              </w:rPr>
              <w:t>董事长</w:t>
            </w:r>
          </w:p>
        </w:tc>
      </w:tr>
    </w:tbl>
    <w:p w14:paraId="6766C8D3" w14:textId="0013D96D" w:rsidR="003D7802" w:rsidRPr="003D7802" w:rsidRDefault="003D7802" w:rsidP="003D7802">
      <w:pPr>
        <w:pStyle w:val="ListParagraph"/>
        <w:numPr>
          <w:ilvl w:val="0"/>
          <w:numId w:val="9"/>
        </w:numPr>
        <w:adjustRightInd w:val="0"/>
        <w:snapToGrid w:val="0"/>
        <w:spacing w:before="360" w:after="360" w:line="320" w:lineRule="atLeast"/>
        <w:ind w:left="0" w:firstLineChars="200" w:firstLine="480"/>
        <w:contextualSpacing w:val="0"/>
        <w:rPr>
          <w:rFonts w:ascii="Arial" w:eastAsia="KaiTi_GB2312" w:hAnsi="Arial" w:cs="Arial"/>
          <w:color w:val="1B1C1D"/>
          <w:kern w:val="0"/>
          <w14:ligatures w14:val="none"/>
        </w:rPr>
      </w:pPr>
      <w:r>
        <w:rPr>
          <w:rFonts w:ascii="Arial" w:eastAsia="KaiTi_GB2312" w:hAnsi="Arial" w:cs="Arial" w:hint="eastAsia"/>
          <w:color w:val="1B1C1D"/>
          <w:kern w:val="0"/>
          <w14:ligatures w14:val="none"/>
        </w:rPr>
        <w:t>请问下表是否真实、准确、完整地体现了您直接及间接控制企业：</w:t>
      </w:r>
    </w:p>
    <w:tbl>
      <w:tblPr>
        <w:tblW w:w="5000" w:type="pct"/>
        <w:tblInd w:w="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4"/>
        <w:gridCol w:w="3294"/>
        <w:gridCol w:w="1704"/>
        <w:gridCol w:w="2105"/>
        <w:gridCol w:w="1369"/>
      </w:tblGrid>
      <w:tr w:rsidR="003D7802" w:rsidRPr="00347B0D" w14:paraId="115BFCC0" w14:textId="77777777" w:rsidTr="003D7802">
        <w:tc>
          <w:tcPr>
            <w:tcW w:w="291" w:type="pct"/>
            <w:vAlign w:val="center"/>
          </w:tcPr>
          <w:p w14:paraId="3EE9F4A3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b/>
                <w:bCs/>
                <w:szCs w:val="21"/>
              </w:rPr>
            </w:pPr>
            <w:bookmarkStart w:id="0" w:name="_Hlk214174530"/>
            <w:r w:rsidRPr="00347B0D">
              <w:rPr>
                <w:rFonts w:ascii="Arial" w:eastAsia="KaiTi_GB2312" w:hAnsi="Arial" w:cs="Arial"/>
                <w:b/>
                <w:bCs/>
                <w:szCs w:val="21"/>
              </w:rPr>
              <w:t>序号</w:t>
            </w:r>
          </w:p>
        </w:tc>
        <w:tc>
          <w:tcPr>
            <w:tcW w:w="1831" w:type="pct"/>
            <w:vAlign w:val="center"/>
          </w:tcPr>
          <w:p w14:paraId="305AE450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b/>
                <w:bCs/>
                <w:szCs w:val="21"/>
              </w:rPr>
            </w:pPr>
            <w:r w:rsidRPr="00347B0D">
              <w:rPr>
                <w:rFonts w:ascii="Arial" w:eastAsia="KaiTi_GB2312" w:hAnsi="Arial" w:cs="Arial"/>
                <w:b/>
                <w:bCs/>
                <w:szCs w:val="21"/>
              </w:rPr>
              <w:t>企业名称</w:t>
            </w:r>
          </w:p>
        </w:tc>
        <w:tc>
          <w:tcPr>
            <w:tcW w:w="947" w:type="pct"/>
            <w:vAlign w:val="center"/>
          </w:tcPr>
          <w:p w14:paraId="29F5A3C9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b/>
                <w:bCs/>
                <w:szCs w:val="21"/>
              </w:rPr>
            </w:pPr>
            <w:r w:rsidRPr="00347B0D">
              <w:rPr>
                <w:rFonts w:ascii="Arial" w:eastAsia="KaiTi_GB2312" w:hAnsi="Arial" w:cs="Arial"/>
                <w:b/>
                <w:bCs/>
                <w:szCs w:val="21"/>
              </w:rPr>
              <w:t>注册资本</w:t>
            </w:r>
            <w:r w:rsidRPr="00347B0D">
              <w:rPr>
                <w:rFonts w:ascii="Arial" w:eastAsia="KaiTi_GB2312" w:hAnsi="Arial" w:cs="Arial"/>
                <w:b/>
                <w:bCs/>
                <w:szCs w:val="21"/>
              </w:rPr>
              <w:t>/</w:t>
            </w:r>
          </w:p>
          <w:p w14:paraId="4F991DE0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b/>
                <w:bCs/>
                <w:szCs w:val="21"/>
              </w:rPr>
            </w:pPr>
            <w:r w:rsidRPr="00347B0D">
              <w:rPr>
                <w:rFonts w:ascii="Arial" w:eastAsia="KaiTi_GB2312" w:hAnsi="Arial" w:cs="Arial"/>
                <w:b/>
                <w:bCs/>
                <w:szCs w:val="21"/>
              </w:rPr>
              <w:t>出资额（万元）</w:t>
            </w:r>
          </w:p>
        </w:tc>
        <w:tc>
          <w:tcPr>
            <w:tcW w:w="1170" w:type="pct"/>
            <w:vAlign w:val="center"/>
          </w:tcPr>
          <w:p w14:paraId="401BFBA2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b/>
                <w:bCs/>
                <w:szCs w:val="21"/>
              </w:rPr>
            </w:pPr>
            <w:r w:rsidRPr="00347B0D">
              <w:rPr>
                <w:rFonts w:ascii="Arial" w:eastAsia="KaiTi_GB2312" w:hAnsi="Arial" w:cs="Arial"/>
                <w:b/>
                <w:bCs/>
                <w:szCs w:val="21"/>
              </w:rPr>
              <w:t>持股比例</w:t>
            </w:r>
            <w:r w:rsidRPr="00347B0D">
              <w:rPr>
                <w:rFonts w:ascii="Arial" w:eastAsia="KaiTi_GB2312" w:hAnsi="Arial" w:cs="Arial"/>
                <w:b/>
                <w:bCs/>
                <w:szCs w:val="21"/>
              </w:rPr>
              <w:t>/</w:t>
            </w:r>
          </w:p>
          <w:p w14:paraId="0C9146DA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b/>
                <w:bCs/>
                <w:szCs w:val="21"/>
              </w:rPr>
            </w:pPr>
            <w:r w:rsidRPr="00347B0D">
              <w:rPr>
                <w:rFonts w:ascii="Arial" w:eastAsia="KaiTi_GB2312" w:hAnsi="Arial" w:cs="Arial"/>
                <w:b/>
                <w:bCs/>
                <w:szCs w:val="21"/>
              </w:rPr>
              <w:t>控制方式</w:t>
            </w:r>
          </w:p>
        </w:tc>
        <w:tc>
          <w:tcPr>
            <w:tcW w:w="761" w:type="pct"/>
            <w:vAlign w:val="center"/>
          </w:tcPr>
          <w:p w14:paraId="3C57DA3C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b/>
                <w:bCs/>
                <w:szCs w:val="21"/>
              </w:rPr>
            </w:pPr>
            <w:r w:rsidRPr="00347B0D">
              <w:rPr>
                <w:rFonts w:ascii="Arial" w:eastAsia="KaiTi_GB2312" w:hAnsi="Arial" w:cs="Arial"/>
                <w:b/>
                <w:bCs/>
                <w:szCs w:val="21"/>
              </w:rPr>
              <w:t>主营业务</w:t>
            </w:r>
          </w:p>
        </w:tc>
      </w:tr>
      <w:tr w:rsidR="003D7802" w:rsidRPr="00347B0D" w14:paraId="59652E77" w14:textId="77777777" w:rsidTr="003D7802">
        <w:tc>
          <w:tcPr>
            <w:tcW w:w="291" w:type="pct"/>
            <w:vAlign w:val="center"/>
          </w:tcPr>
          <w:p w14:paraId="10FC1A22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1</w:t>
            </w:r>
          </w:p>
        </w:tc>
        <w:tc>
          <w:tcPr>
            <w:tcW w:w="1831" w:type="pct"/>
            <w:vAlign w:val="center"/>
          </w:tcPr>
          <w:p w14:paraId="32834FA9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</w:rPr>
            </w:pPr>
            <w:hyperlink r:id="rId6" w:tgtFrame="https://www.qcc.com/pl/_blank" w:history="1">
              <w:r w:rsidRPr="00347B0D">
                <w:rPr>
                  <w:rFonts w:ascii="Arial" w:eastAsia="KaiTi_GB2312" w:hAnsi="Arial" w:cs="Arial"/>
                  <w:szCs w:val="21"/>
                </w:rPr>
                <w:t>鼎耘投资发展（海南）有限公司</w:t>
              </w:r>
            </w:hyperlink>
          </w:p>
        </w:tc>
        <w:tc>
          <w:tcPr>
            <w:tcW w:w="947" w:type="pct"/>
            <w:vAlign w:val="center"/>
          </w:tcPr>
          <w:p w14:paraId="7293E0E8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10,000.00</w:t>
            </w:r>
          </w:p>
        </w:tc>
        <w:tc>
          <w:tcPr>
            <w:tcW w:w="1170" w:type="pct"/>
            <w:vAlign w:val="center"/>
          </w:tcPr>
          <w:p w14:paraId="2E280E4E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100%</w:t>
            </w:r>
          </w:p>
        </w:tc>
        <w:tc>
          <w:tcPr>
            <w:tcW w:w="761" w:type="pct"/>
            <w:vAlign w:val="center"/>
          </w:tcPr>
          <w:p w14:paraId="51B9A113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私募基金、投资管理</w:t>
            </w:r>
          </w:p>
        </w:tc>
      </w:tr>
      <w:tr w:rsidR="003D7802" w:rsidRPr="00347B0D" w14:paraId="26D44F2D" w14:textId="77777777" w:rsidTr="003D7802">
        <w:trPr>
          <w:trHeight w:val="161"/>
        </w:trPr>
        <w:tc>
          <w:tcPr>
            <w:tcW w:w="291" w:type="pct"/>
            <w:vAlign w:val="center"/>
          </w:tcPr>
          <w:p w14:paraId="19B47FE5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2</w:t>
            </w:r>
          </w:p>
        </w:tc>
        <w:tc>
          <w:tcPr>
            <w:tcW w:w="1831" w:type="pct"/>
            <w:vAlign w:val="center"/>
          </w:tcPr>
          <w:p w14:paraId="3C9B46EA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</w:rPr>
            </w:pPr>
            <w:hyperlink r:id="rId7" w:tgtFrame="https://www.qcc.com/pl/_blank" w:history="1">
              <w:r w:rsidRPr="00347B0D">
                <w:rPr>
                  <w:rFonts w:ascii="Arial" w:eastAsia="KaiTi_GB2312" w:hAnsi="Arial" w:cs="Arial"/>
                  <w:szCs w:val="21"/>
                </w:rPr>
                <w:t>海南鼎耘投资合伙企业（有限合伙）</w:t>
              </w:r>
            </w:hyperlink>
          </w:p>
        </w:tc>
        <w:tc>
          <w:tcPr>
            <w:tcW w:w="947" w:type="pct"/>
            <w:vAlign w:val="center"/>
          </w:tcPr>
          <w:p w14:paraId="2BFC46DE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5,000.00</w:t>
            </w:r>
          </w:p>
        </w:tc>
        <w:tc>
          <w:tcPr>
            <w:tcW w:w="1170" w:type="pct"/>
            <w:vAlign w:val="center"/>
          </w:tcPr>
          <w:p w14:paraId="08376D8C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100%</w:t>
            </w:r>
          </w:p>
        </w:tc>
        <w:tc>
          <w:tcPr>
            <w:tcW w:w="761" w:type="pct"/>
            <w:vAlign w:val="center"/>
          </w:tcPr>
          <w:p w14:paraId="51723E7E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私募基金、投资管理</w:t>
            </w:r>
          </w:p>
        </w:tc>
      </w:tr>
      <w:tr w:rsidR="003D7802" w:rsidRPr="00347B0D" w14:paraId="2419DC89" w14:textId="77777777" w:rsidTr="003D7802">
        <w:tc>
          <w:tcPr>
            <w:tcW w:w="291" w:type="pct"/>
            <w:vAlign w:val="center"/>
          </w:tcPr>
          <w:p w14:paraId="39EE3E4D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3</w:t>
            </w:r>
          </w:p>
        </w:tc>
        <w:tc>
          <w:tcPr>
            <w:tcW w:w="1831" w:type="pct"/>
            <w:vAlign w:val="center"/>
          </w:tcPr>
          <w:p w14:paraId="03D8D85B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</w:rPr>
            </w:pPr>
            <w:hyperlink r:id="rId8" w:tgtFrame="https://www.qcc.com/pl/_blank" w:history="1">
              <w:r w:rsidRPr="00347B0D">
                <w:rPr>
                  <w:rFonts w:ascii="Arial" w:eastAsia="KaiTi_GB2312" w:hAnsi="Arial" w:cs="Arial"/>
                  <w:szCs w:val="21"/>
                </w:rPr>
                <w:t>北京鼎耘资产管理有限公司</w:t>
              </w:r>
            </w:hyperlink>
          </w:p>
        </w:tc>
        <w:tc>
          <w:tcPr>
            <w:tcW w:w="947" w:type="pct"/>
            <w:vAlign w:val="center"/>
          </w:tcPr>
          <w:p w14:paraId="30F0E05E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2,000.00</w:t>
            </w:r>
          </w:p>
        </w:tc>
        <w:tc>
          <w:tcPr>
            <w:tcW w:w="1170" w:type="pct"/>
            <w:vAlign w:val="center"/>
          </w:tcPr>
          <w:p w14:paraId="23DC50AA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100%</w:t>
            </w:r>
          </w:p>
        </w:tc>
        <w:tc>
          <w:tcPr>
            <w:tcW w:w="761" w:type="pct"/>
            <w:vAlign w:val="center"/>
          </w:tcPr>
          <w:p w14:paraId="560F4D6B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私募基金、投资管理</w:t>
            </w:r>
          </w:p>
        </w:tc>
      </w:tr>
      <w:tr w:rsidR="003D7802" w:rsidRPr="00347B0D" w14:paraId="1A96141D" w14:textId="77777777" w:rsidTr="003D7802">
        <w:tc>
          <w:tcPr>
            <w:tcW w:w="291" w:type="pct"/>
            <w:vAlign w:val="center"/>
          </w:tcPr>
          <w:p w14:paraId="0F2E455F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4</w:t>
            </w:r>
          </w:p>
        </w:tc>
        <w:tc>
          <w:tcPr>
            <w:tcW w:w="1831" w:type="pct"/>
            <w:vAlign w:val="center"/>
          </w:tcPr>
          <w:p w14:paraId="7D27F991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北京鼎耘投资管理有限公司</w:t>
            </w:r>
          </w:p>
        </w:tc>
        <w:tc>
          <w:tcPr>
            <w:tcW w:w="947" w:type="pct"/>
            <w:vAlign w:val="center"/>
          </w:tcPr>
          <w:p w14:paraId="019E2864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1,000.00</w:t>
            </w:r>
          </w:p>
        </w:tc>
        <w:tc>
          <w:tcPr>
            <w:tcW w:w="1170" w:type="pct"/>
            <w:vAlign w:val="center"/>
          </w:tcPr>
          <w:p w14:paraId="2B80296B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100%</w:t>
            </w:r>
          </w:p>
        </w:tc>
        <w:tc>
          <w:tcPr>
            <w:tcW w:w="761" w:type="pct"/>
            <w:vAlign w:val="center"/>
          </w:tcPr>
          <w:p w14:paraId="6EC1C456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私募基金、投资管理</w:t>
            </w:r>
          </w:p>
        </w:tc>
      </w:tr>
      <w:tr w:rsidR="003D7802" w:rsidRPr="00347B0D" w14:paraId="34736A0E" w14:textId="77777777" w:rsidTr="003D7802">
        <w:tc>
          <w:tcPr>
            <w:tcW w:w="291" w:type="pct"/>
            <w:vAlign w:val="center"/>
          </w:tcPr>
          <w:p w14:paraId="0A8E57CF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5</w:t>
            </w:r>
          </w:p>
        </w:tc>
        <w:tc>
          <w:tcPr>
            <w:tcW w:w="1831" w:type="pct"/>
            <w:vAlign w:val="center"/>
          </w:tcPr>
          <w:p w14:paraId="11CB4751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</w:rPr>
            </w:pPr>
            <w:hyperlink r:id="rId9" w:tgtFrame="https://www.qcc.com/pl/_blank" w:history="1">
              <w:r w:rsidRPr="00347B0D">
                <w:rPr>
                  <w:rFonts w:ascii="Arial" w:eastAsia="KaiTi_GB2312" w:hAnsi="Arial" w:cs="Arial"/>
                  <w:szCs w:val="21"/>
                </w:rPr>
                <w:t>厦门鼎耘投资有限公司</w:t>
              </w:r>
            </w:hyperlink>
          </w:p>
        </w:tc>
        <w:tc>
          <w:tcPr>
            <w:tcW w:w="947" w:type="pct"/>
            <w:vAlign w:val="center"/>
          </w:tcPr>
          <w:p w14:paraId="3E7B9ADC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1,000.00</w:t>
            </w:r>
          </w:p>
        </w:tc>
        <w:tc>
          <w:tcPr>
            <w:tcW w:w="1170" w:type="pct"/>
            <w:vAlign w:val="center"/>
          </w:tcPr>
          <w:p w14:paraId="26F0B8C0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100%</w:t>
            </w:r>
          </w:p>
        </w:tc>
        <w:tc>
          <w:tcPr>
            <w:tcW w:w="761" w:type="pct"/>
            <w:vAlign w:val="center"/>
          </w:tcPr>
          <w:p w14:paraId="7BEC5485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私募基金、投资管理</w:t>
            </w:r>
          </w:p>
        </w:tc>
      </w:tr>
      <w:tr w:rsidR="003D7802" w:rsidRPr="00347B0D" w14:paraId="3F1575C8" w14:textId="77777777" w:rsidTr="003D7802">
        <w:tc>
          <w:tcPr>
            <w:tcW w:w="291" w:type="pct"/>
            <w:vAlign w:val="center"/>
          </w:tcPr>
          <w:p w14:paraId="4AB8589A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6</w:t>
            </w:r>
          </w:p>
        </w:tc>
        <w:tc>
          <w:tcPr>
            <w:tcW w:w="1831" w:type="pct"/>
            <w:vAlign w:val="center"/>
          </w:tcPr>
          <w:p w14:paraId="1D2BEAA8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</w:rPr>
            </w:pPr>
            <w:hyperlink r:id="rId10" w:tgtFrame="https://www.qcc.com/pl/_blank" w:history="1">
              <w:r w:rsidRPr="00347B0D">
                <w:rPr>
                  <w:rFonts w:ascii="Arial" w:eastAsia="KaiTi_GB2312" w:hAnsi="Arial" w:cs="Arial"/>
                  <w:szCs w:val="21"/>
                </w:rPr>
                <w:t>宁波鸿晓投资管理有限公司</w:t>
              </w:r>
            </w:hyperlink>
          </w:p>
        </w:tc>
        <w:tc>
          <w:tcPr>
            <w:tcW w:w="947" w:type="pct"/>
            <w:vAlign w:val="center"/>
          </w:tcPr>
          <w:p w14:paraId="38D5F949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1,000.00</w:t>
            </w:r>
          </w:p>
        </w:tc>
        <w:tc>
          <w:tcPr>
            <w:tcW w:w="1170" w:type="pct"/>
            <w:vAlign w:val="center"/>
          </w:tcPr>
          <w:p w14:paraId="03C93F96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100%</w:t>
            </w:r>
          </w:p>
        </w:tc>
        <w:tc>
          <w:tcPr>
            <w:tcW w:w="761" w:type="pct"/>
            <w:vAlign w:val="center"/>
          </w:tcPr>
          <w:p w14:paraId="5A991DB4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私募基金、投资管理</w:t>
            </w:r>
          </w:p>
        </w:tc>
      </w:tr>
      <w:tr w:rsidR="003D7802" w:rsidRPr="00347B0D" w14:paraId="7F6D386F" w14:textId="77777777" w:rsidTr="003D7802">
        <w:tc>
          <w:tcPr>
            <w:tcW w:w="291" w:type="pct"/>
            <w:vAlign w:val="center"/>
          </w:tcPr>
          <w:p w14:paraId="35544902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lastRenderedPageBreak/>
              <w:t>7</w:t>
            </w:r>
          </w:p>
        </w:tc>
        <w:tc>
          <w:tcPr>
            <w:tcW w:w="1831" w:type="pct"/>
            <w:vAlign w:val="center"/>
          </w:tcPr>
          <w:p w14:paraId="7D8192E9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湖北芯映光电有限公司</w:t>
            </w:r>
          </w:p>
        </w:tc>
        <w:tc>
          <w:tcPr>
            <w:tcW w:w="947" w:type="pct"/>
            <w:vAlign w:val="center"/>
          </w:tcPr>
          <w:p w14:paraId="6EEDF5E5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34,000.00</w:t>
            </w:r>
          </w:p>
        </w:tc>
        <w:tc>
          <w:tcPr>
            <w:tcW w:w="1170" w:type="pct"/>
            <w:vAlign w:val="center"/>
          </w:tcPr>
          <w:p w14:paraId="39FF38C5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66.18%</w:t>
            </w:r>
          </w:p>
        </w:tc>
        <w:tc>
          <w:tcPr>
            <w:tcW w:w="761" w:type="pct"/>
            <w:vAlign w:val="center"/>
          </w:tcPr>
          <w:p w14:paraId="0F31AAAC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光电子器件制造</w:t>
            </w:r>
          </w:p>
        </w:tc>
      </w:tr>
      <w:tr w:rsidR="003D7802" w:rsidRPr="00347B0D" w14:paraId="7AD56A61" w14:textId="77777777" w:rsidTr="003D7802">
        <w:tc>
          <w:tcPr>
            <w:tcW w:w="291" w:type="pct"/>
            <w:vAlign w:val="center"/>
          </w:tcPr>
          <w:p w14:paraId="1C1B041F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8</w:t>
            </w:r>
          </w:p>
        </w:tc>
        <w:tc>
          <w:tcPr>
            <w:tcW w:w="1831" w:type="pct"/>
            <w:vAlign w:val="center"/>
          </w:tcPr>
          <w:p w14:paraId="5379CE3C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</w:rPr>
              <w:t>武汉芯享光电科技有限公司</w:t>
            </w:r>
          </w:p>
        </w:tc>
        <w:tc>
          <w:tcPr>
            <w:tcW w:w="947" w:type="pct"/>
            <w:vAlign w:val="center"/>
          </w:tcPr>
          <w:p w14:paraId="02E9BDC0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100.00</w:t>
            </w:r>
          </w:p>
        </w:tc>
        <w:tc>
          <w:tcPr>
            <w:tcW w:w="1170" w:type="pct"/>
            <w:vAlign w:val="center"/>
          </w:tcPr>
          <w:p w14:paraId="5C211C15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66.18%</w:t>
            </w:r>
          </w:p>
        </w:tc>
        <w:tc>
          <w:tcPr>
            <w:tcW w:w="761" w:type="pct"/>
            <w:vAlign w:val="center"/>
          </w:tcPr>
          <w:p w14:paraId="7D3F2759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</w:rPr>
            </w:pPr>
            <w:r w:rsidRPr="00347B0D">
              <w:rPr>
                <w:rFonts w:ascii="Arial" w:eastAsia="KaiTi_GB2312" w:hAnsi="Arial" w:cs="Arial"/>
                <w:szCs w:val="21"/>
              </w:rPr>
              <w:t>光电子器件制造</w:t>
            </w:r>
          </w:p>
        </w:tc>
      </w:tr>
      <w:tr w:rsidR="003D7802" w:rsidRPr="004517DC" w14:paraId="12ADE645" w14:textId="77777777" w:rsidTr="003D7802">
        <w:tc>
          <w:tcPr>
            <w:tcW w:w="291" w:type="pct"/>
            <w:vAlign w:val="center"/>
          </w:tcPr>
          <w:p w14:paraId="685EFE67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9</w:t>
            </w:r>
          </w:p>
        </w:tc>
        <w:tc>
          <w:tcPr>
            <w:tcW w:w="1831" w:type="pct"/>
            <w:vAlign w:val="center"/>
          </w:tcPr>
          <w:p w14:paraId="1F52964D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hyperlink r:id="rId11" w:tgtFrame="https://www.qcc.com/pl/_blank" w:history="1">
              <w:r w:rsidRPr="004517DC">
                <w:rPr>
                  <w:rFonts w:ascii="Arial" w:eastAsia="KaiTi_GB2312" w:hAnsi="Arial" w:cs="Arial"/>
                  <w:szCs w:val="21"/>
                  <w:highlight w:val="yellow"/>
                </w:rPr>
                <w:t>厦门鼎炎股权投资基金合伙企业（有限合伙）</w:t>
              </w:r>
            </w:hyperlink>
          </w:p>
        </w:tc>
        <w:tc>
          <w:tcPr>
            <w:tcW w:w="947" w:type="pct"/>
            <w:vAlign w:val="center"/>
          </w:tcPr>
          <w:p w14:paraId="3E5CDC7E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5,000.00</w:t>
            </w:r>
          </w:p>
        </w:tc>
        <w:tc>
          <w:tcPr>
            <w:tcW w:w="1170" w:type="pct"/>
            <w:vAlign w:val="center"/>
          </w:tcPr>
          <w:p w14:paraId="0B83A36C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54%;</w:t>
            </w: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其控制的企业任执行事务合伙人</w:t>
            </w:r>
          </w:p>
        </w:tc>
        <w:tc>
          <w:tcPr>
            <w:tcW w:w="761" w:type="pct"/>
            <w:vAlign w:val="center"/>
          </w:tcPr>
          <w:p w14:paraId="54210AF3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私募基金</w:t>
            </w:r>
          </w:p>
        </w:tc>
      </w:tr>
      <w:tr w:rsidR="003D7802" w:rsidRPr="004517DC" w14:paraId="3586617C" w14:textId="77777777" w:rsidTr="003D7802">
        <w:tc>
          <w:tcPr>
            <w:tcW w:w="291" w:type="pct"/>
            <w:vAlign w:val="center"/>
          </w:tcPr>
          <w:p w14:paraId="34679E50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10</w:t>
            </w:r>
          </w:p>
        </w:tc>
        <w:tc>
          <w:tcPr>
            <w:tcW w:w="1831" w:type="pct"/>
            <w:vAlign w:val="center"/>
          </w:tcPr>
          <w:p w14:paraId="06313437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hyperlink r:id="rId12" w:tgtFrame="https://www.qcc.com/pl/_blank" w:history="1">
              <w:r w:rsidRPr="004517DC">
                <w:rPr>
                  <w:rFonts w:ascii="Arial" w:eastAsia="KaiTi_GB2312" w:hAnsi="Arial" w:cs="Arial"/>
                  <w:szCs w:val="21"/>
                  <w:highlight w:val="yellow"/>
                </w:rPr>
                <w:t>潍坊国信鼎安股权投资合伙企业（有限合伙）</w:t>
              </w:r>
            </w:hyperlink>
          </w:p>
        </w:tc>
        <w:tc>
          <w:tcPr>
            <w:tcW w:w="947" w:type="pct"/>
            <w:vAlign w:val="center"/>
          </w:tcPr>
          <w:p w14:paraId="28ACCA98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300.00</w:t>
            </w:r>
          </w:p>
        </w:tc>
        <w:tc>
          <w:tcPr>
            <w:tcW w:w="1170" w:type="pct"/>
            <w:vAlign w:val="center"/>
          </w:tcPr>
          <w:p w14:paraId="07E4EDEF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其控制的企业任执行事务合伙人</w:t>
            </w:r>
          </w:p>
        </w:tc>
        <w:tc>
          <w:tcPr>
            <w:tcW w:w="761" w:type="pct"/>
            <w:vAlign w:val="center"/>
          </w:tcPr>
          <w:p w14:paraId="74888C97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私募基金、投资管理</w:t>
            </w:r>
          </w:p>
        </w:tc>
      </w:tr>
      <w:tr w:rsidR="003D7802" w:rsidRPr="004517DC" w14:paraId="72EE78D9" w14:textId="77777777" w:rsidTr="003D7802">
        <w:tc>
          <w:tcPr>
            <w:tcW w:w="291" w:type="pct"/>
            <w:vAlign w:val="center"/>
          </w:tcPr>
          <w:p w14:paraId="7F56A9C9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11</w:t>
            </w:r>
          </w:p>
        </w:tc>
        <w:tc>
          <w:tcPr>
            <w:tcW w:w="1831" w:type="pct"/>
            <w:vAlign w:val="center"/>
          </w:tcPr>
          <w:p w14:paraId="3ABC78C2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潍坊国信网安股权投资合伙企业（有限合伙）</w:t>
            </w:r>
          </w:p>
        </w:tc>
        <w:tc>
          <w:tcPr>
            <w:tcW w:w="947" w:type="pct"/>
            <w:vAlign w:val="center"/>
          </w:tcPr>
          <w:p w14:paraId="6B71842A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3,600.00</w:t>
            </w:r>
          </w:p>
        </w:tc>
        <w:tc>
          <w:tcPr>
            <w:tcW w:w="1170" w:type="pct"/>
            <w:vAlign w:val="center"/>
          </w:tcPr>
          <w:p w14:paraId="7CE8295A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其控制的企业任执行事务合伙人</w:t>
            </w:r>
          </w:p>
        </w:tc>
        <w:tc>
          <w:tcPr>
            <w:tcW w:w="761" w:type="pct"/>
            <w:vAlign w:val="center"/>
          </w:tcPr>
          <w:p w14:paraId="718769B0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私募基金</w:t>
            </w:r>
          </w:p>
        </w:tc>
      </w:tr>
      <w:tr w:rsidR="003D7802" w:rsidRPr="004517DC" w14:paraId="02BB49B6" w14:textId="77777777" w:rsidTr="003D7802">
        <w:tc>
          <w:tcPr>
            <w:tcW w:w="291" w:type="pct"/>
            <w:vAlign w:val="center"/>
          </w:tcPr>
          <w:p w14:paraId="419F1D09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12</w:t>
            </w:r>
          </w:p>
        </w:tc>
        <w:tc>
          <w:tcPr>
            <w:tcW w:w="1831" w:type="pct"/>
            <w:vAlign w:val="center"/>
          </w:tcPr>
          <w:p w14:paraId="1029B405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hyperlink r:id="rId13" w:tgtFrame="https://www.qcc.com/pl/_blank" w:history="1">
              <w:r w:rsidRPr="004517DC">
                <w:rPr>
                  <w:rFonts w:ascii="Arial" w:eastAsia="KaiTi_GB2312" w:hAnsi="Arial" w:cs="Arial"/>
                  <w:szCs w:val="21"/>
                  <w:highlight w:val="yellow"/>
                </w:rPr>
                <w:t>厦门鼎灿投资合伙企业（有限合伙）</w:t>
              </w:r>
            </w:hyperlink>
          </w:p>
        </w:tc>
        <w:tc>
          <w:tcPr>
            <w:tcW w:w="947" w:type="pct"/>
            <w:vAlign w:val="center"/>
          </w:tcPr>
          <w:p w14:paraId="2AEBDDD0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3,310.00</w:t>
            </w:r>
          </w:p>
        </w:tc>
        <w:tc>
          <w:tcPr>
            <w:tcW w:w="1170" w:type="pct"/>
            <w:vAlign w:val="center"/>
          </w:tcPr>
          <w:p w14:paraId="35A93EAB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其控制的企业任执行事务合伙人</w:t>
            </w:r>
          </w:p>
        </w:tc>
        <w:tc>
          <w:tcPr>
            <w:tcW w:w="761" w:type="pct"/>
            <w:vAlign w:val="center"/>
          </w:tcPr>
          <w:p w14:paraId="38D5F240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私募基金、投资管理</w:t>
            </w:r>
          </w:p>
        </w:tc>
      </w:tr>
      <w:tr w:rsidR="003D7802" w:rsidRPr="004517DC" w14:paraId="3ACAA7E8" w14:textId="77777777" w:rsidTr="003D7802">
        <w:tc>
          <w:tcPr>
            <w:tcW w:w="291" w:type="pct"/>
            <w:vAlign w:val="center"/>
          </w:tcPr>
          <w:p w14:paraId="66077107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13</w:t>
            </w:r>
          </w:p>
        </w:tc>
        <w:tc>
          <w:tcPr>
            <w:tcW w:w="1831" w:type="pct"/>
            <w:vAlign w:val="center"/>
          </w:tcPr>
          <w:p w14:paraId="4688164D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hyperlink r:id="rId14" w:tgtFrame="https://www.qcc.com/pl/_blank" w:history="1">
              <w:r w:rsidRPr="004517DC">
                <w:rPr>
                  <w:rFonts w:ascii="Arial" w:eastAsia="KaiTi_GB2312" w:hAnsi="Arial" w:cs="Arial"/>
                  <w:szCs w:val="21"/>
                  <w:highlight w:val="yellow"/>
                </w:rPr>
                <w:t>厦门鼎岑投资合伙企业（有限合伙）</w:t>
              </w:r>
            </w:hyperlink>
          </w:p>
        </w:tc>
        <w:tc>
          <w:tcPr>
            <w:tcW w:w="947" w:type="pct"/>
            <w:vAlign w:val="center"/>
          </w:tcPr>
          <w:p w14:paraId="6DCC6302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1,000.00</w:t>
            </w:r>
          </w:p>
        </w:tc>
        <w:tc>
          <w:tcPr>
            <w:tcW w:w="1170" w:type="pct"/>
            <w:vAlign w:val="center"/>
          </w:tcPr>
          <w:p w14:paraId="54FF382A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其控制的企业任执行事务合伙人</w:t>
            </w:r>
          </w:p>
        </w:tc>
        <w:tc>
          <w:tcPr>
            <w:tcW w:w="761" w:type="pct"/>
            <w:vAlign w:val="center"/>
          </w:tcPr>
          <w:p w14:paraId="5E1A876F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私募基金、投资管理</w:t>
            </w:r>
          </w:p>
        </w:tc>
      </w:tr>
      <w:tr w:rsidR="003D7802" w:rsidRPr="004517DC" w14:paraId="30F0C8BD" w14:textId="77777777" w:rsidTr="003D7802">
        <w:tc>
          <w:tcPr>
            <w:tcW w:w="291" w:type="pct"/>
            <w:vAlign w:val="center"/>
          </w:tcPr>
          <w:p w14:paraId="0B984F6B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14</w:t>
            </w:r>
          </w:p>
        </w:tc>
        <w:tc>
          <w:tcPr>
            <w:tcW w:w="1831" w:type="pct"/>
            <w:vAlign w:val="center"/>
          </w:tcPr>
          <w:p w14:paraId="6D2B7111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hyperlink r:id="rId15" w:tgtFrame="https://www.qcc.com/pl/_blank" w:history="1">
              <w:r w:rsidRPr="004517DC">
                <w:rPr>
                  <w:rFonts w:ascii="Arial" w:eastAsia="KaiTi_GB2312" w:hAnsi="Arial" w:cs="Arial"/>
                  <w:szCs w:val="21"/>
                  <w:highlight w:val="yellow"/>
                </w:rPr>
                <w:t>厦门鼎樽投资合伙企业（有限合伙）</w:t>
              </w:r>
            </w:hyperlink>
          </w:p>
        </w:tc>
        <w:tc>
          <w:tcPr>
            <w:tcW w:w="947" w:type="pct"/>
            <w:vAlign w:val="center"/>
          </w:tcPr>
          <w:p w14:paraId="369D9808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1,000.00</w:t>
            </w:r>
          </w:p>
        </w:tc>
        <w:tc>
          <w:tcPr>
            <w:tcW w:w="1170" w:type="pct"/>
            <w:vAlign w:val="center"/>
          </w:tcPr>
          <w:p w14:paraId="56DE3250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其控制的企业任执行事务合伙人</w:t>
            </w:r>
          </w:p>
        </w:tc>
        <w:tc>
          <w:tcPr>
            <w:tcW w:w="761" w:type="pct"/>
            <w:vAlign w:val="center"/>
          </w:tcPr>
          <w:p w14:paraId="253D04E0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私募基金、投资管理</w:t>
            </w:r>
          </w:p>
        </w:tc>
      </w:tr>
      <w:tr w:rsidR="003D7802" w:rsidRPr="004517DC" w14:paraId="37F75648" w14:textId="77777777" w:rsidTr="003D7802">
        <w:tc>
          <w:tcPr>
            <w:tcW w:w="291" w:type="pct"/>
            <w:vAlign w:val="center"/>
          </w:tcPr>
          <w:p w14:paraId="2051B974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15</w:t>
            </w:r>
          </w:p>
        </w:tc>
        <w:tc>
          <w:tcPr>
            <w:tcW w:w="1831" w:type="pct"/>
            <w:vAlign w:val="center"/>
          </w:tcPr>
          <w:p w14:paraId="7A4452DB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hyperlink r:id="rId16" w:tgtFrame="https://www.qcc.com/pl/_blank" w:history="1">
              <w:r w:rsidRPr="004517DC">
                <w:rPr>
                  <w:rFonts w:ascii="Arial" w:eastAsia="KaiTi_GB2312" w:hAnsi="Arial" w:cs="Arial"/>
                  <w:szCs w:val="21"/>
                  <w:highlight w:val="yellow"/>
                </w:rPr>
                <w:t>宁波鸿景股权投资合伙企业（有限合伙）</w:t>
              </w:r>
            </w:hyperlink>
          </w:p>
        </w:tc>
        <w:tc>
          <w:tcPr>
            <w:tcW w:w="947" w:type="pct"/>
            <w:vAlign w:val="center"/>
          </w:tcPr>
          <w:p w14:paraId="2A2B92D9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9,110.00</w:t>
            </w:r>
          </w:p>
        </w:tc>
        <w:tc>
          <w:tcPr>
            <w:tcW w:w="1170" w:type="pct"/>
            <w:vAlign w:val="center"/>
          </w:tcPr>
          <w:p w14:paraId="64AD48E6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其控制的企业任执行事务合伙人</w:t>
            </w:r>
          </w:p>
        </w:tc>
        <w:tc>
          <w:tcPr>
            <w:tcW w:w="761" w:type="pct"/>
            <w:vAlign w:val="center"/>
          </w:tcPr>
          <w:p w14:paraId="66D296FD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私募基金</w:t>
            </w:r>
          </w:p>
        </w:tc>
      </w:tr>
      <w:tr w:rsidR="003D7802" w:rsidRPr="00347B0D" w14:paraId="6D5A1E50" w14:textId="77777777" w:rsidTr="003D7802">
        <w:tc>
          <w:tcPr>
            <w:tcW w:w="291" w:type="pct"/>
            <w:vAlign w:val="center"/>
          </w:tcPr>
          <w:p w14:paraId="26B5D0FD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center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16</w:t>
            </w:r>
          </w:p>
        </w:tc>
        <w:tc>
          <w:tcPr>
            <w:tcW w:w="1831" w:type="pct"/>
            <w:vAlign w:val="center"/>
          </w:tcPr>
          <w:p w14:paraId="281F42AB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hyperlink r:id="rId17" w:tgtFrame="https://www.qcc.com/pl/_blank" w:history="1">
              <w:r w:rsidRPr="004517DC">
                <w:rPr>
                  <w:rFonts w:ascii="Arial" w:eastAsia="KaiTi_GB2312" w:hAnsi="Arial" w:cs="Arial"/>
                  <w:szCs w:val="21"/>
                  <w:highlight w:val="yellow"/>
                </w:rPr>
                <w:t>厦门鼎硕商务合伙企业（有限合伙）</w:t>
              </w:r>
            </w:hyperlink>
          </w:p>
        </w:tc>
        <w:tc>
          <w:tcPr>
            <w:tcW w:w="947" w:type="pct"/>
            <w:vAlign w:val="center"/>
          </w:tcPr>
          <w:p w14:paraId="524D5BE8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jc w:val="righ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15,501.00</w:t>
            </w:r>
          </w:p>
        </w:tc>
        <w:tc>
          <w:tcPr>
            <w:tcW w:w="1170" w:type="pct"/>
            <w:vAlign w:val="center"/>
          </w:tcPr>
          <w:p w14:paraId="7CCBBF8D" w14:textId="77777777" w:rsidR="003D7802" w:rsidRPr="004517DC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  <w:highlight w:val="yellow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其控制的企业任执行事务合伙人</w:t>
            </w:r>
          </w:p>
        </w:tc>
        <w:tc>
          <w:tcPr>
            <w:tcW w:w="761" w:type="pct"/>
            <w:vAlign w:val="center"/>
          </w:tcPr>
          <w:p w14:paraId="2F80701F" w14:textId="77777777" w:rsidR="003D7802" w:rsidRPr="00347B0D" w:rsidRDefault="003D7802" w:rsidP="00B063F3">
            <w:pPr>
              <w:pStyle w:val="G"/>
              <w:adjustRightInd w:val="0"/>
              <w:snapToGrid w:val="0"/>
              <w:spacing w:beforeLines="20" w:before="48" w:afterLines="20" w:after="48" w:line="240" w:lineRule="atLeast"/>
              <w:rPr>
                <w:rFonts w:ascii="Arial" w:eastAsia="KaiTi_GB2312" w:hAnsi="Arial" w:cs="Arial"/>
                <w:szCs w:val="21"/>
              </w:rPr>
            </w:pPr>
            <w:r w:rsidRPr="004517DC">
              <w:rPr>
                <w:rFonts w:ascii="Arial" w:eastAsia="KaiTi_GB2312" w:hAnsi="Arial" w:cs="Arial"/>
                <w:szCs w:val="21"/>
                <w:highlight w:val="yellow"/>
              </w:rPr>
              <w:t>私募基金</w:t>
            </w:r>
          </w:p>
        </w:tc>
      </w:tr>
    </w:tbl>
    <w:bookmarkEnd w:id="0"/>
    <w:p w14:paraId="40B6EE0E" w14:textId="62AE5E80" w:rsidR="003D7802" w:rsidRPr="003D7802" w:rsidRDefault="003D7802" w:rsidP="003D7802">
      <w:pPr>
        <w:pStyle w:val="ListParagraph"/>
        <w:numPr>
          <w:ilvl w:val="0"/>
          <w:numId w:val="9"/>
        </w:numPr>
        <w:adjustRightInd w:val="0"/>
        <w:snapToGrid w:val="0"/>
        <w:spacing w:before="360" w:after="360" w:line="320" w:lineRule="atLeast"/>
        <w:ind w:left="0" w:firstLineChars="200" w:firstLine="480"/>
        <w:contextualSpacing w:val="0"/>
        <w:rPr>
          <w:rFonts w:ascii="Arial" w:eastAsia="KaiTi_GB2312" w:hAnsi="Arial" w:cs="Arial"/>
          <w:color w:val="1B1C1D"/>
          <w:kern w:val="0"/>
          <w14:ligatures w14:val="none"/>
        </w:rPr>
      </w:pP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在最近五年内，您</w:t>
      </w:r>
      <w:r>
        <w:rPr>
          <w:rFonts w:ascii="Arial" w:eastAsia="KaiTi_GB2312" w:hAnsi="Arial" w:cs="Arial" w:hint="eastAsia"/>
          <w:color w:val="1B1C1D"/>
          <w:kern w:val="0"/>
          <w14:ligatures w14:val="none"/>
        </w:rPr>
        <w:t>、鼎耘科技、鼎耘产业、鼎耘工业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是否受过行政处罚（与证券市场明显无关的除外）、刑事处罚？是否涉及与经济纠纷有关的重大民事诉讼或仲裁</w:t>
      </w:r>
      <w:r>
        <w:rPr>
          <w:rFonts w:ascii="Arial" w:eastAsia="KaiTi_GB2312" w:hAnsi="Arial" w:cs="Arial" w:hint="eastAsia"/>
          <w:color w:val="1B1C1D"/>
          <w:kern w:val="0"/>
          <w14:ligatures w14:val="none"/>
        </w:rPr>
        <w:t>？</w:t>
      </w:r>
    </w:p>
    <w:p w14:paraId="0865633A" w14:textId="041C4B63" w:rsidR="003D7802" w:rsidRPr="003D7802" w:rsidRDefault="003D7802" w:rsidP="003D7802">
      <w:pPr>
        <w:pStyle w:val="ListParagraph"/>
        <w:numPr>
          <w:ilvl w:val="0"/>
          <w:numId w:val="9"/>
        </w:numPr>
        <w:adjustRightInd w:val="0"/>
        <w:snapToGrid w:val="0"/>
        <w:spacing w:before="360" w:after="360" w:line="320" w:lineRule="atLeast"/>
        <w:ind w:left="0" w:firstLineChars="200" w:firstLine="480"/>
        <w:contextualSpacing w:val="0"/>
        <w:rPr>
          <w:rFonts w:ascii="Arial" w:eastAsia="KaiTi_GB2312" w:hAnsi="Arial" w:cs="Arial"/>
          <w:color w:val="1B1C1D"/>
          <w:kern w:val="0"/>
          <w14:ligatures w14:val="none"/>
        </w:rPr>
      </w:pP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关于珠海横琴泓沛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/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成都曙光光纤借款纠纷案</w:t>
      </w:r>
      <w:r w:rsidRPr="003D7802">
        <w:rPr>
          <w:rFonts w:ascii="Arial" w:eastAsia="KaiTi_GB2312" w:hAnsi="Arial" w:cs="Arial" w:hint="eastAsia"/>
          <w:color w:val="1B1C1D"/>
          <w:kern w:val="0"/>
          <w14:ligatures w14:val="none"/>
        </w:rPr>
        <w:t>，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请确认您及相关人员是否已完全履行了该判决确定的付款义务？目前该案件是否已彻底结案？是否存在任何后续执行风险？</w:t>
      </w:r>
    </w:p>
    <w:p w14:paraId="349C7061" w14:textId="77777777" w:rsidR="003D7802" w:rsidRPr="003D7802" w:rsidRDefault="003D7802" w:rsidP="003D7802">
      <w:pPr>
        <w:pStyle w:val="ListParagraph"/>
        <w:numPr>
          <w:ilvl w:val="0"/>
          <w:numId w:val="9"/>
        </w:numPr>
        <w:adjustRightInd w:val="0"/>
        <w:snapToGrid w:val="0"/>
        <w:spacing w:before="360" w:after="360" w:line="320" w:lineRule="atLeast"/>
        <w:ind w:left="0" w:firstLineChars="200" w:firstLine="480"/>
        <w:contextualSpacing w:val="0"/>
        <w:rPr>
          <w:rFonts w:ascii="Arial" w:eastAsia="KaiTi_GB2312" w:hAnsi="Arial" w:cs="Arial"/>
          <w:color w:val="1B1C1D"/>
          <w:kern w:val="0"/>
          <w14:ligatures w14:val="none"/>
        </w:rPr>
      </w:pP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其他潜在纠纷：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 xml:space="preserve"> 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除上述案件外，目前是否存在尚未结案的、针对您个人的重大诉讼、仲裁或行政调查？</w:t>
      </w:r>
    </w:p>
    <w:p w14:paraId="37D2977F" w14:textId="6AE49721" w:rsidR="003D7802" w:rsidRPr="003D7802" w:rsidRDefault="003D7802" w:rsidP="003D7802">
      <w:pPr>
        <w:pStyle w:val="ListParagraph"/>
        <w:numPr>
          <w:ilvl w:val="0"/>
          <w:numId w:val="9"/>
        </w:numPr>
        <w:adjustRightInd w:val="0"/>
        <w:snapToGrid w:val="0"/>
        <w:spacing w:before="360" w:after="360" w:line="320" w:lineRule="atLeast"/>
        <w:ind w:left="0" w:firstLineChars="200" w:firstLine="480"/>
        <w:contextualSpacing w:val="0"/>
        <w:rPr>
          <w:rFonts w:ascii="Arial" w:eastAsia="KaiTi_GB2312" w:hAnsi="Arial" w:cs="Arial"/>
          <w:color w:val="1B1C1D"/>
          <w:kern w:val="0"/>
          <w14:ligatures w14:val="none"/>
        </w:rPr>
      </w:pP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代付款合同确认：您与北京鼎耘科技（一致行动人）于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2022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年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11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月签订了《代付款合同》，由鼎耘科技为您代付了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1.1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亿元用于偿还上述判决债务。确认事项：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 xml:space="preserve"> 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该笔借款是否属实？目前您是否正在按照约定履行还款义务？</w:t>
      </w:r>
    </w:p>
    <w:p w14:paraId="250AB410" w14:textId="6FF0FE93" w:rsidR="003D7802" w:rsidRPr="003D7802" w:rsidRDefault="003D7802" w:rsidP="003D7802">
      <w:pPr>
        <w:pStyle w:val="ListParagraph"/>
        <w:numPr>
          <w:ilvl w:val="0"/>
          <w:numId w:val="9"/>
        </w:numPr>
        <w:adjustRightInd w:val="0"/>
        <w:snapToGrid w:val="0"/>
        <w:spacing w:before="360" w:after="360" w:line="320" w:lineRule="atLeast"/>
        <w:ind w:left="0" w:firstLineChars="200" w:firstLine="480"/>
        <w:contextualSpacing w:val="0"/>
        <w:rPr>
          <w:rFonts w:ascii="Arial" w:eastAsia="KaiTi_GB2312" w:hAnsi="Arial" w:cs="Arial"/>
          <w:color w:val="1B1C1D"/>
          <w:kern w:val="0"/>
          <w14:ligatures w14:val="none"/>
        </w:rPr>
      </w:pP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与上市公司交易：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 xml:space="preserve"> 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在过去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24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个月内，除上述披露事项及正常领薪外，您个人与汇源通信（上市公司）及其子公司之间是否存在资产交易？或者</w:t>
      </w:r>
      <w:r w:rsidR="00D02886">
        <w:rPr>
          <w:rFonts w:ascii="Arial" w:eastAsia="KaiTi_GB2312" w:hAnsi="Arial" w:cs="Arial" w:hint="eastAsia"/>
          <w:color w:val="1B1C1D"/>
          <w:kern w:val="0"/>
          <w14:ligatures w14:val="none"/>
        </w:rPr>
        <w:t>重大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资金往来？</w:t>
      </w:r>
    </w:p>
    <w:p w14:paraId="61B5D4C4" w14:textId="35C16B8C" w:rsidR="003D7802" w:rsidRPr="003D7802" w:rsidRDefault="003D7802" w:rsidP="003D7802">
      <w:pPr>
        <w:pStyle w:val="ListParagraph"/>
        <w:numPr>
          <w:ilvl w:val="0"/>
          <w:numId w:val="9"/>
        </w:numPr>
        <w:adjustRightInd w:val="0"/>
        <w:snapToGrid w:val="0"/>
        <w:spacing w:before="360" w:after="360" w:line="320" w:lineRule="atLeast"/>
        <w:ind w:left="0" w:firstLineChars="200" w:firstLine="480"/>
        <w:contextualSpacing w:val="0"/>
        <w:rPr>
          <w:rFonts w:ascii="Arial" w:eastAsia="KaiTi_GB2312" w:hAnsi="Arial" w:cs="Arial"/>
        </w:rPr>
      </w:pP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自有资金确认：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 xml:space="preserve"> 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本次收购拟投入资金不超过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6.1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亿元。请确认：这笔资金是否全部来源于合伙人的</w:t>
      </w:r>
      <w:r w:rsidRPr="003D7802">
        <w:rPr>
          <w:rFonts w:ascii="Arial" w:eastAsia="KaiTi_GB2312" w:hAnsi="Arial" w:cs="Arial" w:hint="eastAsia"/>
          <w:color w:val="1B1C1D"/>
          <w:kern w:val="0"/>
          <w14:ligatures w14:val="none"/>
        </w:rPr>
        <w:t>出资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？</w:t>
      </w:r>
      <w:r w:rsidRPr="003D7802">
        <w:rPr>
          <w:rFonts w:ascii="Arial" w:eastAsia="KaiTi_GB2312" w:hAnsi="Arial" w:cs="Arial" w:hint="eastAsia"/>
          <w:color w:val="1B1C1D"/>
          <w:kern w:val="0"/>
          <w14:ligatures w14:val="none"/>
        </w:rPr>
        <w:t>不存在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存在通过对外募集、代持、结构化安排获取资金的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lastRenderedPageBreak/>
        <w:t>情况？</w:t>
      </w:r>
      <w:r w:rsidRPr="003D7802">
        <w:rPr>
          <w:rFonts w:ascii="Arial" w:eastAsia="KaiTi_GB2312" w:hAnsi="Arial" w:cs="Arial" w:hint="eastAsia"/>
          <w:color w:val="1B1C1D"/>
          <w:kern w:val="0"/>
          <w14:ligatures w14:val="none"/>
        </w:rPr>
        <w:t>不存在</w:t>
      </w:r>
      <w:r w:rsidRPr="003D7802">
        <w:rPr>
          <w:rFonts w:ascii="Arial" w:eastAsia="KaiTi_GB2312" w:hAnsi="Arial" w:cs="Arial"/>
          <w:color w:val="1B1C1D"/>
          <w:kern w:val="0"/>
          <w14:ligatures w14:val="none"/>
        </w:rPr>
        <w:t>是否存在直接或间接使用上市公司及其关联方资金的情况？是否存在通过股权质押融资获取收购资金的情况？</w:t>
      </w:r>
    </w:p>
    <w:sectPr w:rsidR="003D7802" w:rsidRPr="003D7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panose1 w:val="02010609030101010101"/>
    <w:charset w:val="86"/>
    <w:family w:val="modern"/>
    <w:pitch w:val="fixed"/>
    <w:sig w:usb0="00000001" w:usb1="080E0000" w:usb2="0000001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E43"/>
    <w:multiLevelType w:val="multilevel"/>
    <w:tmpl w:val="D7B6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7A57"/>
    <w:multiLevelType w:val="multilevel"/>
    <w:tmpl w:val="3C42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56D93"/>
    <w:multiLevelType w:val="hybridMultilevel"/>
    <w:tmpl w:val="D938E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1F5729"/>
    <w:multiLevelType w:val="multilevel"/>
    <w:tmpl w:val="086A2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1E3FFF"/>
    <w:multiLevelType w:val="multilevel"/>
    <w:tmpl w:val="54E2D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091FA2"/>
    <w:multiLevelType w:val="multilevel"/>
    <w:tmpl w:val="A8C0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AC678A"/>
    <w:multiLevelType w:val="multilevel"/>
    <w:tmpl w:val="C19C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9D18CB"/>
    <w:multiLevelType w:val="multilevel"/>
    <w:tmpl w:val="9D28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DC4B55"/>
    <w:multiLevelType w:val="hybridMultilevel"/>
    <w:tmpl w:val="D5140DD4"/>
    <w:lvl w:ilvl="0" w:tplc="73EEE5AE">
      <w:start w:val="1"/>
      <w:numFmt w:val="japaneseCounting"/>
      <w:lvlText w:val="%1、"/>
      <w:lvlJc w:val="left"/>
      <w:pPr>
        <w:ind w:left="1202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562" w:hanging="360"/>
      </w:pPr>
    </w:lvl>
    <w:lvl w:ilvl="2" w:tplc="0809001B" w:tentative="1">
      <w:start w:val="1"/>
      <w:numFmt w:val="lowerRoman"/>
      <w:lvlText w:val="%3."/>
      <w:lvlJc w:val="right"/>
      <w:pPr>
        <w:ind w:left="2282" w:hanging="180"/>
      </w:pPr>
    </w:lvl>
    <w:lvl w:ilvl="3" w:tplc="0809000F" w:tentative="1">
      <w:start w:val="1"/>
      <w:numFmt w:val="decimal"/>
      <w:lvlText w:val="%4."/>
      <w:lvlJc w:val="left"/>
      <w:pPr>
        <w:ind w:left="3002" w:hanging="360"/>
      </w:pPr>
    </w:lvl>
    <w:lvl w:ilvl="4" w:tplc="08090019" w:tentative="1">
      <w:start w:val="1"/>
      <w:numFmt w:val="lowerLetter"/>
      <w:lvlText w:val="%5."/>
      <w:lvlJc w:val="left"/>
      <w:pPr>
        <w:ind w:left="3722" w:hanging="360"/>
      </w:pPr>
    </w:lvl>
    <w:lvl w:ilvl="5" w:tplc="0809001B" w:tentative="1">
      <w:start w:val="1"/>
      <w:numFmt w:val="lowerRoman"/>
      <w:lvlText w:val="%6."/>
      <w:lvlJc w:val="right"/>
      <w:pPr>
        <w:ind w:left="4442" w:hanging="180"/>
      </w:pPr>
    </w:lvl>
    <w:lvl w:ilvl="6" w:tplc="0809000F" w:tentative="1">
      <w:start w:val="1"/>
      <w:numFmt w:val="decimal"/>
      <w:lvlText w:val="%7."/>
      <w:lvlJc w:val="left"/>
      <w:pPr>
        <w:ind w:left="5162" w:hanging="360"/>
      </w:pPr>
    </w:lvl>
    <w:lvl w:ilvl="7" w:tplc="08090019" w:tentative="1">
      <w:start w:val="1"/>
      <w:numFmt w:val="lowerLetter"/>
      <w:lvlText w:val="%8."/>
      <w:lvlJc w:val="left"/>
      <w:pPr>
        <w:ind w:left="5882" w:hanging="360"/>
      </w:pPr>
    </w:lvl>
    <w:lvl w:ilvl="8" w:tplc="080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9" w15:restartNumberingAfterBreak="0">
    <w:nsid w:val="7EB23ED7"/>
    <w:multiLevelType w:val="multilevel"/>
    <w:tmpl w:val="08CE3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6629">
    <w:abstractNumId w:val="4"/>
  </w:num>
  <w:num w:numId="2" w16cid:durableId="1864710921">
    <w:abstractNumId w:val="7"/>
  </w:num>
  <w:num w:numId="3" w16cid:durableId="1252356363">
    <w:abstractNumId w:val="9"/>
  </w:num>
  <w:num w:numId="4" w16cid:durableId="506790998">
    <w:abstractNumId w:val="1"/>
  </w:num>
  <w:num w:numId="5" w16cid:durableId="2125925001">
    <w:abstractNumId w:val="0"/>
  </w:num>
  <w:num w:numId="6" w16cid:durableId="2100831131">
    <w:abstractNumId w:val="5"/>
  </w:num>
  <w:num w:numId="7" w16cid:durableId="1766879682">
    <w:abstractNumId w:val="3"/>
  </w:num>
  <w:num w:numId="8" w16cid:durableId="1081025469">
    <w:abstractNumId w:val="6"/>
  </w:num>
  <w:num w:numId="9" w16cid:durableId="2130658332">
    <w:abstractNumId w:val="2"/>
  </w:num>
  <w:num w:numId="10" w16cid:durableId="18936873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C0"/>
    <w:rsid w:val="000273E4"/>
    <w:rsid w:val="001F2A9D"/>
    <w:rsid w:val="003D7802"/>
    <w:rsid w:val="004517DC"/>
    <w:rsid w:val="006110E8"/>
    <w:rsid w:val="006F2BB0"/>
    <w:rsid w:val="007207C0"/>
    <w:rsid w:val="00D0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378A"/>
  <w15:chartTrackingRefBased/>
  <w15:docId w15:val="{3F6A7504-24EA-384B-A52E-E4729B450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0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0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0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7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7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7802"/>
    <w:rPr>
      <w:rFonts w:ascii="Courier New" w:eastAsia="Times New Roman" w:hAnsi="Courier New" w:cs="Courier New"/>
      <w:sz w:val="20"/>
      <w:szCs w:val="20"/>
    </w:rPr>
  </w:style>
  <w:style w:type="paragraph" w:customStyle="1" w:styleId="G">
    <w:name w:val="G表格"/>
    <w:basedOn w:val="Normal"/>
    <w:qFormat/>
    <w:rsid w:val="003D7802"/>
    <w:pPr>
      <w:spacing w:after="0" w:line="240" w:lineRule="auto"/>
    </w:pPr>
    <w:rPr>
      <w:rFonts w:ascii="Times New Roman" w:eastAsia="SimSun" w:hAnsi="Times New Roman" w:cs="Times New Roman"/>
      <w:sz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cc.com/firm/31c882b165303a240a6ec862cbffeb19.html" TargetMode="External"/><Relationship Id="rId13" Type="http://schemas.openxmlformats.org/officeDocument/2006/relationships/hyperlink" Target="https://www.qcc.com/firm/c1af536b8caaec334fea8b0ead94ccb3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qcc.com/firm/c01af3d4ae8fddf81625a0d8247ee045.html" TargetMode="External"/><Relationship Id="rId12" Type="http://schemas.openxmlformats.org/officeDocument/2006/relationships/hyperlink" Target="https://www.qcc.com/firm/f59895347cd91a6938deb5c8d7ed8f22.html" TargetMode="External"/><Relationship Id="rId17" Type="http://schemas.openxmlformats.org/officeDocument/2006/relationships/hyperlink" Target="https://www.qcc.com/firm/d144577077ae18275db35178ba6610e4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qcc.com/firm/c909418780bf15e6e638af549819d210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qcc.com/firm/5b155cdc78309cd6d3e261db4577992e.html" TargetMode="External"/><Relationship Id="rId11" Type="http://schemas.openxmlformats.org/officeDocument/2006/relationships/hyperlink" Target="https://www.qcc.com/firm/28e7f0754ac9f6ceed586800dc26bba0.html" TargetMode="External"/><Relationship Id="rId5" Type="http://schemas.openxmlformats.org/officeDocument/2006/relationships/hyperlink" Target="https://www.qcc.com/firm/451ba26fb685b7c2c18f74627c03a835.html" TargetMode="External"/><Relationship Id="rId15" Type="http://schemas.openxmlformats.org/officeDocument/2006/relationships/hyperlink" Target="https://www.qcc.com/firm/89e658329dfda0584e57b1756afd6d52.html" TargetMode="External"/><Relationship Id="rId10" Type="http://schemas.openxmlformats.org/officeDocument/2006/relationships/hyperlink" Target="https://www.qcc.com/firm/86025b4ddb0c97669c12c218902e55c0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qcc.com/firm/2ed9b81fee6a8799add72f8ef2e156cb.html" TargetMode="External"/><Relationship Id="rId14" Type="http://schemas.openxmlformats.org/officeDocument/2006/relationships/hyperlink" Target="https://www.qcc.com/firm/da01ada4e7e09add2570605a9f9d1a8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Zewei</dc:creator>
  <cp:keywords/>
  <dc:description/>
  <cp:lastModifiedBy>Han Zewei</cp:lastModifiedBy>
  <cp:revision>6</cp:revision>
  <dcterms:created xsi:type="dcterms:W3CDTF">2025-11-20T03:15:00Z</dcterms:created>
  <dcterms:modified xsi:type="dcterms:W3CDTF">2025-11-20T10:27:00Z</dcterms:modified>
</cp:coreProperties>
</file>