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5130A6">
      <w:pPr>
        <w:spacing w:before="156" w:after="156"/>
        <w:jc w:val="center"/>
        <w:rPr>
          <w:rStyle w:val="31"/>
        </w:rPr>
      </w:pPr>
      <w:bookmarkStart w:id="0" w:name="_Toc87458513"/>
      <w:bookmarkStart w:id="1" w:name="_Toc46376142"/>
      <w:bookmarkStart w:id="2" w:name="_Toc46436146"/>
      <w:bookmarkStart w:id="3" w:name="_Toc25755"/>
      <w:bookmarkStart w:id="4" w:name="_Toc28974"/>
      <w:bookmarkStart w:id="5" w:name="_Toc20762"/>
      <w:bookmarkStart w:id="6" w:name="_Toc5011"/>
      <w:bookmarkStart w:id="7" w:name="_Toc8824"/>
      <w:bookmarkStart w:id="8" w:name="_Toc22588"/>
      <w:bookmarkStart w:id="9" w:name="_Toc23177"/>
      <w:bookmarkStart w:id="10" w:name="_Toc25453"/>
      <w:bookmarkStart w:id="11" w:name="_Toc8845"/>
      <w:bookmarkStart w:id="12" w:name="_Toc31414"/>
      <w:bookmarkStart w:id="13" w:name="_Toc14530"/>
      <w:r>
        <w:rPr>
          <w:rStyle w:val="31"/>
          <w:rFonts w:hint="eastAsia"/>
          <w:lang w:eastAsia="zh-CN"/>
        </w:rPr>
        <w:t>四川汇源光通信股份有限公司</w:t>
      </w:r>
      <w:r>
        <w:rPr>
          <w:rStyle w:val="31"/>
        </w:rPr>
        <w:br w:type="textWrapping"/>
      </w:r>
      <w:bookmarkEnd w:id="0"/>
      <w:bookmarkEnd w:id="1"/>
      <w:bookmarkEnd w:id="2"/>
      <w:r>
        <w:rPr>
          <w:rStyle w:val="31"/>
          <w:rFonts w:hint="eastAsia"/>
          <w:lang w:val="en-US" w:eastAsia="zh-CN"/>
        </w:rPr>
        <w:t>收购报告书</w:t>
      </w:r>
    </w:p>
    <w:bookmarkEnd w:id="3"/>
    <w:bookmarkEnd w:id="4"/>
    <w:bookmarkEnd w:id="5"/>
    <w:bookmarkEnd w:id="6"/>
    <w:bookmarkEnd w:id="7"/>
    <w:bookmarkEnd w:id="8"/>
    <w:bookmarkEnd w:id="9"/>
    <w:bookmarkEnd w:id="10"/>
    <w:bookmarkEnd w:id="11"/>
    <w:bookmarkEnd w:id="12"/>
    <w:bookmarkEnd w:id="13"/>
    <w:p w14:paraId="1DFE3EBD">
      <w:pPr>
        <w:pStyle w:val="22"/>
        <w:spacing w:before="156" w:after="156"/>
        <w:ind w:firstLine="480"/>
        <w:jc w:val="both"/>
      </w:pPr>
    </w:p>
    <w:p w14:paraId="334ED1A4">
      <w:pPr>
        <w:pStyle w:val="22"/>
        <w:spacing w:before="156" w:after="156"/>
        <w:ind w:firstLine="480"/>
        <w:jc w:val="both"/>
      </w:pPr>
      <w:r>
        <w:rPr>
          <w:rFonts w:hint="eastAsia"/>
        </w:rPr>
        <w:t>上市公司名称：</w:t>
      </w:r>
      <w:r>
        <w:rPr>
          <w:rFonts w:hint="eastAsia"/>
          <w:lang w:eastAsia="zh-CN"/>
        </w:rPr>
        <w:t>四川汇源光通信股份有限公司</w:t>
      </w:r>
    </w:p>
    <w:p w14:paraId="72C066A7">
      <w:pPr>
        <w:pStyle w:val="22"/>
        <w:spacing w:before="156" w:after="156"/>
        <w:ind w:firstLine="480"/>
        <w:jc w:val="both"/>
      </w:pPr>
      <w:r>
        <w:rPr>
          <w:rFonts w:hint="eastAsia"/>
        </w:rPr>
        <w:t>股票上市地点：</w:t>
      </w:r>
      <w:r>
        <w:rPr>
          <w:rFonts w:hint="eastAsia"/>
          <w:lang w:val="en-US" w:eastAsia="zh-CN"/>
        </w:rPr>
        <w:t>深圳</w:t>
      </w:r>
      <w:r>
        <w:rPr>
          <w:rFonts w:hint="eastAsia"/>
        </w:rPr>
        <w:t>证券交易所</w:t>
      </w:r>
    </w:p>
    <w:p w14:paraId="6798655C">
      <w:pPr>
        <w:pStyle w:val="22"/>
        <w:spacing w:before="156" w:after="156"/>
        <w:ind w:firstLine="480"/>
        <w:jc w:val="both"/>
        <w:rPr>
          <w:rFonts w:hint="eastAsia" w:eastAsia="宋体"/>
          <w:lang w:eastAsia="zh-CN"/>
        </w:rPr>
      </w:pPr>
      <w:r>
        <w:rPr>
          <w:rFonts w:hint="eastAsia"/>
        </w:rPr>
        <w:t>股票简称（</w:t>
      </w:r>
      <w:r>
        <w:t>A股</w:t>
      </w:r>
      <w:r>
        <w:rPr>
          <w:rFonts w:hint="eastAsia"/>
        </w:rPr>
        <w:t>）：</w:t>
      </w:r>
      <w:r>
        <w:rPr>
          <w:rFonts w:hint="eastAsia"/>
          <w:lang w:val="en-US" w:eastAsia="zh-CN"/>
        </w:rPr>
        <w:t>汇源通信</w:t>
      </w:r>
    </w:p>
    <w:p w14:paraId="4676EA03">
      <w:pPr>
        <w:pStyle w:val="22"/>
        <w:spacing w:before="156" w:after="156"/>
        <w:ind w:firstLine="480"/>
        <w:jc w:val="both"/>
        <w:rPr>
          <w:rFonts w:hint="default" w:eastAsia="宋体"/>
          <w:lang w:val="en-US" w:eastAsia="zh-CN"/>
        </w:rPr>
      </w:pPr>
      <w:r>
        <w:rPr>
          <w:rFonts w:hint="eastAsia"/>
        </w:rPr>
        <w:t>股票代码（</w:t>
      </w:r>
      <w:r>
        <w:t>A股</w:t>
      </w:r>
      <w:r>
        <w:rPr>
          <w:rFonts w:hint="eastAsia"/>
        </w:rPr>
        <w:t>）：</w:t>
      </w:r>
      <w:r>
        <w:rPr>
          <w:rFonts w:hint="eastAsia"/>
          <w:lang w:val="en-US" w:eastAsia="zh-CN"/>
        </w:rPr>
        <w:t>000586.SZ</w:t>
      </w:r>
    </w:p>
    <w:p w14:paraId="03075E00">
      <w:pPr>
        <w:pStyle w:val="22"/>
        <w:spacing w:before="156" w:after="156"/>
        <w:ind w:firstLine="480"/>
        <w:jc w:val="both"/>
      </w:pPr>
    </w:p>
    <w:p w14:paraId="1A080A75">
      <w:pPr>
        <w:pStyle w:val="22"/>
        <w:spacing w:before="156" w:after="156"/>
        <w:ind w:firstLine="480"/>
        <w:jc w:val="both"/>
      </w:pPr>
      <w:r>
        <w:rPr>
          <w:rFonts w:hint="eastAsia"/>
          <w:lang w:val="en-US" w:eastAsia="zh-CN"/>
        </w:rPr>
        <w:t>收购人</w:t>
      </w:r>
      <w:r>
        <w:rPr>
          <w:rFonts w:hint="eastAsia"/>
        </w:rPr>
        <w:t>名称：</w:t>
      </w:r>
      <w:r>
        <w:rPr>
          <w:rFonts w:hint="eastAsia"/>
          <w:lang w:eastAsia="zh-CN"/>
        </w:rPr>
        <w:t>合肥鼎耘科技产业发展合伙企业（有限合伙）</w:t>
      </w:r>
    </w:p>
    <w:p w14:paraId="64BA151C">
      <w:pPr>
        <w:pStyle w:val="22"/>
        <w:spacing w:before="156" w:after="156"/>
        <w:ind w:firstLine="480"/>
        <w:jc w:val="both"/>
        <w:rPr>
          <w:rFonts w:hint="eastAsia" w:eastAsia="宋体"/>
          <w:lang w:eastAsia="zh-CN"/>
        </w:rPr>
      </w:pPr>
      <w:r>
        <w:rPr>
          <w:rFonts w:hint="eastAsia"/>
        </w:rPr>
        <w:t>住所</w:t>
      </w:r>
      <w:r>
        <w:rPr>
          <w:rFonts w:hint="eastAsia"/>
          <w:lang w:val="en-US" w:eastAsia="zh-CN"/>
        </w:rPr>
        <w:t>/</w:t>
      </w:r>
      <w:r>
        <w:rPr>
          <w:rFonts w:hint="eastAsia"/>
        </w:rPr>
        <w:t>通讯地址：</w:t>
      </w:r>
      <w:r>
        <w:rPr>
          <w:rFonts w:hint="eastAsia"/>
          <w:lang w:eastAsia="zh-CN"/>
        </w:rPr>
        <w:t>安徽省合肥市长丰县双凤经济开发区梅冲湖路双凤智谷科技园B座6楼</w:t>
      </w:r>
    </w:p>
    <w:p w14:paraId="40139819">
      <w:pPr>
        <w:pStyle w:val="22"/>
        <w:spacing w:before="156" w:after="156"/>
        <w:ind w:firstLine="480"/>
        <w:jc w:val="both"/>
        <w:rPr>
          <w:rFonts w:hint="eastAsia"/>
          <w:lang w:eastAsia="zh-CN"/>
        </w:rPr>
      </w:pPr>
    </w:p>
    <w:p w14:paraId="4A63F75B">
      <w:pPr>
        <w:pStyle w:val="22"/>
        <w:spacing w:before="156" w:after="156"/>
        <w:ind w:firstLine="480"/>
        <w:jc w:val="both"/>
      </w:pPr>
      <w:r>
        <w:rPr>
          <w:rFonts w:hint="eastAsia"/>
        </w:rPr>
        <w:t>一致行动人名称：北京鼎耘科技发展有限公司</w:t>
      </w:r>
    </w:p>
    <w:p w14:paraId="2EB73A57">
      <w:pPr>
        <w:pStyle w:val="22"/>
        <w:spacing w:before="156" w:after="156"/>
        <w:ind w:firstLine="480"/>
        <w:jc w:val="both"/>
      </w:pPr>
      <w:r>
        <w:rPr>
          <w:rFonts w:hint="eastAsia"/>
        </w:rPr>
        <w:t>住所</w:t>
      </w:r>
      <w:r>
        <w:rPr>
          <w:rFonts w:hint="eastAsia"/>
          <w:lang w:val="en-US" w:eastAsia="zh-CN"/>
        </w:rPr>
        <w:t>/</w:t>
      </w:r>
      <w:r>
        <w:rPr>
          <w:rFonts w:hint="eastAsia"/>
        </w:rPr>
        <w:t>通讯地址：北京市东城区灯市口大街33号3层308B-011</w:t>
      </w:r>
    </w:p>
    <w:p w14:paraId="55F51199">
      <w:pPr>
        <w:pStyle w:val="22"/>
        <w:spacing w:before="156" w:after="156"/>
        <w:ind w:firstLine="480"/>
        <w:jc w:val="both"/>
        <w:rPr>
          <w:rFonts w:hint="eastAsia"/>
          <w:lang w:eastAsia="zh-CN"/>
        </w:rPr>
      </w:pPr>
    </w:p>
    <w:p w14:paraId="363FA0C5">
      <w:pPr>
        <w:pStyle w:val="22"/>
        <w:spacing w:before="156" w:after="156"/>
        <w:ind w:firstLine="480"/>
        <w:jc w:val="both"/>
        <w:rPr>
          <w:rFonts w:hint="default"/>
          <w:lang w:val="en-US" w:eastAsia="zh-CN"/>
        </w:rPr>
      </w:pPr>
      <w:r>
        <w:rPr>
          <w:rFonts w:hint="eastAsia"/>
          <w:lang w:val="en-US" w:eastAsia="zh-CN"/>
        </w:rPr>
        <w:t>股份收购性质：股份增加</w:t>
      </w:r>
    </w:p>
    <w:p w14:paraId="21EE32D3">
      <w:pPr>
        <w:pStyle w:val="22"/>
        <w:spacing w:before="156" w:after="156"/>
        <w:jc w:val="both"/>
      </w:pPr>
    </w:p>
    <w:p w14:paraId="4EC07573">
      <w:pPr>
        <w:pStyle w:val="22"/>
        <w:spacing w:before="156" w:after="156"/>
        <w:ind w:firstLine="480"/>
        <w:jc w:val="both"/>
      </w:pPr>
      <w:r>
        <w:tab/>
      </w:r>
    </w:p>
    <w:p w14:paraId="341C6B23">
      <w:pPr>
        <w:pStyle w:val="22"/>
        <w:spacing w:before="156" w:after="156"/>
        <w:ind w:firstLine="0" w:firstLineChars="0"/>
        <w:jc w:val="center"/>
      </w:pPr>
      <w:r>
        <w:rPr>
          <w:rFonts w:hint="eastAsia"/>
        </w:rPr>
        <w:t>签署日期：2</w:t>
      </w:r>
      <w:r>
        <w:t>02</w:t>
      </w:r>
      <w:r>
        <w:rPr>
          <w:rFonts w:hint="eastAsia"/>
          <w:lang w:val="en-US" w:eastAsia="zh-CN"/>
        </w:rPr>
        <w:t>5</w:t>
      </w:r>
      <w:r>
        <w:rPr>
          <w:rFonts w:hint="eastAsia"/>
        </w:rPr>
        <w:t>年</w:t>
      </w:r>
      <w:r>
        <w:rPr>
          <w:rFonts w:hint="eastAsia"/>
          <w:lang w:val="en-US" w:eastAsia="zh-CN"/>
        </w:rPr>
        <w:t>11</w:t>
      </w:r>
      <w:r>
        <w:rPr>
          <w:rFonts w:hint="eastAsia"/>
        </w:rPr>
        <w:t>月</w:t>
      </w:r>
    </w:p>
    <w:p w14:paraId="166442A8">
      <w:pPr>
        <w:pStyle w:val="27"/>
        <w:spacing w:before="234" w:after="234"/>
        <w:jc w:val="center"/>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14" w:name="_Toc47385663"/>
      <w:bookmarkStart w:id="15" w:name="_Toc46436147"/>
      <w:bookmarkStart w:id="16" w:name="_Toc46376143"/>
      <w:bookmarkStart w:id="17" w:name="_Toc47346262"/>
      <w:bookmarkStart w:id="18" w:name="_Toc18897"/>
    </w:p>
    <w:p w14:paraId="0F3F20E3">
      <w:pPr>
        <w:pStyle w:val="27"/>
        <w:spacing w:before="234" w:after="234"/>
        <w:jc w:val="center"/>
      </w:pPr>
      <w:bookmarkStart w:id="19" w:name="_Toc87458514"/>
      <w:bookmarkStart w:id="20" w:name="_Toc15785"/>
      <w:bookmarkStart w:id="21" w:name="_Toc1511"/>
      <w:bookmarkStart w:id="22" w:name="_Toc2724"/>
      <w:bookmarkStart w:id="23" w:name="_Toc30814"/>
      <w:bookmarkStart w:id="24" w:name="_Toc13479"/>
      <w:bookmarkStart w:id="25" w:name="_Toc2403"/>
      <w:bookmarkStart w:id="26" w:name="_Toc14217"/>
      <w:bookmarkStart w:id="27" w:name="_Toc13702"/>
      <w:bookmarkStart w:id="28" w:name="_Toc10538"/>
      <w:bookmarkStart w:id="29" w:name="_Toc3465"/>
      <w:r>
        <w:rPr>
          <w:rFonts w:hint="eastAsia"/>
        </w:rPr>
        <w:t>声明</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17460439">
      <w:pPr>
        <w:pStyle w:val="22"/>
        <w:spacing w:before="156" w:after="156"/>
        <w:ind w:firstLine="480"/>
        <w:jc w:val="both"/>
      </w:pPr>
      <w:r>
        <w:rPr>
          <w:rFonts w:hint="eastAsia"/>
        </w:rPr>
        <w:t>一、</w:t>
      </w:r>
      <w:r>
        <w:rPr>
          <w:rFonts w:hint="eastAsia"/>
          <w:lang w:val="en-US" w:eastAsia="zh-CN"/>
        </w:rPr>
        <w:t>本报告书依据《中华人民共和国公司法》《中华人民共和国证券法》《上市公司收购管理办法》《公开发行证券的公司信息披露内容与格式准则第16号——上市公司收购报告书》及相关法律、法规和部门规章的有关规定编制</w:t>
      </w:r>
      <w:r>
        <w:rPr>
          <w:rFonts w:hint="eastAsia"/>
        </w:rPr>
        <w:t>。</w:t>
      </w:r>
    </w:p>
    <w:p w14:paraId="42B648BE">
      <w:pPr>
        <w:pStyle w:val="22"/>
        <w:spacing w:before="156" w:after="156"/>
        <w:ind w:firstLine="480"/>
        <w:jc w:val="both"/>
        <w:rPr>
          <w:rFonts w:hint="eastAsia"/>
        </w:rPr>
      </w:pPr>
      <w:r>
        <w:rPr>
          <w:rFonts w:hint="eastAsia"/>
          <w:lang w:val="en-US" w:eastAsia="zh-CN"/>
        </w:rPr>
        <w:t>二</w:t>
      </w:r>
      <w:r>
        <w:rPr>
          <w:rFonts w:hint="eastAsia"/>
        </w:rPr>
        <w:t>、</w:t>
      </w:r>
      <w:r>
        <w:rPr>
          <w:rFonts w:hint="eastAsia"/>
          <w:lang w:val="en-US" w:eastAsia="zh-CN"/>
        </w:rPr>
        <w:t>依据《中华人民共和国证券法》《上市公司收购管理办法》《公开发行证券的公司信息披露内容与格式准则第16号——上市公司收购报告书》的规定，本报告书已全面披露了收购人及其一致行动人在上市公司中拥有权益的</w:t>
      </w:r>
      <w:r>
        <w:rPr>
          <w:rFonts w:hint="default"/>
          <w:lang w:val="en-US" w:eastAsia="zh-CN"/>
        </w:rPr>
        <w:t>股份</w:t>
      </w:r>
      <w:r>
        <w:rPr>
          <w:rFonts w:hint="eastAsia"/>
          <w:lang w:val="en-US" w:eastAsia="zh-CN"/>
        </w:rPr>
        <w:t>。</w:t>
      </w:r>
    </w:p>
    <w:p w14:paraId="7A91CE6B">
      <w:pPr>
        <w:pStyle w:val="22"/>
        <w:spacing w:before="156" w:after="156"/>
        <w:ind w:firstLine="480"/>
        <w:jc w:val="both"/>
        <w:rPr>
          <w:rFonts w:hint="eastAsia"/>
          <w:lang w:val="en-US" w:eastAsia="zh-CN"/>
        </w:rPr>
      </w:pPr>
      <w:r>
        <w:rPr>
          <w:rFonts w:hint="eastAsia"/>
          <w:lang w:val="en-US" w:eastAsia="zh-CN"/>
        </w:rPr>
        <w:t>截至本报告书签署日，除本报告书披露的信息外，</w:t>
      </w:r>
      <w:r>
        <w:rPr>
          <w:rFonts w:hint="eastAsia"/>
        </w:rPr>
        <w:t>收购人及其一致行动人</w:t>
      </w:r>
      <w:r>
        <w:rPr>
          <w:rFonts w:hint="eastAsia"/>
          <w:lang w:val="en-US" w:eastAsia="zh-CN"/>
        </w:rPr>
        <w:t>没有通过任何其他方式在上市公司拥有权益。</w:t>
      </w:r>
    </w:p>
    <w:p w14:paraId="62B63854">
      <w:pPr>
        <w:pStyle w:val="22"/>
        <w:spacing w:before="156" w:after="156"/>
        <w:ind w:firstLine="480"/>
        <w:jc w:val="both"/>
      </w:pPr>
      <w:r>
        <w:rPr>
          <w:rFonts w:hint="eastAsia"/>
          <w:lang w:val="en-US" w:eastAsia="zh-CN"/>
        </w:rPr>
        <w:t>三</w:t>
      </w:r>
      <w:r>
        <w:rPr>
          <w:rFonts w:hint="eastAsia"/>
        </w:rPr>
        <w:t>、收购人及其一致行动人</w:t>
      </w:r>
      <w:r>
        <w:rPr>
          <w:rFonts w:hint="eastAsia"/>
          <w:lang w:val="en-US" w:eastAsia="zh-CN"/>
        </w:rPr>
        <w:t>签署本报告书已获得必要的授权和批准，其履行亦不违反其合伙协议、公司章程或内部规则中的任何条款，或与之相冲突</w:t>
      </w:r>
      <w:r>
        <w:rPr>
          <w:rFonts w:hint="eastAsia"/>
        </w:rPr>
        <w:t>。</w:t>
      </w:r>
    </w:p>
    <w:p w14:paraId="6586996B">
      <w:pPr>
        <w:pStyle w:val="22"/>
        <w:spacing w:before="156" w:after="156"/>
        <w:ind w:firstLine="480"/>
        <w:jc w:val="both"/>
        <w:rPr>
          <w:rFonts w:hint="eastAsia" w:eastAsia="宋体"/>
          <w:lang w:eastAsia="zh-CN"/>
        </w:rPr>
      </w:pPr>
      <w:r>
        <w:rPr>
          <w:rFonts w:hint="eastAsia"/>
          <w:lang w:val="en-US" w:eastAsia="zh-CN"/>
        </w:rPr>
        <w:t>四、本次收购方式为收购方认购上市公司向特定对象发行的股票，取得对上市公司的控制权。按照发行股份数量上限计算，本次发行完成后，收购人鼎耘产业将直接持有上市公司不超过</w:t>
      </w:r>
      <w:ins w:id="0" w:author="猫猫" w:date="2025-11-17T17:27:53Z">
        <w:r>
          <w:rPr>
            <w:rFonts w:hint="eastAsia"/>
            <w:lang w:val="en-US" w:eastAsia="zh-CN"/>
          </w:rPr>
          <w:t>53,649,956</w:t>
        </w:r>
      </w:ins>
      <w:del w:id="1" w:author="猫猫" w:date="2025-11-17T17:27:53Z">
        <w:r>
          <w:rPr>
            <w:rFonts w:hint="eastAsia"/>
            <w:lang w:val="en-US" w:eastAsia="zh-CN"/>
          </w:rPr>
          <w:delText>58,032,000</w:delText>
        </w:r>
      </w:del>
      <w:r>
        <w:rPr>
          <w:rFonts w:hint="eastAsia"/>
          <w:lang w:val="en-US" w:eastAsia="zh-CN"/>
        </w:rPr>
        <w:t>股（含）股票，占上市公司本次发行后总股本的比例为不超过</w:t>
      </w:r>
      <w:ins w:id="2" w:author="猫猫" w:date="2025-11-17T17:28:05Z">
        <w:r>
          <w:rPr>
            <w:rFonts w:hint="eastAsia"/>
            <w:lang w:val="en-US" w:eastAsia="zh-CN"/>
          </w:rPr>
          <w:t>21.71%</w:t>
        </w:r>
      </w:ins>
      <w:del w:id="3" w:author="猫猫" w:date="2025-11-17T17:28:05Z">
        <w:r>
          <w:rPr>
            <w:rFonts w:hint="eastAsia"/>
            <w:lang w:val="en-US" w:eastAsia="zh-CN"/>
          </w:rPr>
          <w:delText>23.08%</w:delText>
        </w:r>
      </w:del>
      <w:r>
        <w:rPr>
          <w:rFonts w:hint="eastAsia"/>
          <w:lang w:val="en-US" w:eastAsia="zh-CN"/>
        </w:rPr>
        <w:t>（含），与一致行动人鼎耘科技合计持有上市公司的股权比例预计超过30%，将</w:t>
      </w:r>
      <w:r>
        <w:rPr>
          <w:rFonts w:hint="eastAsia"/>
        </w:rPr>
        <w:t>触发对</w:t>
      </w:r>
      <w:r>
        <w:rPr>
          <w:rFonts w:hint="eastAsia"/>
          <w:lang w:val="en-US" w:eastAsia="zh-CN"/>
        </w:rPr>
        <w:t>上市公司</w:t>
      </w:r>
      <w:r>
        <w:rPr>
          <w:rFonts w:hint="eastAsia"/>
        </w:rPr>
        <w:t>的要约收购义务。根据《收购办法》第六十</w:t>
      </w:r>
      <w:r>
        <w:rPr>
          <w:rFonts w:hint="eastAsia"/>
          <w:lang w:val="en-US" w:eastAsia="zh-CN"/>
        </w:rPr>
        <w:t>三</w:t>
      </w:r>
      <w:r>
        <w:rPr>
          <w:rFonts w:hint="eastAsia"/>
        </w:rPr>
        <w:t>条第</w:t>
      </w:r>
      <w:r>
        <w:rPr>
          <w:rFonts w:hint="eastAsia"/>
          <w:lang w:val="en-US" w:eastAsia="zh-CN"/>
        </w:rPr>
        <w:t>三款</w:t>
      </w:r>
      <w:r>
        <w:rPr>
          <w:rFonts w:hint="eastAsia"/>
        </w:rPr>
        <w:t>规定“</w:t>
      </w:r>
      <w:r>
        <w:rPr>
          <w:rFonts w:hint="eastAsia"/>
          <w:lang w:val="en-US" w:eastAsia="zh-CN"/>
        </w:rPr>
        <w:t>有下列情形之一的，投资者可以免于发出要约</w:t>
      </w:r>
      <w:r>
        <w:rPr>
          <w:rFonts w:hint="eastAsia"/>
        </w:rPr>
        <w:t>：</w:t>
      </w:r>
      <w:r>
        <w:rPr>
          <w:rFonts w:hint="eastAsia"/>
          <w:lang w:eastAsia="zh-CN"/>
        </w:rPr>
        <w:t>……</w:t>
      </w:r>
      <w:r>
        <w:rPr>
          <w:rFonts w:hint="eastAsia"/>
        </w:rPr>
        <w:t>（三）经上市公司股东会非关联股东批准，投资者取得上市公司向其发行的新股，导致其在该公司拥有权益的股份超过该公司已发行股份的30%，投资者承诺3年内不转让本次向其发行的新股，且公司股东会同意投资者免于发出要约。</w:t>
      </w:r>
      <w:r>
        <w:rPr>
          <w:rFonts w:hint="eastAsia"/>
          <w:lang w:eastAsia="zh-CN"/>
        </w:rPr>
        <w:t>……”</w:t>
      </w:r>
    </w:p>
    <w:p w14:paraId="674B934F">
      <w:pPr>
        <w:pStyle w:val="22"/>
        <w:spacing w:before="156" w:after="156"/>
        <w:ind w:firstLine="480"/>
        <w:jc w:val="both"/>
        <w:rPr>
          <w:rFonts w:hint="eastAsia"/>
          <w:lang w:val="en-US" w:eastAsia="zh-CN"/>
        </w:rPr>
      </w:pPr>
      <w:r>
        <w:rPr>
          <w:rFonts w:hint="eastAsia"/>
          <w:lang w:val="en-US" w:eastAsia="zh-CN"/>
        </w:rPr>
        <w:t>收购人鼎耘产业已承诺所认购的本次发行的股票自发行结束之日起三十六个月内不进行转让。待公司股东会非关联股东批准后，可免于发出要约。</w:t>
      </w:r>
    </w:p>
    <w:p w14:paraId="7A1ED159">
      <w:pPr>
        <w:pStyle w:val="22"/>
        <w:spacing w:before="156" w:after="156"/>
        <w:ind w:firstLine="480"/>
        <w:jc w:val="both"/>
        <w:rPr>
          <w:rFonts w:hint="eastAsia"/>
        </w:rPr>
      </w:pPr>
      <w:r>
        <w:rPr>
          <w:rFonts w:hint="eastAsia"/>
          <w:lang w:val="en-US" w:eastAsia="zh-CN"/>
        </w:rPr>
        <w:t>五</w:t>
      </w:r>
      <w:r>
        <w:rPr>
          <w:rFonts w:hint="eastAsia"/>
        </w:rPr>
        <w:t>、截至本报告书签署之日，本次</w:t>
      </w:r>
      <w:r>
        <w:rPr>
          <w:rFonts w:hint="eastAsia"/>
          <w:lang w:val="en-US" w:eastAsia="zh-CN"/>
        </w:rPr>
        <w:t>收购</w:t>
      </w:r>
      <w:r>
        <w:rPr>
          <w:rFonts w:hint="eastAsia"/>
        </w:rPr>
        <w:t>尚未生效，尚需履行《上市公司收购管理办法》规定的管理层收购相关程序、经上市公司股东会审议通过、深圳证券交易所审核通过并经中国证监会同意注册后方可进行。本次</w:t>
      </w:r>
      <w:r>
        <w:rPr>
          <w:rFonts w:hint="eastAsia"/>
          <w:lang w:val="en-US" w:eastAsia="zh-CN"/>
        </w:rPr>
        <w:t>收购</w:t>
      </w:r>
      <w:r>
        <w:rPr>
          <w:rFonts w:hint="eastAsia"/>
        </w:rPr>
        <w:t>是否能通过相关部门审批及通过审批的时间存在一定的不确定性，提请投资者注意相关风险</w:t>
      </w:r>
      <w:r>
        <w:rPr>
          <w:rFonts w:hint="eastAsia"/>
          <w:lang w:val="en-US" w:eastAsia="zh-CN"/>
        </w:rPr>
        <w:t>。</w:t>
      </w:r>
    </w:p>
    <w:p w14:paraId="301B2F20">
      <w:pPr>
        <w:pStyle w:val="22"/>
        <w:spacing w:before="156" w:after="156"/>
        <w:ind w:firstLine="480"/>
        <w:jc w:val="both"/>
      </w:pPr>
      <w:r>
        <w:rPr>
          <w:rFonts w:hint="eastAsia"/>
          <w:lang w:val="en-US" w:eastAsia="zh-CN"/>
        </w:rPr>
        <w:t>六</w:t>
      </w:r>
      <w:r>
        <w:rPr>
          <w:rFonts w:hint="eastAsia"/>
        </w:rPr>
        <w:t>、</w:t>
      </w:r>
      <w:r>
        <w:rPr>
          <w:rFonts w:hint="eastAsia"/>
          <w:lang w:val="en-US" w:eastAsia="zh-CN"/>
        </w:rPr>
        <w:t>本次收购是根据本报告书所载明的资料进行的。除</w:t>
      </w:r>
      <w:r>
        <w:rPr>
          <w:rFonts w:hint="eastAsia"/>
        </w:rPr>
        <w:t>收购人</w:t>
      </w:r>
      <w:r>
        <w:rPr>
          <w:rFonts w:hint="eastAsia"/>
          <w:lang w:val="en-US" w:eastAsia="zh-CN"/>
        </w:rPr>
        <w:t>所聘请的专业机构外，没有委托或者授权任何其他人提供未在本报告书中列载的信息和对本报告书所做出任何解释或者说明</w:t>
      </w:r>
      <w:r>
        <w:rPr>
          <w:rFonts w:hint="eastAsia"/>
        </w:rPr>
        <w:t>。</w:t>
      </w:r>
    </w:p>
    <w:p w14:paraId="11DD16F0">
      <w:pPr>
        <w:pStyle w:val="22"/>
        <w:spacing w:before="156" w:after="156"/>
        <w:ind w:firstLine="480"/>
        <w:jc w:val="both"/>
      </w:pPr>
      <w:r>
        <w:rPr>
          <w:rFonts w:hint="eastAsia"/>
          <w:lang w:val="en-US" w:eastAsia="zh-CN"/>
        </w:rPr>
        <w:t>七</w:t>
      </w:r>
      <w:r>
        <w:rPr>
          <w:rFonts w:hint="eastAsia"/>
        </w:rPr>
        <w:t>、收购人及其一致行动人</w:t>
      </w:r>
      <w:r>
        <w:rPr>
          <w:rFonts w:hint="eastAsia"/>
          <w:lang w:val="en-US" w:eastAsia="zh-CN"/>
        </w:rPr>
        <w:t>承诺本报告书不存在虚假记载、误导性陈述或重大遗漏，并对其真实性、准确性、完整性承担个别和连带的法律责任</w:t>
      </w:r>
      <w:r>
        <w:rPr>
          <w:rFonts w:hint="eastAsia"/>
        </w:rPr>
        <w:t>。</w:t>
      </w:r>
    </w:p>
    <w:p w14:paraId="4E2F0EB9">
      <w:pPr>
        <w:pStyle w:val="22"/>
        <w:spacing w:before="156" w:after="156"/>
        <w:ind w:firstLine="480"/>
        <w:jc w:val="both"/>
      </w:pPr>
      <w:r>
        <w:br w:type="page"/>
      </w:r>
    </w:p>
    <w:p w14:paraId="70AEF638">
      <w:pPr>
        <w:pStyle w:val="25"/>
        <w:spacing w:before="312" w:after="312" w:line="240" w:lineRule="auto"/>
        <w:jc w:val="center"/>
        <w:rPr>
          <w:rFonts w:ascii="Times New Roman" w:hAnsi="Times New Roman" w:eastAsia="宋体" w:cs="Times New Roman"/>
          <w:b/>
          <w:kern w:val="2"/>
          <w:sz w:val="32"/>
          <w:szCs w:val="24"/>
          <w:lang w:val="en-US" w:eastAsia="zh-CN" w:bidi="ar-SA"/>
        </w:rPr>
      </w:pPr>
      <w:bookmarkStart w:id="30" w:name="_Toc47385664"/>
      <w:bookmarkStart w:id="31" w:name="_Toc46376144"/>
      <w:bookmarkStart w:id="32" w:name="_Toc7757"/>
      <w:bookmarkStart w:id="33" w:name="_Toc7603"/>
      <w:bookmarkStart w:id="34" w:name="_Toc46436148"/>
      <w:bookmarkStart w:id="35" w:name="_Toc47346263"/>
      <w:bookmarkStart w:id="36" w:name="_Toc16445"/>
      <w:r>
        <w:rPr>
          <w:rStyle w:val="31"/>
          <w:b/>
        </w:rPr>
        <w:t>目录</w:t>
      </w:r>
      <w:bookmarkEnd w:id="30"/>
      <w:bookmarkEnd w:id="31"/>
      <w:bookmarkEnd w:id="32"/>
      <w:bookmarkEnd w:id="33"/>
      <w:bookmarkEnd w:id="34"/>
      <w:bookmarkEnd w:id="35"/>
      <w:bookmarkEnd w:id="36"/>
      <w:r>
        <w:fldChar w:fldCharType="begin"/>
      </w:r>
      <w:r>
        <w:instrText xml:space="preserve"> TOC \o "1-2" \h \z \u </w:instrText>
      </w:r>
      <w:r>
        <w:fldChar w:fldCharType="separate"/>
      </w:r>
    </w:p>
    <w:p w14:paraId="1F98FEB3">
      <w:pPr>
        <w:pStyle w:val="9"/>
        <w:tabs>
          <w:tab w:val="right" w:leader="dot" w:pos="8306"/>
          <w:tab w:val="clear" w:pos="8296"/>
        </w:tabs>
      </w:pPr>
      <w:r>
        <w:fldChar w:fldCharType="begin"/>
      </w:r>
      <w:r>
        <w:instrText xml:space="preserve"> HYPERLINK \l _Toc10338 </w:instrText>
      </w:r>
      <w:r>
        <w:fldChar w:fldCharType="separate"/>
      </w:r>
      <w:r>
        <w:rPr>
          <w:rFonts w:hint="eastAsia"/>
        </w:rPr>
        <w:t>释义</w:t>
      </w:r>
      <w:r>
        <w:tab/>
      </w:r>
      <w:r>
        <w:fldChar w:fldCharType="begin"/>
      </w:r>
      <w:r>
        <w:instrText xml:space="preserve"> PAGEREF _Toc10338 \h </w:instrText>
      </w:r>
      <w:r>
        <w:fldChar w:fldCharType="separate"/>
      </w:r>
      <w:r>
        <w:t>6</w:t>
      </w:r>
      <w:r>
        <w:fldChar w:fldCharType="end"/>
      </w:r>
      <w:r>
        <w:fldChar w:fldCharType="end"/>
      </w:r>
    </w:p>
    <w:p w14:paraId="73732ADD">
      <w:pPr>
        <w:pStyle w:val="9"/>
        <w:tabs>
          <w:tab w:val="right" w:leader="dot" w:pos="8306"/>
          <w:tab w:val="clear" w:pos="8296"/>
        </w:tabs>
      </w:pPr>
      <w:r>
        <w:fldChar w:fldCharType="begin"/>
      </w:r>
      <w:r>
        <w:instrText xml:space="preserve"> HYPERLINK \l _Toc19288 </w:instrText>
      </w:r>
      <w:r>
        <w:fldChar w:fldCharType="separate"/>
      </w:r>
      <w:r>
        <w:rPr>
          <w:rFonts w:hint="eastAsia"/>
        </w:rPr>
        <w:t>第一节</w:t>
      </w:r>
      <w:r>
        <w:t xml:space="preserve"> </w:t>
      </w:r>
      <w:r>
        <w:rPr>
          <w:rFonts w:hint="eastAsia"/>
        </w:rPr>
        <w:t>收购人及其一致行动人介绍</w:t>
      </w:r>
      <w:r>
        <w:tab/>
      </w:r>
      <w:r>
        <w:fldChar w:fldCharType="begin"/>
      </w:r>
      <w:r>
        <w:instrText xml:space="preserve"> PAGEREF _Toc19288 \h </w:instrText>
      </w:r>
      <w:r>
        <w:fldChar w:fldCharType="separate"/>
      </w:r>
      <w:r>
        <w:t>7</w:t>
      </w:r>
      <w:r>
        <w:fldChar w:fldCharType="end"/>
      </w:r>
      <w:r>
        <w:fldChar w:fldCharType="end"/>
      </w:r>
    </w:p>
    <w:p w14:paraId="434B6AA2">
      <w:pPr>
        <w:pStyle w:val="11"/>
        <w:tabs>
          <w:tab w:val="right" w:leader="dot" w:pos="8306"/>
        </w:tabs>
      </w:pPr>
      <w:r>
        <w:fldChar w:fldCharType="begin"/>
      </w:r>
      <w:r>
        <w:instrText xml:space="preserve"> HYPERLINK \l _Toc3011 </w:instrText>
      </w:r>
      <w:r>
        <w:fldChar w:fldCharType="separate"/>
      </w:r>
      <w:r>
        <w:rPr>
          <w:rFonts w:hint="eastAsia"/>
        </w:rPr>
        <w:t>一、</w:t>
      </w:r>
      <w:r>
        <w:rPr>
          <w:rFonts w:hint="eastAsia"/>
          <w:lang w:val="en-US" w:eastAsia="zh-CN"/>
        </w:rPr>
        <w:t>收购人</w:t>
      </w:r>
      <w:r>
        <w:rPr>
          <w:rFonts w:hint="eastAsia"/>
        </w:rPr>
        <w:t>基本情况</w:t>
      </w:r>
      <w:r>
        <w:tab/>
      </w:r>
      <w:r>
        <w:fldChar w:fldCharType="begin"/>
      </w:r>
      <w:r>
        <w:instrText xml:space="preserve"> PAGEREF _Toc3011 \h </w:instrText>
      </w:r>
      <w:r>
        <w:fldChar w:fldCharType="separate"/>
      </w:r>
      <w:r>
        <w:t>7</w:t>
      </w:r>
      <w:r>
        <w:fldChar w:fldCharType="end"/>
      </w:r>
      <w:r>
        <w:fldChar w:fldCharType="end"/>
      </w:r>
    </w:p>
    <w:p w14:paraId="411CE8C5">
      <w:pPr>
        <w:pStyle w:val="11"/>
        <w:tabs>
          <w:tab w:val="right" w:leader="dot" w:pos="8306"/>
        </w:tabs>
      </w:pPr>
      <w:r>
        <w:fldChar w:fldCharType="begin"/>
      </w:r>
      <w:r>
        <w:instrText xml:space="preserve"> HYPERLINK \l _Toc18381 </w:instrText>
      </w:r>
      <w:r>
        <w:fldChar w:fldCharType="separate"/>
      </w:r>
      <w:r>
        <w:rPr>
          <w:rFonts w:hint="eastAsia"/>
          <w:lang w:val="en-US" w:eastAsia="zh-CN"/>
        </w:rPr>
        <w:t>二</w:t>
      </w:r>
      <w:r>
        <w:rPr>
          <w:rFonts w:hint="eastAsia"/>
        </w:rPr>
        <w:t>、</w:t>
      </w:r>
      <w:r>
        <w:rPr>
          <w:rFonts w:hint="eastAsia"/>
          <w:lang w:val="en-US" w:eastAsia="zh-CN"/>
        </w:rPr>
        <w:t>一致行动人</w:t>
      </w:r>
      <w:r>
        <w:rPr>
          <w:rFonts w:hint="eastAsia"/>
        </w:rPr>
        <w:t>基本情况</w:t>
      </w:r>
      <w:r>
        <w:tab/>
      </w:r>
      <w:r>
        <w:fldChar w:fldCharType="begin"/>
      </w:r>
      <w:r>
        <w:instrText xml:space="preserve"> PAGEREF _Toc18381 \h </w:instrText>
      </w:r>
      <w:r>
        <w:fldChar w:fldCharType="separate"/>
      </w:r>
      <w:r>
        <w:t>11</w:t>
      </w:r>
      <w:r>
        <w:fldChar w:fldCharType="end"/>
      </w:r>
      <w:r>
        <w:fldChar w:fldCharType="end"/>
      </w:r>
    </w:p>
    <w:p w14:paraId="7F59D4D2">
      <w:pPr>
        <w:pStyle w:val="11"/>
        <w:tabs>
          <w:tab w:val="right" w:leader="dot" w:pos="8306"/>
        </w:tabs>
      </w:pPr>
      <w:r>
        <w:fldChar w:fldCharType="begin"/>
      </w:r>
      <w:r>
        <w:instrText xml:space="preserve"> HYPERLINK \l _Toc28735 </w:instrText>
      </w:r>
      <w:r>
        <w:fldChar w:fldCharType="separate"/>
      </w:r>
      <w:r>
        <w:rPr>
          <w:rFonts w:hint="eastAsia"/>
          <w:lang w:val="en-US" w:eastAsia="zh-CN"/>
        </w:rPr>
        <w:t>三</w:t>
      </w:r>
      <w:r>
        <w:rPr>
          <w:rFonts w:hint="eastAsia"/>
        </w:rPr>
        <w:t>、</w:t>
      </w:r>
      <w:r>
        <w:rPr>
          <w:rFonts w:hint="eastAsia"/>
          <w:lang w:val="en-US" w:eastAsia="zh-CN"/>
        </w:rPr>
        <w:t>收购人及一致行动人关系的说明</w:t>
      </w:r>
      <w:r>
        <w:tab/>
      </w:r>
      <w:r>
        <w:fldChar w:fldCharType="begin"/>
      </w:r>
      <w:r>
        <w:instrText xml:space="preserve"> PAGEREF _Toc28735 \h </w:instrText>
      </w:r>
      <w:r>
        <w:fldChar w:fldCharType="separate"/>
      </w:r>
      <w:r>
        <w:t>16</w:t>
      </w:r>
      <w:r>
        <w:fldChar w:fldCharType="end"/>
      </w:r>
      <w:r>
        <w:fldChar w:fldCharType="end"/>
      </w:r>
    </w:p>
    <w:p w14:paraId="31B04204">
      <w:pPr>
        <w:pStyle w:val="9"/>
        <w:tabs>
          <w:tab w:val="right" w:leader="dot" w:pos="8306"/>
          <w:tab w:val="clear" w:pos="8296"/>
        </w:tabs>
      </w:pPr>
      <w:r>
        <w:fldChar w:fldCharType="begin"/>
      </w:r>
      <w:r>
        <w:instrText xml:space="preserve"> HYPERLINK \l _Toc9190 </w:instrText>
      </w:r>
      <w:r>
        <w:fldChar w:fldCharType="separate"/>
      </w:r>
      <w:r>
        <w:rPr>
          <w:rFonts w:hint="eastAsia"/>
        </w:rPr>
        <w:t>第二节</w:t>
      </w:r>
      <w:r>
        <w:t xml:space="preserve"> </w:t>
      </w:r>
      <w:r>
        <w:rPr>
          <w:rFonts w:hint="eastAsia"/>
          <w:lang w:val="en-US" w:eastAsia="zh-CN"/>
        </w:rPr>
        <w:t>本次收购</w:t>
      </w:r>
      <w:r>
        <w:rPr>
          <w:rFonts w:hint="eastAsia"/>
        </w:rPr>
        <w:t>目的</w:t>
      </w:r>
      <w:r>
        <w:tab/>
      </w:r>
      <w:r>
        <w:fldChar w:fldCharType="begin"/>
      </w:r>
      <w:r>
        <w:instrText xml:space="preserve"> PAGEREF _Toc9190 \h </w:instrText>
      </w:r>
      <w:r>
        <w:fldChar w:fldCharType="separate"/>
      </w:r>
      <w:r>
        <w:t>18</w:t>
      </w:r>
      <w:r>
        <w:fldChar w:fldCharType="end"/>
      </w:r>
      <w:r>
        <w:fldChar w:fldCharType="end"/>
      </w:r>
    </w:p>
    <w:p w14:paraId="2CE8EE21">
      <w:pPr>
        <w:pStyle w:val="11"/>
        <w:tabs>
          <w:tab w:val="right" w:leader="dot" w:pos="8306"/>
        </w:tabs>
      </w:pPr>
      <w:r>
        <w:fldChar w:fldCharType="begin"/>
      </w:r>
      <w:r>
        <w:instrText xml:space="preserve"> HYPERLINK \l _Toc31211 </w:instrText>
      </w:r>
      <w:r>
        <w:fldChar w:fldCharType="separate"/>
      </w:r>
      <w:r>
        <w:rPr>
          <w:rFonts w:hint="eastAsia"/>
        </w:rPr>
        <w:t>一、本次</w:t>
      </w:r>
      <w:r>
        <w:rPr>
          <w:rFonts w:hint="eastAsia"/>
          <w:lang w:val="en-US" w:eastAsia="zh-CN"/>
        </w:rPr>
        <w:t>收购</w:t>
      </w:r>
      <w:r>
        <w:rPr>
          <w:rFonts w:hint="eastAsia"/>
        </w:rPr>
        <w:t>的目的</w:t>
      </w:r>
      <w:r>
        <w:tab/>
      </w:r>
      <w:r>
        <w:fldChar w:fldCharType="begin"/>
      </w:r>
      <w:r>
        <w:instrText xml:space="preserve"> PAGEREF _Toc31211 \h </w:instrText>
      </w:r>
      <w:r>
        <w:fldChar w:fldCharType="separate"/>
      </w:r>
      <w:r>
        <w:t>18</w:t>
      </w:r>
      <w:r>
        <w:fldChar w:fldCharType="end"/>
      </w:r>
      <w:r>
        <w:fldChar w:fldCharType="end"/>
      </w:r>
    </w:p>
    <w:p w14:paraId="74A8B23C">
      <w:pPr>
        <w:pStyle w:val="11"/>
        <w:tabs>
          <w:tab w:val="right" w:leader="dot" w:pos="8306"/>
        </w:tabs>
      </w:pPr>
      <w:r>
        <w:fldChar w:fldCharType="begin"/>
      </w:r>
      <w:r>
        <w:instrText xml:space="preserve"> HYPERLINK \l _Toc32035 </w:instrText>
      </w:r>
      <w:r>
        <w:fldChar w:fldCharType="separate"/>
      </w:r>
      <w:r>
        <w:rPr>
          <w:rFonts w:hint="eastAsia"/>
        </w:rPr>
        <w:t>二、</w:t>
      </w:r>
      <w:r>
        <w:rPr>
          <w:rFonts w:hint="eastAsia"/>
          <w:lang w:val="en-US" w:eastAsia="zh-CN"/>
        </w:rPr>
        <w:t>收购人及一致行动人</w:t>
      </w:r>
      <w:r>
        <w:rPr>
          <w:rFonts w:hint="eastAsia"/>
        </w:rPr>
        <w:t>在未来12个月内</w:t>
      </w:r>
      <w:r>
        <w:rPr>
          <w:rFonts w:hint="eastAsia"/>
          <w:lang w:val="en-US" w:eastAsia="zh-CN"/>
        </w:rPr>
        <w:t>增持或处置上市公司股份的计划</w:t>
      </w:r>
      <w:r>
        <w:tab/>
      </w:r>
      <w:r>
        <w:fldChar w:fldCharType="begin"/>
      </w:r>
      <w:r>
        <w:instrText xml:space="preserve"> PAGEREF _Toc32035 \h </w:instrText>
      </w:r>
      <w:r>
        <w:fldChar w:fldCharType="separate"/>
      </w:r>
      <w:r>
        <w:t>18</w:t>
      </w:r>
      <w:r>
        <w:fldChar w:fldCharType="end"/>
      </w:r>
      <w:r>
        <w:fldChar w:fldCharType="end"/>
      </w:r>
    </w:p>
    <w:p w14:paraId="391F636D">
      <w:pPr>
        <w:pStyle w:val="11"/>
        <w:tabs>
          <w:tab w:val="right" w:leader="dot" w:pos="8306"/>
        </w:tabs>
      </w:pPr>
      <w:r>
        <w:fldChar w:fldCharType="begin"/>
      </w:r>
      <w:r>
        <w:instrText xml:space="preserve"> HYPERLINK \l _Toc6934 </w:instrText>
      </w:r>
      <w:r>
        <w:fldChar w:fldCharType="separate"/>
      </w:r>
      <w:r>
        <w:rPr>
          <w:rFonts w:hint="eastAsia"/>
        </w:rPr>
        <w:t>三、本次</w:t>
      </w:r>
      <w:r>
        <w:rPr>
          <w:rFonts w:hint="eastAsia"/>
          <w:lang w:val="en-US" w:eastAsia="zh-CN"/>
        </w:rPr>
        <w:t>收购</w:t>
      </w:r>
      <w:r>
        <w:rPr>
          <w:rFonts w:hint="eastAsia"/>
        </w:rPr>
        <w:t>的决策程序</w:t>
      </w:r>
      <w:r>
        <w:tab/>
      </w:r>
      <w:r>
        <w:fldChar w:fldCharType="begin"/>
      </w:r>
      <w:r>
        <w:instrText xml:space="preserve"> PAGEREF _Toc6934 \h </w:instrText>
      </w:r>
      <w:r>
        <w:fldChar w:fldCharType="separate"/>
      </w:r>
      <w:r>
        <w:t>19</w:t>
      </w:r>
      <w:r>
        <w:fldChar w:fldCharType="end"/>
      </w:r>
      <w:r>
        <w:fldChar w:fldCharType="end"/>
      </w:r>
    </w:p>
    <w:p w14:paraId="5EFE32DB">
      <w:pPr>
        <w:pStyle w:val="9"/>
        <w:tabs>
          <w:tab w:val="right" w:leader="dot" w:pos="8306"/>
          <w:tab w:val="clear" w:pos="8296"/>
        </w:tabs>
      </w:pPr>
      <w:r>
        <w:fldChar w:fldCharType="begin"/>
      </w:r>
      <w:r>
        <w:instrText xml:space="preserve"> HYPERLINK \l _Toc25629 </w:instrText>
      </w:r>
      <w:r>
        <w:fldChar w:fldCharType="separate"/>
      </w:r>
      <w:r>
        <w:rPr>
          <w:rFonts w:hint="eastAsia"/>
        </w:rPr>
        <w:t>第三节</w:t>
      </w:r>
      <w:r>
        <w:t xml:space="preserve"> </w:t>
      </w:r>
      <w:r>
        <w:rPr>
          <w:rFonts w:hint="eastAsia"/>
          <w:lang w:val="en-US" w:eastAsia="zh-CN"/>
        </w:rPr>
        <w:t>收购</w:t>
      </w:r>
      <w:r>
        <w:rPr>
          <w:rFonts w:hint="eastAsia"/>
        </w:rPr>
        <w:t>方式</w:t>
      </w:r>
      <w:r>
        <w:tab/>
      </w:r>
      <w:r>
        <w:fldChar w:fldCharType="begin"/>
      </w:r>
      <w:r>
        <w:instrText xml:space="preserve"> PAGEREF _Toc25629 \h </w:instrText>
      </w:r>
      <w:r>
        <w:fldChar w:fldCharType="separate"/>
      </w:r>
      <w:r>
        <w:t>21</w:t>
      </w:r>
      <w:r>
        <w:fldChar w:fldCharType="end"/>
      </w:r>
      <w:r>
        <w:fldChar w:fldCharType="end"/>
      </w:r>
    </w:p>
    <w:p w14:paraId="4D385883">
      <w:pPr>
        <w:pStyle w:val="11"/>
        <w:tabs>
          <w:tab w:val="right" w:leader="dot" w:pos="8306"/>
        </w:tabs>
      </w:pPr>
      <w:r>
        <w:fldChar w:fldCharType="begin"/>
      </w:r>
      <w:r>
        <w:instrText xml:space="preserve"> HYPERLINK \l _Toc4951 </w:instrText>
      </w:r>
      <w:r>
        <w:fldChar w:fldCharType="separate"/>
      </w:r>
      <w:r>
        <w:rPr>
          <w:rFonts w:hint="eastAsia"/>
        </w:rPr>
        <w:t>一、本次</w:t>
      </w:r>
      <w:r>
        <w:rPr>
          <w:rFonts w:hint="eastAsia"/>
          <w:lang w:val="en-US" w:eastAsia="zh-CN"/>
        </w:rPr>
        <w:t>收购</w:t>
      </w:r>
      <w:r>
        <w:rPr>
          <w:rFonts w:hint="eastAsia"/>
        </w:rPr>
        <w:t>前后</w:t>
      </w:r>
      <w:r>
        <w:rPr>
          <w:rFonts w:hint="eastAsia"/>
          <w:lang w:val="en-US" w:eastAsia="zh-CN"/>
        </w:rPr>
        <w:t>收购</w:t>
      </w:r>
      <w:r>
        <w:rPr>
          <w:rFonts w:hint="eastAsia"/>
        </w:rPr>
        <w:t>人</w:t>
      </w:r>
      <w:r>
        <w:rPr>
          <w:rFonts w:hint="eastAsia"/>
          <w:lang w:val="en-US" w:eastAsia="zh-CN"/>
        </w:rPr>
        <w:t>及一致行动人在上市公司中拥有的权益情况</w:t>
      </w:r>
      <w:r>
        <w:tab/>
      </w:r>
      <w:r>
        <w:fldChar w:fldCharType="begin"/>
      </w:r>
      <w:r>
        <w:instrText xml:space="preserve"> PAGEREF _Toc4951 \h </w:instrText>
      </w:r>
      <w:r>
        <w:fldChar w:fldCharType="separate"/>
      </w:r>
      <w:r>
        <w:t>21</w:t>
      </w:r>
      <w:r>
        <w:fldChar w:fldCharType="end"/>
      </w:r>
      <w:r>
        <w:fldChar w:fldCharType="end"/>
      </w:r>
    </w:p>
    <w:p w14:paraId="668520F0">
      <w:pPr>
        <w:pStyle w:val="11"/>
        <w:tabs>
          <w:tab w:val="right" w:leader="dot" w:pos="8306"/>
        </w:tabs>
      </w:pPr>
      <w:r>
        <w:fldChar w:fldCharType="begin"/>
      </w:r>
      <w:r>
        <w:instrText xml:space="preserve"> HYPERLINK \l _Toc19945 </w:instrText>
      </w:r>
      <w:r>
        <w:fldChar w:fldCharType="separate"/>
      </w:r>
      <w:r>
        <w:rPr>
          <w:rFonts w:hint="eastAsia"/>
        </w:rPr>
        <w:t>二、本次</w:t>
      </w:r>
      <w:r>
        <w:rPr>
          <w:rFonts w:hint="eastAsia"/>
          <w:lang w:val="en-US" w:eastAsia="zh-CN"/>
        </w:rPr>
        <w:t>收购</w:t>
      </w:r>
      <w:r>
        <w:rPr>
          <w:rFonts w:hint="eastAsia"/>
        </w:rPr>
        <w:t>涉及的交易协议有关情况</w:t>
      </w:r>
      <w:r>
        <w:tab/>
      </w:r>
      <w:r>
        <w:fldChar w:fldCharType="begin"/>
      </w:r>
      <w:r>
        <w:instrText xml:space="preserve"> PAGEREF _Toc19945 \h </w:instrText>
      </w:r>
      <w:r>
        <w:fldChar w:fldCharType="separate"/>
      </w:r>
      <w:r>
        <w:t>22</w:t>
      </w:r>
      <w:r>
        <w:fldChar w:fldCharType="end"/>
      </w:r>
      <w:r>
        <w:fldChar w:fldCharType="end"/>
      </w:r>
    </w:p>
    <w:p w14:paraId="07FE1593">
      <w:pPr>
        <w:pStyle w:val="11"/>
        <w:tabs>
          <w:tab w:val="right" w:leader="dot" w:pos="8306"/>
        </w:tabs>
      </w:pPr>
      <w:r>
        <w:fldChar w:fldCharType="begin"/>
      </w:r>
      <w:r>
        <w:instrText xml:space="preserve"> HYPERLINK \l _Toc20451 </w:instrText>
      </w:r>
      <w:r>
        <w:fldChar w:fldCharType="separate"/>
      </w:r>
      <w:r>
        <w:rPr>
          <w:rFonts w:hint="eastAsia"/>
        </w:rPr>
        <w:t>三、收购人拥有权益的上市公司股份存在权利限制的情况</w:t>
      </w:r>
      <w:r>
        <w:tab/>
      </w:r>
      <w:r>
        <w:fldChar w:fldCharType="begin"/>
      </w:r>
      <w:r>
        <w:instrText xml:space="preserve"> PAGEREF _Toc20451 \h </w:instrText>
      </w:r>
      <w:r>
        <w:fldChar w:fldCharType="separate"/>
      </w:r>
      <w:r>
        <w:t>26</w:t>
      </w:r>
      <w:r>
        <w:fldChar w:fldCharType="end"/>
      </w:r>
      <w:r>
        <w:fldChar w:fldCharType="end"/>
      </w:r>
    </w:p>
    <w:p w14:paraId="6735A4AF">
      <w:pPr>
        <w:pStyle w:val="11"/>
        <w:tabs>
          <w:tab w:val="right" w:leader="dot" w:pos="8306"/>
        </w:tabs>
      </w:pPr>
      <w:r>
        <w:fldChar w:fldCharType="begin"/>
      </w:r>
      <w:r>
        <w:instrText xml:space="preserve"> HYPERLINK \l _Toc21907 </w:instrText>
      </w:r>
      <w:r>
        <w:fldChar w:fldCharType="separate"/>
      </w:r>
      <w:r>
        <w:rPr>
          <w:rFonts w:hint="eastAsia"/>
          <w:lang w:val="en-US" w:eastAsia="zh-CN"/>
        </w:rPr>
        <w:t>四、关于管理层收购规定的说明</w:t>
      </w:r>
      <w:r>
        <w:tab/>
      </w:r>
      <w:r>
        <w:fldChar w:fldCharType="begin"/>
      </w:r>
      <w:r>
        <w:instrText xml:space="preserve"> PAGEREF _Toc21907 \h </w:instrText>
      </w:r>
      <w:r>
        <w:fldChar w:fldCharType="separate"/>
      </w:r>
      <w:r>
        <w:t>26</w:t>
      </w:r>
      <w:r>
        <w:fldChar w:fldCharType="end"/>
      </w:r>
      <w:r>
        <w:fldChar w:fldCharType="end"/>
      </w:r>
    </w:p>
    <w:p w14:paraId="646E434B">
      <w:pPr>
        <w:pStyle w:val="9"/>
        <w:tabs>
          <w:tab w:val="right" w:leader="dot" w:pos="8306"/>
          <w:tab w:val="clear" w:pos="8296"/>
        </w:tabs>
      </w:pPr>
      <w:r>
        <w:fldChar w:fldCharType="begin"/>
      </w:r>
      <w:r>
        <w:instrText xml:space="preserve"> HYPERLINK \l _Toc32665 </w:instrText>
      </w:r>
      <w:r>
        <w:fldChar w:fldCharType="separate"/>
      </w:r>
      <w:r>
        <w:rPr>
          <w:rFonts w:hint="eastAsia"/>
        </w:rPr>
        <w:t>第四节 资金来源</w:t>
      </w:r>
      <w:r>
        <w:tab/>
      </w:r>
      <w:r>
        <w:fldChar w:fldCharType="begin"/>
      </w:r>
      <w:r>
        <w:instrText xml:space="preserve"> PAGEREF _Toc32665 \h </w:instrText>
      </w:r>
      <w:r>
        <w:fldChar w:fldCharType="separate"/>
      </w:r>
      <w:r>
        <w:t>28</w:t>
      </w:r>
      <w:r>
        <w:fldChar w:fldCharType="end"/>
      </w:r>
      <w:r>
        <w:fldChar w:fldCharType="end"/>
      </w:r>
    </w:p>
    <w:p w14:paraId="7C3D15DD">
      <w:pPr>
        <w:pStyle w:val="11"/>
        <w:tabs>
          <w:tab w:val="right" w:leader="dot" w:pos="8306"/>
        </w:tabs>
      </w:pPr>
      <w:r>
        <w:fldChar w:fldCharType="begin"/>
      </w:r>
      <w:r>
        <w:instrText xml:space="preserve"> HYPERLINK \l _Toc30331 </w:instrText>
      </w:r>
      <w:r>
        <w:fldChar w:fldCharType="separate"/>
      </w:r>
      <w:r>
        <w:rPr>
          <w:rFonts w:hint="eastAsia"/>
        </w:rPr>
        <w:t>一、本次交易的资金</w:t>
      </w:r>
      <w:r>
        <w:rPr>
          <w:rFonts w:hint="eastAsia"/>
          <w:lang w:val="en-US" w:eastAsia="zh-CN"/>
        </w:rPr>
        <w:t>总额</w:t>
      </w:r>
      <w:r>
        <w:tab/>
      </w:r>
      <w:r>
        <w:fldChar w:fldCharType="begin"/>
      </w:r>
      <w:r>
        <w:instrText xml:space="preserve"> PAGEREF _Toc30331 \h </w:instrText>
      </w:r>
      <w:r>
        <w:fldChar w:fldCharType="separate"/>
      </w:r>
      <w:r>
        <w:t>28</w:t>
      </w:r>
      <w:r>
        <w:fldChar w:fldCharType="end"/>
      </w:r>
      <w:r>
        <w:fldChar w:fldCharType="end"/>
      </w:r>
    </w:p>
    <w:p w14:paraId="59143702">
      <w:pPr>
        <w:pStyle w:val="11"/>
        <w:tabs>
          <w:tab w:val="right" w:leader="dot" w:pos="8306"/>
        </w:tabs>
      </w:pPr>
      <w:r>
        <w:fldChar w:fldCharType="begin"/>
      </w:r>
      <w:r>
        <w:instrText xml:space="preserve"> HYPERLINK \l _Toc102 </w:instrText>
      </w:r>
      <w:r>
        <w:fldChar w:fldCharType="separate"/>
      </w:r>
      <w:r>
        <w:rPr>
          <w:rFonts w:hint="eastAsia"/>
          <w:lang w:val="en-US" w:eastAsia="zh-CN"/>
        </w:rPr>
        <w:t>二</w:t>
      </w:r>
      <w:r>
        <w:rPr>
          <w:rFonts w:hint="eastAsia"/>
        </w:rPr>
        <w:t>、本次交易的资金</w:t>
      </w:r>
      <w:r>
        <w:rPr>
          <w:rFonts w:hint="eastAsia"/>
          <w:lang w:val="en-US" w:eastAsia="zh-CN"/>
        </w:rPr>
        <w:t>来源</w:t>
      </w:r>
      <w:r>
        <w:tab/>
      </w:r>
      <w:r>
        <w:fldChar w:fldCharType="begin"/>
      </w:r>
      <w:r>
        <w:instrText xml:space="preserve"> PAGEREF _Toc102 \h </w:instrText>
      </w:r>
      <w:r>
        <w:fldChar w:fldCharType="separate"/>
      </w:r>
      <w:r>
        <w:t>28</w:t>
      </w:r>
      <w:r>
        <w:fldChar w:fldCharType="end"/>
      </w:r>
      <w:r>
        <w:fldChar w:fldCharType="end"/>
      </w:r>
    </w:p>
    <w:p w14:paraId="293DF963">
      <w:pPr>
        <w:pStyle w:val="11"/>
        <w:tabs>
          <w:tab w:val="right" w:leader="dot" w:pos="8306"/>
        </w:tabs>
      </w:pPr>
      <w:r>
        <w:fldChar w:fldCharType="begin"/>
      </w:r>
      <w:r>
        <w:instrText xml:space="preserve"> HYPERLINK \l _Toc28318 </w:instrText>
      </w:r>
      <w:r>
        <w:fldChar w:fldCharType="separate"/>
      </w:r>
      <w:r>
        <w:rPr>
          <w:rFonts w:hint="eastAsia"/>
          <w:lang w:val="en-US" w:eastAsia="zh-CN"/>
        </w:rPr>
        <w:t>三</w:t>
      </w:r>
      <w:r>
        <w:rPr>
          <w:rFonts w:hint="eastAsia"/>
        </w:rPr>
        <w:t>、本次</w:t>
      </w:r>
      <w:r>
        <w:rPr>
          <w:rFonts w:hint="eastAsia"/>
          <w:lang w:val="en-US" w:eastAsia="zh-CN"/>
        </w:rPr>
        <w:t>收购</w:t>
      </w:r>
      <w:r>
        <w:rPr>
          <w:rFonts w:hint="eastAsia"/>
        </w:rPr>
        <w:t>的支付方式</w:t>
      </w:r>
      <w:r>
        <w:tab/>
      </w:r>
      <w:r>
        <w:fldChar w:fldCharType="begin"/>
      </w:r>
      <w:r>
        <w:instrText xml:space="preserve"> PAGEREF _Toc28318 \h </w:instrText>
      </w:r>
      <w:r>
        <w:fldChar w:fldCharType="separate"/>
      </w:r>
      <w:r>
        <w:t>28</w:t>
      </w:r>
      <w:r>
        <w:fldChar w:fldCharType="end"/>
      </w:r>
      <w:r>
        <w:fldChar w:fldCharType="end"/>
      </w:r>
    </w:p>
    <w:p w14:paraId="09441F82">
      <w:pPr>
        <w:pStyle w:val="9"/>
        <w:tabs>
          <w:tab w:val="right" w:leader="dot" w:pos="8306"/>
          <w:tab w:val="clear" w:pos="8296"/>
        </w:tabs>
      </w:pPr>
      <w:r>
        <w:fldChar w:fldCharType="begin"/>
      </w:r>
      <w:r>
        <w:instrText xml:space="preserve"> HYPERLINK \l _Toc14587 </w:instrText>
      </w:r>
      <w:r>
        <w:fldChar w:fldCharType="separate"/>
      </w:r>
      <w:r>
        <w:rPr>
          <w:rFonts w:hint="eastAsia"/>
        </w:rPr>
        <w:t>第五节 免于发出要约的情况说明</w:t>
      </w:r>
      <w:r>
        <w:tab/>
      </w:r>
      <w:r>
        <w:fldChar w:fldCharType="begin"/>
      </w:r>
      <w:r>
        <w:instrText xml:space="preserve"> PAGEREF _Toc14587 \h </w:instrText>
      </w:r>
      <w:r>
        <w:fldChar w:fldCharType="separate"/>
      </w:r>
      <w:r>
        <w:t>29</w:t>
      </w:r>
      <w:r>
        <w:fldChar w:fldCharType="end"/>
      </w:r>
      <w:r>
        <w:fldChar w:fldCharType="end"/>
      </w:r>
    </w:p>
    <w:p w14:paraId="2F845BFC">
      <w:pPr>
        <w:pStyle w:val="11"/>
        <w:tabs>
          <w:tab w:val="right" w:leader="dot" w:pos="8306"/>
        </w:tabs>
      </w:pPr>
      <w:r>
        <w:fldChar w:fldCharType="begin"/>
      </w:r>
      <w:r>
        <w:instrText xml:space="preserve"> HYPERLINK \l _Toc12297 </w:instrText>
      </w:r>
      <w:r>
        <w:fldChar w:fldCharType="separate"/>
      </w:r>
      <w:r>
        <w:rPr>
          <w:rFonts w:hint="eastAsia"/>
        </w:rPr>
        <w:t>一、收购人免于发出要约的事项及理由</w:t>
      </w:r>
      <w:r>
        <w:tab/>
      </w:r>
      <w:r>
        <w:fldChar w:fldCharType="begin"/>
      </w:r>
      <w:r>
        <w:instrText xml:space="preserve"> PAGEREF _Toc12297 \h </w:instrText>
      </w:r>
      <w:r>
        <w:fldChar w:fldCharType="separate"/>
      </w:r>
      <w:r>
        <w:t>29</w:t>
      </w:r>
      <w:r>
        <w:fldChar w:fldCharType="end"/>
      </w:r>
      <w:r>
        <w:fldChar w:fldCharType="end"/>
      </w:r>
    </w:p>
    <w:p w14:paraId="0D2CAA04">
      <w:pPr>
        <w:pStyle w:val="11"/>
        <w:tabs>
          <w:tab w:val="right" w:leader="dot" w:pos="8306"/>
        </w:tabs>
      </w:pPr>
      <w:r>
        <w:fldChar w:fldCharType="begin"/>
      </w:r>
      <w:r>
        <w:instrText xml:space="preserve"> HYPERLINK \l _Toc18655 </w:instrText>
      </w:r>
      <w:r>
        <w:fldChar w:fldCharType="separate"/>
      </w:r>
      <w:r>
        <w:rPr>
          <w:rFonts w:hint="eastAsia"/>
        </w:rPr>
        <w:t>二、本次收购前后上市公司股权结构</w:t>
      </w:r>
      <w:r>
        <w:tab/>
      </w:r>
      <w:r>
        <w:fldChar w:fldCharType="begin"/>
      </w:r>
      <w:r>
        <w:instrText xml:space="preserve"> PAGEREF _Toc18655 \h </w:instrText>
      </w:r>
      <w:r>
        <w:fldChar w:fldCharType="separate"/>
      </w:r>
      <w:r>
        <w:t>29</w:t>
      </w:r>
      <w:r>
        <w:fldChar w:fldCharType="end"/>
      </w:r>
      <w:r>
        <w:fldChar w:fldCharType="end"/>
      </w:r>
    </w:p>
    <w:p w14:paraId="04F9E4D6">
      <w:pPr>
        <w:pStyle w:val="9"/>
        <w:tabs>
          <w:tab w:val="right" w:leader="dot" w:pos="8306"/>
          <w:tab w:val="clear" w:pos="8296"/>
        </w:tabs>
      </w:pPr>
      <w:r>
        <w:fldChar w:fldCharType="begin"/>
      </w:r>
      <w:r>
        <w:instrText xml:space="preserve"> HYPERLINK \l _Toc17164 </w:instrText>
      </w:r>
      <w:r>
        <w:fldChar w:fldCharType="separate"/>
      </w:r>
      <w:r>
        <w:rPr>
          <w:rFonts w:hint="eastAsia"/>
        </w:rPr>
        <w:t>第</w:t>
      </w:r>
      <w:r>
        <w:rPr>
          <w:rFonts w:hint="eastAsia"/>
          <w:lang w:val="en-US" w:eastAsia="zh-CN"/>
        </w:rPr>
        <w:t>六</w:t>
      </w:r>
      <w:r>
        <w:rPr>
          <w:rFonts w:hint="eastAsia"/>
        </w:rPr>
        <w:t>节</w:t>
      </w:r>
      <w:r>
        <w:t xml:space="preserve"> </w:t>
      </w:r>
      <w:r>
        <w:rPr>
          <w:rFonts w:hint="eastAsia"/>
        </w:rPr>
        <w:t>本次</w:t>
      </w:r>
      <w:r>
        <w:rPr>
          <w:rFonts w:hint="eastAsia"/>
          <w:lang w:val="en-US" w:eastAsia="zh-CN"/>
        </w:rPr>
        <w:t>收购</w:t>
      </w:r>
      <w:r>
        <w:rPr>
          <w:rFonts w:hint="eastAsia"/>
        </w:rPr>
        <w:t>完成后的后续计划</w:t>
      </w:r>
      <w:r>
        <w:tab/>
      </w:r>
      <w:r>
        <w:fldChar w:fldCharType="begin"/>
      </w:r>
      <w:r>
        <w:instrText xml:space="preserve"> PAGEREF _Toc17164 \h </w:instrText>
      </w:r>
      <w:r>
        <w:fldChar w:fldCharType="separate"/>
      </w:r>
      <w:r>
        <w:t>31</w:t>
      </w:r>
      <w:r>
        <w:fldChar w:fldCharType="end"/>
      </w:r>
      <w:r>
        <w:fldChar w:fldCharType="end"/>
      </w:r>
    </w:p>
    <w:p w14:paraId="3E2E8BBA">
      <w:pPr>
        <w:pStyle w:val="11"/>
        <w:tabs>
          <w:tab w:val="right" w:leader="dot" w:pos="8306"/>
        </w:tabs>
      </w:pPr>
      <w:r>
        <w:fldChar w:fldCharType="begin"/>
      </w:r>
      <w:r>
        <w:instrText xml:space="preserve"> HYPERLINK \l _Toc2662 </w:instrText>
      </w:r>
      <w:r>
        <w:fldChar w:fldCharType="separate"/>
      </w:r>
      <w:r>
        <w:rPr>
          <w:rFonts w:hint="eastAsia"/>
        </w:rPr>
        <w:t>一、未来12个月内改变上市公司主营业务或者对上市公司主营业务作出重大调整的计划</w:t>
      </w:r>
      <w:r>
        <w:tab/>
      </w:r>
      <w:r>
        <w:fldChar w:fldCharType="begin"/>
      </w:r>
      <w:r>
        <w:instrText xml:space="preserve"> PAGEREF _Toc2662 \h </w:instrText>
      </w:r>
      <w:r>
        <w:fldChar w:fldCharType="separate"/>
      </w:r>
      <w:r>
        <w:t>31</w:t>
      </w:r>
      <w:r>
        <w:fldChar w:fldCharType="end"/>
      </w:r>
      <w:r>
        <w:fldChar w:fldCharType="end"/>
      </w:r>
    </w:p>
    <w:p w14:paraId="2780E9FF">
      <w:pPr>
        <w:pStyle w:val="11"/>
        <w:tabs>
          <w:tab w:val="right" w:leader="dot" w:pos="8306"/>
        </w:tabs>
      </w:pPr>
      <w:r>
        <w:fldChar w:fldCharType="begin"/>
      </w:r>
      <w:r>
        <w:instrText xml:space="preserve"> HYPERLINK \l _Toc18154 </w:instrText>
      </w:r>
      <w:r>
        <w:fldChar w:fldCharType="separate"/>
      </w:r>
      <w:r>
        <w:rPr>
          <w:rFonts w:hint="eastAsia"/>
        </w:rPr>
        <w:t>二、未来12个月内对上市公司的重组计划</w:t>
      </w:r>
      <w:r>
        <w:tab/>
      </w:r>
      <w:r>
        <w:fldChar w:fldCharType="begin"/>
      </w:r>
      <w:r>
        <w:instrText xml:space="preserve"> PAGEREF _Toc18154 \h </w:instrText>
      </w:r>
      <w:r>
        <w:fldChar w:fldCharType="separate"/>
      </w:r>
      <w:r>
        <w:t>31</w:t>
      </w:r>
      <w:r>
        <w:fldChar w:fldCharType="end"/>
      </w:r>
      <w:r>
        <w:fldChar w:fldCharType="end"/>
      </w:r>
    </w:p>
    <w:p w14:paraId="7BCE2922">
      <w:pPr>
        <w:pStyle w:val="11"/>
        <w:tabs>
          <w:tab w:val="right" w:leader="dot" w:pos="8306"/>
        </w:tabs>
      </w:pPr>
      <w:r>
        <w:fldChar w:fldCharType="begin"/>
      </w:r>
      <w:r>
        <w:instrText xml:space="preserve"> HYPERLINK \l _Toc32023 </w:instrText>
      </w:r>
      <w:r>
        <w:fldChar w:fldCharType="separate"/>
      </w:r>
      <w:r>
        <w:rPr>
          <w:rFonts w:hint="eastAsia"/>
        </w:rPr>
        <w:t>三、改变上市公司现任董事会或高级管理人员的</w:t>
      </w:r>
      <w:r>
        <w:rPr>
          <w:rFonts w:hint="eastAsia"/>
          <w:lang w:val="en-US" w:eastAsia="zh-CN"/>
        </w:rPr>
        <w:t>调整</w:t>
      </w:r>
      <w:r>
        <w:rPr>
          <w:rFonts w:hint="eastAsia"/>
        </w:rPr>
        <w:t>计划</w:t>
      </w:r>
      <w:r>
        <w:tab/>
      </w:r>
      <w:r>
        <w:fldChar w:fldCharType="begin"/>
      </w:r>
      <w:r>
        <w:instrText xml:space="preserve"> PAGEREF _Toc32023 \h </w:instrText>
      </w:r>
      <w:r>
        <w:fldChar w:fldCharType="separate"/>
      </w:r>
      <w:r>
        <w:t>31</w:t>
      </w:r>
      <w:r>
        <w:fldChar w:fldCharType="end"/>
      </w:r>
      <w:r>
        <w:fldChar w:fldCharType="end"/>
      </w:r>
    </w:p>
    <w:p w14:paraId="0F632B62">
      <w:pPr>
        <w:pStyle w:val="11"/>
        <w:tabs>
          <w:tab w:val="right" w:leader="dot" w:pos="8306"/>
        </w:tabs>
      </w:pPr>
      <w:r>
        <w:fldChar w:fldCharType="begin"/>
      </w:r>
      <w:r>
        <w:instrText xml:space="preserve"> HYPERLINK \l _Toc27924 </w:instrText>
      </w:r>
      <w:r>
        <w:fldChar w:fldCharType="separate"/>
      </w:r>
      <w:r>
        <w:rPr>
          <w:rFonts w:hint="eastAsia"/>
        </w:rPr>
        <w:t>四、对可能阻碍收购上市公司控制权的公司章程条款进行修改的计划</w:t>
      </w:r>
      <w:r>
        <w:tab/>
      </w:r>
      <w:r>
        <w:fldChar w:fldCharType="begin"/>
      </w:r>
      <w:r>
        <w:instrText xml:space="preserve"> PAGEREF _Toc27924 \h </w:instrText>
      </w:r>
      <w:r>
        <w:fldChar w:fldCharType="separate"/>
      </w:r>
      <w:r>
        <w:t>31</w:t>
      </w:r>
      <w:r>
        <w:fldChar w:fldCharType="end"/>
      </w:r>
      <w:r>
        <w:fldChar w:fldCharType="end"/>
      </w:r>
    </w:p>
    <w:p w14:paraId="4FFE1497">
      <w:pPr>
        <w:pStyle w:val="11"/>
        <w:tabs>
          <w:tab w:val="right" w:leader="dot" w:pos="8306"/>
        </w:tabs>
      </w:pPr>
      <w:r>
        <w:fldChar w:fldCharType="begin"/>
      </w:r>
      <w:r>
        <w:instrText xml:space="preserve"> HYPERLINK \l _Toc9346 </w:instrText>
      </w:r>
      <w:r>
        <w:fldChar w:fldCharType="separate"/>
      </w:r>
      <w:r>
        <w:rPr>
          <w:rFonts w:hint="eastAsia"/>
        </w:rPr>
        <w:t>五、对上市公司现有员工聘用</w:t>
      </w:r>
      <w:r>
        <w:rPr>
          <w:rFonts w:hint="eastAsia"/>
          <w:lang w:val="en-US" w:eastAsia="zh-CN"/>
        </w:rPr>
        <w:t>计划</w:t>
      </w:r>
      <w:r>
        <w:rPr>
          <w:rFonts w:hint="eastAsia"/>
        </w:rPr>
        <w:t>作重大变动的计划</w:t>
      </w:r>
      <w:r>
        <w:tab/>
      </w:r>
      <w:r>
        <w:fldChar w:fldCharType="begin"/>
      </w:r>
      <w:r>
        <w:instrText xml:space="preserve"> PAGEREF _Toc9346 \h </w:instrText>
      </w:r>
      <w:r>
        <w:fldChar w:fldCharType="separate"/>
      </w:r>
      <w:r>
        <w:t>32</w:t>
      </w:r>
      <w:r>
        <w:fldChar w:fldCharType="end"/>
      </w:r>
      <w:r>
        <w:fldChar w:fldCharType="end"/>
      </w:r>
    </w:p>
    <w:p w14:paraId="0115479F">
      <w:pPr>
        <w:pStyle w:val="11"/>
        <w:tabs>
          <w:tab w:val="right" w:leader="dot" w:pos="8306"/>
        </w:tabs>
      </w:pPr>
      <w:r>
        <w:fldChar w:fldCharType="begin"/>
      </w:r>
      <w:r>
        <w:instrText xml:space="preserve"> HYPERLINK \l _Toc27443 </w:instrText>
      </w:r>
      <w:r>
        <w:fldChar w:fldCharType="separate"/>
      </w:r>
      <w:r>
        <w:rPr>
          <w:rFonts w:hint="eastAsia"/>
        </w:rPr>
        <w:t>六、对上市公司分红政策</w:t>
      </w:r>
      <w:r>
        <w:rPr>
          <w:rFonts w:hint="eastAsia"/>
          <w:lang w:val="en-US" w:eastAsia="zh-CN"/>
        </w:rPr>
        <w:t>的重大</w:t>
      </w:r>
      <w:r>
        <w:rPr>
          <w:rFonts w:hint="eastAsia"/>
        </w:rPr>
        <w:t>调整计划</w:t>
      </w:r>
      <w:r>
        <w:tab/>
      </w:r>
      <w:r>
        <w:fldChar w:fldCharType="begin"/>
      </w:r>
      <w:r>
        <w:instrText xml:space="preserve"> PAGEREF _Toc27443 \h </w:instrText>
      </w:r>
      <w:r>
        <w:fldChar w:fldCharType="separate"/>
      </w:r>
      <w:r>
        <w:t>32</w:t>
      </w:r>
      <w:r>
        <w:fldChar w:fldCharType="end"/>
      </w:r>
      <w:r>
        <w:fldChar w:fldCharType="end"/>
      </w:r>
    </w:p>
    <w:p w14:paraId="2095D747">
      <w:pPr>
        <w:pStyle w:val="11"/>
        <w:tabs>
          <w:tab w:val="right" w:leader="dot" w:pos="8306"/>
        </w:tabs>
      </w:pPr>
      <w:r>
        <w:fldChar w:fldCharType="begin"/>
      </w:r>
      <w:r>
        <w:instrText xml:space="preserve"> HYPERLINK \l _Toc1695 </w:instrText>
      </w:r>
      <w:r>
        <w:fldChar w:fldCharType="separate"/>
      </w:r>
      <w:r>
        <w:rPr>
          <w:rFonts w:hint="eastAsia"/>
        </w:rPr>
        <w:t>七、其他对上市公司业务和组织结构有重大影响的计划</w:t>
      </w:r>
      <w:r>
        <w:tab/>
      </w:r>
      <w:r>
        <w:fldChar w:fldCharType="begin"/>
      </w:r>
      <w:r>
        <w:instrText xml:space="preserve"> PAGEREF _Toc1695 \h </w:instrText>
      </w:r>
      <w:r>
        <w:fldChar w:fldCharType="separate"/>
      </w:r>
      <w:r>
        <w:t>32</w:t>
      </w:r>
      <w:r>
        <w:fldChar w:fldCharType="end"/>
      </w:r>
      <w:r>
        <w:fldChar w:fldCharType="end"/>
      </w:r>
    </w:p>
    <w:p w14:paraId="05E4816F">
      <w:pPr>
        <w:pStyle w:val="9"/>
        <w:tabs>
          <w:tab w:val="right" w:leader="dot" w:pos="8306"/>
          <w:tab w:val="clear" w:pos="8296"/>
        </w:tabs>
      </w:pPr>
      <w:r>
        <w:fldChar w:fldCharType="begin"/>
      </w:r>
      <w:r>
        <w:instrText xml:space="preserve"> HYPERLINK \l _Toc653 </w:instrText>
      </w:r>
      <w:r>
        <w:fldChar w:fldCharType="separate"/>
      </w:r>
      <w:r>
        <w:rPr>
          <w:rFonts w:hint="eastAsia"/>
        </w:rPr>
        <w:t>第</w:t>
      </w:r>
      <w:r>
        <w:rPr>
          <w:rFonts w:hint="eastAsia"/>
          <w:lang w:eastAsia="zh-CN"/>
        </w:rPr>
        <w:t>七</w:t>
      </w:r>
      <w:r>
        <w:rPr>
          <w:rFonts w:hint="eastAsia"/>
        </w:rPr>
        <w:t>节</w:t>
      </w:r>
      <w:r>
        <w:t xml:space="preserve"> </w:t>
      </w:r>
      <w:r>
        <w:rPr>
          <w:rFonts w:hint="eastAsia"/>
        </w:rPr>
        <w:t>对上市公司的影响分析</w:t>
      </w:r>
      <w:r>
        <w:tab/>
      </w:r>
      <w:r>
        <w:fldChar w:fldCharType="begin"/>
      </w:r>
      <w:r>
        <w:instrText xml:space="preserve"> PAGEREF _Toc653 \h </w:instrText>
      </w:r>
      <w:r>
        <w:fldChar w:fldCharType="separate"/>
      </w:r>
      <w:r>
        <w:t>33</w:t>
      </w:r>
      <w:r>
        <w:fldChar w:fldCharType="end"/>
      </w:r>
      <w:r>
        <w:fldChar w:fldCharType="end"/>
      </w:r>
    </w:p>
    <w:p w14:paraId="24A9FA29">
      <w:pPr>
        <w:pStyle w:val="11"/>
        <w:tabs>
          <w:tab w:val="right" w:leader="dot" w:pos="8306"/>
        </w:tabs>
      </w:pPr>
      <w:r>
        <w:fldChar w:fldCharType="begin"/>
      </w:r>
      <w:r>
        <w:instrText xml:space="preserve"> HYPERLINK \l _Toc3615 </w:instrText>
      </w:r>
      <w:r>
        <w:fldChar w:fldCharType="separate"/>
      </w:r>
      <w:r>
        <w:rPr>
          <w:rFonts w:hint="eastAsia"/>
        </w:rPr>
        <w:t>一、对上市公司独立性的影响</w:t>
      </w:r>
      <w:r>
        <w:tab/>
      </w:r>
      <w:r>
        <w:fldChar w:fldCharType="begin"/>
      </w:r>
      <w:r>
        <w:instrText xml:space="preserve"> PAGEREF _Toc3615 \h </w:instrText>
      </w:r>
      <w:r>
        <w:fldChar w:fldCharType="separate"/>
      </w:r>
      <w:r>
        <w:t>33</w:t>
      </w:r>
      <w:r>
        <w:fldChar w:fldCharType="end"/>
      </w:r>
      <w:r>
        <w:fldChar w:fldCharType="end"/>
      </w:r>
    </w:p>
    <w:p w14:paraId="09E2411D">
      <w:pPr>
        <w:pStyle w:val="11"/>
        <w:tabs>
          <w:tab w:val="right" w:leader="dot" w:pos="8306"/>
        </w:tabs>
      </w:pPr>
      <w:r>
        <w:fldChar w:fldCharType="begin"/>
      </w:r>
      <w:r>
        <w:instrText xml:space="preserve"> HYPERLINK \l _Toc28553 </w:instrText>
      </w:r>
      <w:r>
        <w:fldChar w:fldCharType="separate"/>
      </w:r>
      <w:r>
        <w:rPr>
          <w:rFonts w:hint="eastAsia"/>
        </w:rPr>
        <w:t>二、对同业竞争的影响</w:t>
      </w:r>
      <w:r>
        <w:tab/>
      </w:r>
      <w:r>
        <w:fldChar w:fldCharType="begin"/>
      </w:r>
      <w:r>
        <w:instrText xml:space="preserve"> PAGEREF _Toc28553 \h </w:instrText>
      </w:r>
      <w:r>
        <w:fldChar w:fldCharType="separate"/>
      </w:r>
      <w:r>
        <w:t>35</w:t>
      </w:r>
      <w:r>
        <w:fldChar w:fldCharType="end"/>
      </w:r>
      <w:r>
        <w:fldChar w:fldCharType="end"/>
      </w:r>
    </w:p>
    <w:p w14:paraId="7C4F7DF4">
      <w:pPr>
        <w:pStyle w:val="11"/>
        <w:tabs>
          <w:tab w:val="right" w:leader="dot" w:pos="8306"/>
        </w:tabs>
      </w:pPr>
      <w:r>
        <w:fldChar w:fldCharType="begin"/>
      </w:r>
      <w:r>
        <w:instrText xml:space="preserve"> HYPERLINK \l _Toc30812 </w:instrText>
      </w:r>
      <w:r>
        <w:fldChar w:fldCharType="separate"/>
      </w:r>
      <w:r>
        <w:rPr>
          <w:rFonts w:hint="eastAsia"/>
        </w:rPr>
        <w:t>三、对关联交易的影响</w:t>
      </w:r>
      <w:r>
        <w:tab/>
      </w:r>
      <w:r>
        <w:fldChar w:fldCharType="begin"/>
      </w:r>
      <w:r>
        <w:instrText xml:space="preserve"> PAGEREF _Toc30812 \h </w:instrText>
      </w:r>
      <w:r>
        <w:fldChar w:fldCharType="separate"/>
      </w:r>
      <w:r>
        <w:t>36</w:t>
      </w:r>
      <w:r>
        <w:fldChar w:fldCharType="end"/>
      </w:r>
      <w:r>
        <w:fldChar w:fldCharType="end"/>
      </w:r>
    </w:p>
    <w:p w14:paraId="4083F903">
      <w:pPr>
        <w:pStyle w:val="9"/>
        <w:tabs>
          <w:tab w:val="right" w:leader="dot" w:pos="8306"/>
          <w:tab w:val="clear" w:pos="8296"/>
        </w:tabs>
      </w:pPr>
      <w:r>
        <w:fldChar w:fldCharType="begin"/>
      </w:r>
      <w:r>
        <w:instrText xml:space="preserve"> HYPERLINK \l _Toc27230 </w:instrText>
      </w:r>
      <w:r>
        <w:fldChar w:fldCharType="separate"/>
      </w:r>
      <w:r>
        <w:rPr>
          <w:rFonts w:hint="eastAsia"/>
        </w:rPr>
        <w:t>第</w:t>
      </w:r>
      <w:r>
        <w:rPr>
          <w:rFonts w:hint="eastAsia"/>
          <w:lang w:val="en-US" w:eastAsia="zh-CN"/>
        </w:rPr>
        <w:t>八</w:t>
      </w:r>
      <w:r>
        <w:rPr>
          <w:rFonts w:hint="eastAsia"/>
        </w:rPr>
        <w:t>节</w:t>
      </w:r>
      <w:r>
        <w:t xml:space="preserve"> </w:t>
      </w:r>
      <w:r>
        <w:rPr>
          <w:rFonts w:hint="eastAsia"/>
        </w:rPr>
        <w:t>与上市公司之间的重大交易</w:t>
      </w:r>
      <w:r>
        <w:tab/>
      </w:r>
      <w:r>
        <w:fldChar w:fldCharType="begin"/>
      </w:r>
      <w:r>
        <w:instrText xml:space="preserve"> PAGEREF _Toc27230 \h </w:instrText>
      </w:r>
      <w:r>
        <w:fldChar w:fldCharType="separate"/>
      </w:r>
      <w:r>
        <w:t>38</w:t>
      </w:r>
      <w:r>
        <w:fldChar w:fldCharType="end"/>
      </w:r>
      <w:r>
        <w:fldChar w:fldCharType="end"/>
      </w:r>
    </w:p>
    <w:p w14:paraId="75F0BA97">
      <w:pPr>
        <w:pStyle w:val="11"/>
        <w:tabs>
          <w:tab w:val="right" w:leader="dot" w:pos="8306"/>
        </w:tabs>
      </w:pPr>
      <w:r>
        <w:fldChar w:fldCharType="begin"/>
      </w:r>
      <w:r>
        <w:instrText xml:space="preserve"> HYPERLINK \l _Toc29652 </w:instrText>
      </w:r>
      <w:r>
        <w:fldChar w:fldCharType="separate"/>
      </w:r>
      <w:r>
        <w:rPr>
          <w:rFonts w:hint="eastAsia"/>
        </w:rPr>
        <w:t>一、与上市公司及其子公司之间的交易</w:t>
      </w:r>
      <w:r>
        <w:tab/>
      </w:r>
      <w:r>
        <w:fldChar w:fldCharType="begin"/>
      </w:r>
      <w:r>
        <w:instrText xml:space="preserve"> PAGEREF _Toc29652 \h </w:instrText>
      </w:r>
      <w:r>
        <w:fldChar w:fldCharType="separate"/>
      </w:r>
      <w:r>
        <w:t>38</w:t>
      </w:r>
      <w:r>
        <w:fldChar w:fldCharType="end"/>
      </w:r>
      <w:r>
        <w:fldChar w:fldCharType="end"/>
      </w:r>
    </w:p>
    <w:p w14:paraId="4AC11946">
      <w:pPr>
        <w:pStyle w:val="11"/>
        <w:tabs>
          <w:tab w:val="right" w:leader="dot" w:pos="8306"/>
        </w:tabs>
      </w:pPr>
      <w:r>
        <w:fldChar w:fldCharType="begin"/>
      </w:r>
      <w:r>
        <w:instrText xml:space="preserve"> HYPERLINK \l _Toc27187 </w:instrText>
      </w:r>
      <w:r>
        <w:fldChar w:fldCharType="separate"/>
      </w:r>
      <w:r>
        <w:rPr>
          <w:rFonts w:hint="eastAsia"/>
        </w:rPr>
        <w:t>二、与上市公司的董事、高级管理人员之间的交易</w:t>
      </w:r>
      <w:r>
        <w:tab/>
      </w:r>
      <w:r>
        <w:fldChar w:fldCharType="begin"/>
      </w:r>
      <w:r>
        <w:instrText xml:space="preserve"> PAGEREF _Toc27187 \h </w:instrText>
      </w:r>
      <w:r>
        <w:fldChar w:fldCharType="separate"/>
      </w:r>
      <w:r>
        <w:t>38</w:t>
      </w:r>
      <w:r>
        <w:fldChar w:fldCharType="end"/>
      </w:r>
      <w:r>
        <w:fldChar w:fldCharType="end"/>
      </w:r>
    </w:p>
    <w:p w14:paraId="7669F86A">
      <w:pPr>
        <w:pStyle w:val="11"/>
        <w:tabs>
          <w:tab w:val="right" w:leader="dot" w:pos="8306"/>
        </w:tabs>
      </w:pPr>
      <w:r>
        <w:fldChar w:fldCharType="begin"/>
      </w:r>
      <w:r>
        <w:instrText xml:space="preserve"> HYPERLINK \l _Toc31556 </w:instrText>
      </w:r>
      <w:r>
        <w:fldChar w:fldCharType="separate"/>
      </w:r>
      <w:r>
        <w:rPr>
          <w:rFonts w:hint="eastAsia"/>
        </w:rPr>
        <w:t>三、对拟更换上市公司董事、高级管理人员的补偿或类似安排</w:t>
      </w:r>
      <w:r>
        <w:tab/>
      </w:r>
      <w:r>
        <w:fldChar w:fldCharType="begin"/>
      </w:r>
      <w:r>
        <w:instrText xml:space="preserve"> PAGEREF _Toc31556 \h </w:instrText>
      </w:r>
      <w:r>
        <w:fldChar w:fldCharType="separate"/>
      </w:r>
      <w:r>
        <w:t>38</w:t>
      </w:r>
      <w:r>
        <w:fldChar w:fldCharType="end"/>
      </w:r>
      <w:r>
        <w:fldChar w:fldCharType="end"/>
      </w:r>
    </w:p>
    <w:p w14:paraId="20E876A6">
      <w:pPr>
        <w:pStyle w:val="11"/>
        <w:tabs>
          <w:tab w:val="right" w:leader="dot" w:pos="8306"/>
        </w:tabs>
      </w:pPr>
      <w:r>
        <w:fldChar w:fldCharType="begin"/>
      </w:r>
      <w:r>
        <w:instrText xml:space="preserve"> HYPERLINK \l _Toc9782 </w:instrText>
      </w:r>
      <w:r>
        <w:fldChar w:fldCharType="separate"/>
      </w:r>
      <w:r>
        <w:rPr>
          <w:rFonts w:hint="eastAsia"/>
        </w:rPr>
        <w:t>四、对上市公司有重大影响的其他正在签署或者谈判的合同、默契或者安排</w:t>
      </w:r>
      <w:r>
        <w:tab/>
      </w:r>
      <w:r>
        <w:fldChar w:fldCharType="begin"/>
      </w:r>
      <w:r>
        <w:instrText xml:space="preserve"> PAGEREF _Toc9782 \h </w:instrText>
      </w:r>
      <w:r>
        <w:fldChar w:fldCharType="separate"/>
      </w:r>
      <w:r>
        <w:t>38</w:t>
      </w:r>
      <w:r>
        <w:fldChar w:fldCharType="end"/>
      </w:r>
      <w:r>
        <w:fldChar w:fldCharType="end"/>
      </w:r>
    </w:p>
    <w:p w14:paraId="1C357ED1">
      <w:pPr>
        <w:pStyle w:val="9"/>
        <w:tabs>
          <w:tab w:val="right" w:leader="dot" w:pos="8306"/>
          <w:tab w:val="clear" w:pos="8296"/>
        </w:tabs>
      </w:pPr>
      <w:r>
        <w:fldChar w:fldCharType="begin"/>
      </w:r>
      <w:r>
        <w:instrText xml:space="preserve"> HYPERLINK \l _Toc6885 </w:instrText>
      </w:r>
      <w:r>
        <w:fldChar w:fldCharType="separate"/>
      </w:r>
      <w:r>
        <w:rPr>
          <w:rFonts w:hint="eastAsia"/>
        </w:rPr>
        <w:t>第</w:t>
      </w:r>
      <w:r>
        <w:rPr>
          <w:rFonts w:hint="eastAsia"/>
          <w:lang w:val="en-US" w:eastAsia="zh-CN"/>
        </w:rPr>
        <w:t>九</w:t>
      </w:r>
      <w:r>
        <w:rPr>
          <w:rFonts w:hint="eastAsia"/>
        </w:rPr>
        <w:t>节</w:t>
      </w:r>
      <w:r>
        <w:t xml:space="preserve"> </w:t>
      </w:r>
      <w:r>
        <w:rPr>
          <w:rFonts w:hint="eastAsia"/>
        </w:rPr>
        <w:t>前六个月内买卖上市交易股份的情况</w:t>
      </w:r>
      <w:r>
        <w:tab/>
      </w:r>
      <w:r>
        <w:fldChar w:fldCharType="begin"/>
      </w:r>
      <w:r>
        <w:instrText xml:space="preserve"> PAGEREF _Toc6885 \h </w:instrText>
      </w:r>
      <w:r>
        <w:fldChar w:fldCharType="separate"/>
      </w:r>
      <w:r>
        <w:t>39</w:t>
      </w:r>
      <w:r>
        <w:fldChar w:fldCharType="end"/>
      </w:r>
      <w:r>
        <w:fldChar w:fldCharType="end"/>
      </w:r>
    </w:p>
    <w:p w14:paraId="363B0B3C">
      <w:pPr>
        <w:pStyle w:val="11"/>
        <w:tabs>
          <w:tab w:val="right" w:leader="dot" w:pos="8306"/>
        </w:tabs>
      </w:pPr>
      <w:r>
        <w:fldChar w:fldCharType="begin"/>
      </w:r>
      <w:r>
        <w:instrText xml:space="preserve"> HYPERLINK \l _Toc27763 </w:instrText>
      </w:r>
      <w:r>
        <w:fldChar w:fldCharType="separate"/>
      </w:r>
      <w:r>
        <w:rPr>
          <w:rFonts w:hint="eastAsia"/>
          <w:lang w:val="en-US" w:eastAsia="zh-CN"/>
        </w:rPr>
        <w:t>一、收购人及一致行动人</w:t>
      </w:r>
      <w:r>
        <w:rPr>
          <w:rFonts w:hint="eastAsia"/>
        </w:rPr>
        <w:t>前6个月内买卖上市公司股份的情况</w:t>
      </w:r>
      <w:r>
        <w:tab/>
      </w:r>
      <w:r>
        <w:fldChar w:fldCharType="begin"/>
      </w:r>
      <w:r>
        <w:instrText xml:space="preserve"> PAGEREF _Toc27763 \h </w:instrText>
      </w:r>
      <w:r>
        <w:fldChar w:fldCharType="separate"/>
      </w:r>
      <w:r>
        <w:t>39</w:t>
      </w:r>
      <w:r>
        <w:fldChar w:fldCharType="end"/>
      </w:r>
      <w:r>
        <w:fldChar w:fldCharType="end"/>
      </w:r>
    </w:p>
    <w:p w14:paraId="3885D155">
      <w:pPr>
        <w:pStyle w:val="11"/>
        <w:tabs>
          <w:tab w:val="right" w:leader="dot" w:pos="8306"/>
        </w:tabs>
      </w:pPr>
      <w:r>
        <w:fldChar w:fldCharType="begin"/>
      </w:r>
      <w:r>
        <w:instrText xml:space="preserve"> HYPERLINK \l _Toc30818 </w:instrText>
      </w:r>
      <w:r>
        <w:fldChar w:fldCharType="separate"/>
      </w:r>
      <w:r>
        <w:rPr>
          <w:rFonts w:hint="eastAsia"/>
          <w:lang w:val="en-US" w:eastAsia="zh-CN"/>
        </w:rPr>
        <w:t>二、收购人及一致行动人</w:t>
      </w:r>
      <w:r>
        <w:rPr>
          <w:rFonts w:hint="eastAsia"/>
        </w:rPr>
        <w:t>的董事、监事、高级管理人员及其直系亲属买卖上市公司股份的情况</w:t>
      </w:r>
      <w:r>
        <w:tab/>
      </w:r>
      <w:r>
        <w:fldChar w:fldCharType="begin"/>
      </w:r>
      <w:r>
        <w:instrText xml:space="preserve"> PAGEREF _Toc30818 \h </w:instrText>
      </w:r>
      <w:r>
        <w:fldChar w:fldCharType="separate"/>
      </w:r>
      <w:r>
        <w:t>39</w:t>
      </w:r>
      <w:r>
        <w:fldChar w:fldCharType="end"/>
      </w:r>
      <w:r>
        <w:fldChar w:fldCharType="end"/>
      </w:r>
    </w:p>
    <w:p w14:paraId="2B9D9492">
      <w:pPr>
        <w:pStyle w:val="9"/>
        <w:tabs>
          <w:tab w:val="right" w:leader="dot" w:pos="8306"/>
          <w:tab w:val="clear" w:pos="8296"/>
        </w:tabs>
      </w:pPr>
      <w:r>
        <w:fldChar w:fldCharType="begin"/>
      </w:r>
      <w:r>
        <w:instrText xml:space="preserve"> HYPERLINK \l _Toc25725 </w:instrText>
      </w:r>
      <w:r>
        <w:fldChar w:fldCharType="separate"/>
      </w:r>
      <w:r>
        <w:rPr>
          <w:rFonts w:hint="eastAsia"/>
        </w:rPr>
        <w:t>第</w:t>
      </w:r>
      <w:r>
        <w:rPr>
          <w:rFonts w:hint="eastAsia"/>
          <w:lang w:val="en-US" w:eastAsia="zh-CN"/>
        </w:rPr>
        <w:t>十</w:t>
      </w:r>
      <w:r>
        <w:rPr>
          <w:rFonts w:hint="eastAsia"/>
        </w:rPr>
        <w:t xml:space="preserve">节 </w:t>
      </w:r>
      <w:r>
        <w:rPr>
          <w:rFonts w:hint="eastAsia"/>
          <w:lang w:val="en-US" w:eastAsia="zh-CN"/>
        </w:rPr>
        <w:t>收购人</w:t>
      </w:r>
      <w:r>
        <w:rPr>
          <w:rFonts w:hint="eastAsia"/>
        </w:rPr>
        <w:t>的财务资料</w:t>
      </w:r>
      <w:r>
        <w:tab/>
      </w:r>
      <w:r>
        <w:fldChar w:fldCharType="begin"/>
      </w:r>
      <w:r>
        <w:instrText xml:space="preserve"> PAGEREF _Toc25725 \h </w:instrText>
      </w:r>
      <w:r>
        <w:fldChar w:fldCharType="separate"/>
      </w:r>
      <w:r>
        <w:t>40</w:t>
      </w:r>
      <w:r>
        <w:fldChar w:fldCharType="end"/>
      </w:r>
      <w:r>
        <w:fldChar w:fldCharType="end"/>
      </w:r>
    </w:p>
    <w:p w14:paraId="2957A210">
      <w:pPr>
        <w:pStyle w:val="11"/>
        <w:tabs>
          <w:tab w:val="right" w:leader="dot" w:pos="8306"/>
        </w:tabs>
      </w:pPr>
      <w:r>
        <w:fldChar w:fldCharType="begin"/>
      </w:r>
      <w:r>
        <w:instrText xml:space="preserve"> HYPERLINK \l _Toc31594 </w:instrText>
      </w:r>
      <w:r>
        <w:fldChar w:fldCharType="separate"/>
      </w:r>
      <w:r>
        <w:rPr>
          <w:rFonts w:hint="eastAsia"/>
        </w:rPr>
        <w:t>一、收购人最近三年的财务资料</w:t>
      </w:r>
      <w:r>
        <w:tab/>
      </w:r>
      <w:r>
        <w:fldChar w:fldCharType="begin"/>
      </w:r>
      <w:r>
        <w:instrText xml:space="preserve"> PAGEREF _Toc31594 \h </w:instrText>
      </w:r>
      <w:r>
        <w:fldChar w:fldCharType="separate"/>
      </w:r>
      <w:r>
        <w:t>40</w:t>
      </w:r>
      <w:r>
        <w:fldChar w:fldCharType="end"/>
      </w:r>
      <w:r>
        <w:fldChar w:fldCharType="end"/>
      </w:r>
    </w:p>
    <w:p w14:paraId="64ED9509">
      <w:pPr>
        <w:pStyle w:val="11"/>
        <w:tabs>
          <w:tab w:val="right" w:leader="dot" w:pos="8306"/>
        </w:tabs>
      </w:pPr>
      <w:r>
        <w:fldChar w:fldCharType="begin"/>
      </w:r>
      <w:r>
        <w:instrText xml:space="preserve"> HYPERLINK \l _Toc17431 </w:instrText>
      </w:r>
      <w:r>
        <w:fldChar w:fldCharType="separate"/>
      </w:r>
      <w:r>
        <w:rPr>
          <w:rFonts w:hint="eastAsia"/>
        </w:rPr>
        <w:t>二、一致行动人最近三年的财务资料</w:t>
      </w:r>
      <w:r>
        <w:tab/>
      </w:r>
      <w:r>
        <w:fldChar w:fldCharType="begin"/>
      </w:r>
      <w:r>
        <w:instrText xml:space="preserve"> PAGEREF _Toc17431 \h </w:instrText>
      </w:r>
      <w:r>
        <w:fldChar w:fldCharType="separate"/>
      </w:r>
      <w:r>
        <w:t>40</w:t>
      </w:r>
      <w:r>
        <w:fldChar w:fldCharType="end"/>
      </w:r>
      <w:r>
        <w:fldChar w:fldCharType="end"/>
      </w:r>
    </w:p>
    <w:p w14:paraId="15F8C725">
      <w:pPr>
        <w:pStyle w:val="9"/>
        <w:tabs>
          <w:tab w:val="right" w:leader="dot" w:pos="8306"/>
          <w:tab w:val="clear" w:pos="8296"/>
        </w:tabs>
      </w:pPr>
      <w:r>
        <w:fldChar w:fldCharType="begin"/>
      </w:r>
      <w:r>
        <w:instrText xml:space="preserve"> HYPERLINK \l _Toc9248 </w:instrText>
      </w:r>
      <w:r>
        <w:fldChar w:fldCharType="separate"/>
      </w:r>
      <w:r>
        <w:rPr>
          <w:rFonts w:hint="eastAsia"/>
        </w:rPr>
        <w:t>第十</w:t>
      </w:r>
      <w:r>
        <w:rPr>
          <w:rFonts w:hint="eastAsia"/>
          <w:lang w:eastAsia="zh-CN"/>
        </w:rPr>
        <w:t>一</w:t>
      </w:r>
      <w:r>
        <w:rPr>
          <w:rFonts w:hint="eastAsia"/>
        </w:rPr>
        <w:t>节</w:t>
      </w:r>
      <w:r>
        <w:t xml:space="preserve"> </w:t>
      </w:r>
      <w:r>
        <w:rPr>
          <w:rFonts w:hint="eastAsia"/>
        </w:rPr>
        <w:t>其他重大事项</w:t>
      </w:r>
      <w:r>
        <w:tab/>
      </w:r>
      <w:r>
        <w:fldChar w:fldCharType="begin"/>
      </w:r>
      <w:r>
        <w:instrText xml:space="preserve"> PAGEREF _Toc9248 \h </w:instrText>
      </w:r>
      <w:r>
        <w:fldChar w:fldCharType="separate"/>
      </w:r>
      <w:r>
        <w:t>44</w:t>
      </w:r>
      <w:r>
        <w:fldChar w:fldCharType="end"/>
      </w:r>
      <w:r>
        <w:fldChar w:fldCharType="end"/>
      </w:r>
    </w:p>
    <w:p w14:paraId="707CDB02">
      <w:pPr>
        <w:pStyle w:val="9"/>
        <w:tabs>
          <w:tab w:val="right" w:leader="dot" w:pos="8306"/>
          <w:tab w:val="clear" w:pos="8296"/>
        </w:tabs>
      </w:pPr>
      <w:r>
        <w:fldChar w:fldCharType="begin"/>
      </w:r>
      <w:r>
        <w:instrText xml:space="preserve"> HYPERLINK \l _Toc28298 </w:instrText>
      </w:r>
      <w:r>
        <w:fldChar w:fldCharType="separate"/>
      </w:r>
      <w:r>
        <w:rPr>
          <w:rFonts w:hint="eastAsia"/>
        </w:rPr>
        <w:t>第十</w:t>
      </w:r>
      <w:r>
        <w:rPr>
          <w:rFonts w:hint="eastAsia"/>
          <w:lang w:val="en-US" w:eastAsia="zh-CN"/>
        </w:rPr>
        <w:t>二</w:t>
      </w:r>
      <w:r>
        <w:rPr>
          <w:rFonts w:hint="eastAsia"/>
        </w:rPr>
        <w:t>节</w:t>
      </w:r>
      <w:r>
        <w:t xml:space="preserve"> </w:t>
      </w:r>
      <w:r>
        <w:rPr>
          <w:rFonts w:hint="eastAsia"/>
        </w:rPr>
        <w:t>备查文件</w:t>
      </w:r>
      <w:r>
        <w:tab/>
      </w:r>
      <w:r>
        <w:fldChar w:fldCharType="begin"/>
      </w:r>
      <w:r>
        <w:instrText xml:space="preserve"> PAGEREF _Toc28298 \h </w:instrText>
      </w:r>
      <w:r>
        <w:fldChar w:fldCharType="separate"/>
      </w:r>
      <w:r>
        <w:t>45</w:t>
      </w:r>
      <w:r>
        <w:fldChar w:fldCharType="end"/>
      </w:r>
      <w:r>
        <w:fldChar w:fldCharType="end"/>
      </w:r>
    </w:p>
    <w:p w14:paraId="5B4027A4">
      <w:pPr>
        <w:pStyle w:val="9"/>
        <w:tabs>
          <w:tab w:val="right" w:leader="dot" w:pos="8306"/>
          <w:tab w:val="clear" w:pos="8296"/>
        </w:tabs>
      </w:pPr>
      <w:r>
        <w:fldChar w:fldCharType="begin"/>
      </w:r>
      <w:r>
        <w:instrText xml:space="preserve"> HYPERLINK \l _Toc7741 </w:instrText>
      </w:r>
      <w:r>
        <w:fldChar w:fldCharType="separate"/>
      </w:r>
      <w:r>
        <w:rPr>
          <w:rFonts w:hint="eastAsia"/>
        </w:rPr>
        <w:t>附表：</w:t>
      </w:r>
      <w:r>
        <w:rPr>
          <w:rFonts w:hint="eastAsia"/>
          <w:lang w:eastAsia="zh-CN"/>
        </w:rPr>
        <w:t>《四川汇源光通信股份有限公司</w:t>
      </w:r>
      <w:r>
        <w:rPr>
          <w:rFonts w:hint="eastAsia"/>
          <w:lang w:val="en-US" w:eastAsia="zh-CN"/>
        </w:rPr>
        <w:t>收购报告书</w:t>
      </w:r>
      <w:r>
        <w:rPr>
          <w:rFonts w:hint="eastAsia"/>
          <w:lang w:eastAsia="zh-CN"/>
        </w:rPr>
        <w:t>》</w:t>
      </w:r>
      <w:r>
        <w:tab/>
      </w:r>
      <w:r>
        <w:fldChar w:fldCharType="begin"/>
      </w:r>
      <w:r>
        <w:instrText xml:space="preserve"> PAGEREF _Toc7741 \h </w:instrText>
      </w:r>
      <w:r>
        <w:fldChar w:fldCharType="separate"/>
      </w:r>
      <w:r>
        <w:t>52</w:t>
      </w:r>
      <w:r>
        <w:fldChar w:fldCharType="end"/>
      </w:r>
      <w:r>
        <w:fldChar w:fldCharType="end"/>
      </w:r>
    </w:p>
    <w:p w14:paraId="1EBD74CA">
      <w:pPr>
        <w:spacing w:before="156" w:after="156" w:line="240" w:lineRule="auto"/>
        <w:jc w:val="both"/>
      </w:pPr>
      <w:r>
        <w:fldChar w:fldCharType="end"/>
      </w:r>
      <w:bookmarkStart w:id="37" w:name="_Toc10828"/>
      <w:bookmarkStart w:id="38" w:name="_Toc46376145"/>
    </w:p>
    <w:p w14:paraId="7FC11648">
      <w:pPr>
        <w:pStyle w:val="25"/>
        <w:spacing w:before="312" w:after="312" w:line="240" w:lineRule="auto"/>
        <w:jc w:val="center"/>
      </w:pPr>
      <w:bookmarkStart w:id="39" w:name="_Toc10338"/>
      <w:r>
        <w:rPr>
          <w:rFonts w:hint="eastAsia"/>
        </w:rPr>
        <w:t>释义</w:t>
      </w:r>
      <w:bookmarkEnd w:id="37"/>
      <w:bookmarkEnd w:id="38"/>
      <w:bookmarkEnd w:id="39"/>
    </w:p>
    <w:p w14:paraId="36113A2B">
      <w:pPr>
        <w:pStyle w:val="22"/>
        <w:spacing w:before="156" w:after="156"/>
        <w:ind w:firstLine="480"/>
      </w:pPr>
      <w:r>
        <w:rPr>
          <w:rFonts w:hint="eastAsia"/>
        </w:rPr>
        <w:t>除非文义另有所指，下列简称在本报告书中具有以下含义：</w:t>
      </w:r>
    </w:p>
    <w:tbl>
      <w:tblPr>
        <w:tblStyle w:val="13"/>
        <w:tblW w:w="5000" w:type="pct"/>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2233"/>
        <w:gridCol w:w="476"/>
        <w:gridCol w:w="5813"/>
      </w:tblGrid>
      <w:tr w14:paraId="34DC38F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1CEF3869">
            <w:pPr>
              <w:pStyle w:val="26"/>
              <w:rPr>
                <w:rFonts w:hint="eastAsia" w:ascii="Times New Roman" w:hAnsi="Times New Roman" w:eastAsia="宋体" w:cs="Times New Roman"/>
                <w:kern w:val="2"/>
                <w:sz w:val="21"/>
                <w:szCs w:val="24"/>
                <w:lang w:val="en-US" w:eastAsia="zh-CN" w:bidi="ar-SA"/>
              </w:rPr>
            </w:pPr>
            <w:r>
              <w:rPr>
                <w:rFonts w:hint="eastAsia"/>
              </w:rPr>
              <w:t>本</w:t>
            </w:r>
            <w:r>
              <w:t>报告书</w:t>
            </w:r>
          </w:p>
        </w:tc>
        <w:tc>
          <w:tcPr>
            <w:tcW w:w="279" w:type="pct"/>
            <w:shd w:val="clear" w:color="auto" w:fill="auto"/>
            <w:vAlign w:val="center"/>
          </w:tcPr>
          <w:p w14:paraId="3FFFE460">
            <w:pPr>
              <w:pStyle w:val="26"/>
              <w:jc w:val="center"/>
              <w:rPr>
                <w:rFonts w:hint="eastAsia" w:ascii="Times New Roman" w:hAnsi="Times New Roman" w:eastAsia="宋体" w:cs="Times New Roman"/>
                <w:kern w:val="2"/>
                <w:sz w:val="21"/>
                <w:szCs w:val="24"/>
                <w:lang w:val="en-US" w:eastAsia="zh-CN" w:bidi="ar-SA"/>
              </w:rPr>
            </w:pPr>
            <w:r>
              <w:rPr>
                <w:rFonts w:hint="eastAsia"/>
              </w:rPr>
              <w:t>指</w:t>
            </w:r>
          </w:p>
        </w:tc>
        <w:tc>
          <w:tcPr>
            <w:tcW w:w="3410" w:type="pct"/>
            <w:shd w:val="clear" w:color="auto" w:fill="auto"/>
            <w:vAlign w:val="center"/>
          </w:tcPr>
          <w:p w14:paraId="010C41D7">
            <w:pPr>
              <w:pStyle w:val="26"/>
              <w:rPr>
                <w:rFonts w:hint="eastAsia" w:ascii="Times New Roman" w:hAnsi="Times New Roman" w:eastAsia="宋体" w:cs="Times New Roman"/>
                <w:kern w:val="2"/>
                <w:sz w:val="21"/>
                <w:szCs w:val="24"/>
                <w:lang w:val="en-US" w:eastAsia="zh-CN" w:bidi="ar-SA"/>
              </w:rPr>
            </w:pPr>
            <w:r>
              <w:rPr>
                <w:rFonts w:hint="eastAsia"/>
              </w:rPr>
              <w:t>《四川汇源光通信股份有限公司</w:t>
            </w:r>
            <w:r>
              <w:rPr>
                <w:rFonts w:hint="eastAsia"/>
                <w:lang w:val="en-US" w:eastAsia="zh-CN"/>
              </w:rPr>
              <w:t>收购报告</w:t>
            </w:r>
            <w:r>
              <w:rPr>
                <w:rFonts w:hint="eastAsia"/>
              </w:rPr>
              <w:t>书》</w:t>
            </w:r>
          </w:p>
        </w:tc>
      </w:tr>
      <w:tr w14:paraId="35C2939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60B4F1EB">
            <w:pPr>
              <w:pStyle w:val="26"/>
              <w:rPr>
                <w:rFonts w:hint="eastAsia" w:eastAsia="宋体"/>
                <w:lang w:val="en-US" w:eastAsia="zh-CN"/>
              </w:rPr>
            </w:pPr>
            <w:r>
              <w:rPr>
                <w:rFonts w:hint="eastAsia"/>
                <w:lang w:val="en-US" w:eastAsia="zh-CN"/>
              </w:rPr>
              <w:t>收购人/鼎耘产业</w:t>
            </w:r>
          </w:p>
        </w:tc>
        <w:tc>
          <w:tcPr>
            <w:tcW w:w="279" w:type="pct"/>
            <w:shd w:val="clear" w:color="auto" w:fill="auto"/>
            <w:vAlign w:val="center"/>
          </w:tcPr>
          <w:p w14:paraId="08AD1117">
            <w:pPr>
              <w:pStyle w:val="26"/>
              <w:jc w:val="center"/>
            </w:pPr>
            <w:r>
              <w:rPr>
                <w:rFonts w:hint="eastAsia"/>
              </w:rPr>
              <w:t>指</w:t>
            </w:r>
          </w:p>
        </w:tc>
        <w:tc>
          <w:tcPr>
            <w:tcW w:w="3410" w:type="pct"/>
            <w:shd w:val="clear" w:color="auto" w:fill="auto"/>
            <w:vAlign w:val="center"/>
          </w:tcPr>
          <w:p w14:paraId="29599178">
            <w:pPr>
              <w:pStyle w:val="26"/>
              <w:rPr>
                <w:rFonts w:hint="eastAsia" w:eastAsia="宋体"/>
                <w:lang w:eastAsia="zh-CN"/>
              </w:rPr>
            </w:pPr>
            <w:r>
              <w:rPr>
                <w:rFonts w:hint="eastAsia" w:eastAsia="宋体"/>
                <w:lang w:eastAsia="zh-CN"/>
              </w:rPr>
              <w:t>合肥鼎耘科技产业发展合伙企业（有限合伙）</w:t>
            </w:r>
          </w:p>
        </w:tc>
      </w:tr>
      <w:tr w14:paraId="4CFC812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13890380">
            <w:pPr>
              <w:pStyle w:val="26"/>
              <w:rPr>
                <w:rFonts w:hint="default" w:eastAsia="宋体"/>
                <w:lang w:val="en-US" w:eastAsia="zh-CN"/>
              </w:rPr>
            </w:pPr>
            <w:r>
              <w:rPr>
                <w:rFonts w:hint="eastAsia"/>
                <w:lang w:val="en-US" w:eastAsia="zh-CN"/>
              </w:rPr>
              <w:t>一致行动人/鼎耘科技</w:t>
            </w:r>
          </w:p>
        </w:tc>
        <w:tc>
          <w:tcPr>
            <w:tcW w:w="279" w:type="pct"/>
            <w:shd w:val="clear" w:color="auto" w:fill="auto"/>
            <w:vAlign w:val="center"/>
          </w:tcPr>
          <w:p w14:paraId="1130A986">
            <w:pPr>
              <w:pStyle w:val="26"/>
              <w:jc w:val="center"/>
              <w:rPr>
                <w:rFonts w:hint="eastAsia"/>
              </w:rPr>
            </w:pPr>
            <w:r>
              <w:rPr>
                <w:rFonts w:hint="eastAsia"/>
                <w:lang w:val="en-US" w:eastAsia="zh-CN"/>
              </w:rPr>
              <w:t>指</w:t>
            </w:r>
          </w:p>
        </w:tc>
        <w:tc>
          <w:tcPr>
            <w:tcW w:w="3410" w:type="pct"/>
            <w:shd w:val="clear" w:color="auto" w:fill="auto"/>
            <w:vAlign w:val="center"/>
          </w:tcPr>
          <w:p w14:paraId="0088CEE2">
            <w:pPr>
              <w:pStyle w:val="26"/>
              <w:rPr>
                <w:rFonts w:hint="eastAsia"/>
              </w:rPr>
            </w:pPr>
            <w:r>
              <w:rPr>
                <w:rFonts w:hint="eastAsia"/>
              </w:rPr>
              <w:t>北京鼎耘科技发展有限公司</w:t>
            </w:r>
          </w:p>
        </w:tc>
      </w:tr>
      <w:tr w14:paraId="43BF536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13" w:hRule="atLeast"/>
          <w:jc w:val="center"/>
        </w:trPr>
        <w:tc>
          <w:tcPr>
            <w:tcW w:w="1310" w:type="pct"/>
            <w:shd w:val="clear" w:color="auto" w:fill="auto"/>
            <w:vAlign w:val="center"/>
          </w:tcPr>
          <w:p w14:paraId="79A51D10">
            <w:pPr>
              <w:pStyle w:val="26"/>
              <w:rPr>
                <w:rFonts w:hint="eastAsia" w:eastAsia="宋体"/>
                <w:lang w:val="en-US" w:eastAsia="zh-CN"/>
              </w:rPr>
            </w:pPr>
            <w:r>
              <w:rPr>
                <w:rFonts w:hint="eastAsia"/>
              </w:rPr>
              <w:t>上市公司</w:t>
            </w:r>
            <w:r>
              <w:rPr>
                <w:rFonts w:hint="eastAsia"/>
                <w:lang w:val="en-US" w:eastAsia="zh-CN"/>
              </w:rPr>
              <w:t>/汇源通信</w:t>
            </w:r>
          </w:p>
        </w:tc>
        <w:tc>
          <w:tcPr>
            <w:tcW w:w="279" w:type="pct"/>
            <w:shd w:val="clear" w:color="auto" w:fill="auto"/>
            <w:vAlign w:val="center"/>
          </w:tcPr>
          <w:p w14:paraId="75B59EAF">
            <w:pPr>
              <w:pStyle w:val="26"/>
              <w:jc w:val="center"/>
              <w:rPr>
                <w:rFonts w:hint="eastAsia" w:eastAsia="宋体"/>
                <w:lang w:val="en-US" w:eastAsia="zh-CN"/>
              </w:rPr>
            </w:pPr>
            <w:r>
              <w:rPr>
                <w:rFonts w:hint="eastAsia"/>
              </w:rPr>
              <w:t>指</w:t>
            </w:r>
          </w:p>
        </w:tc>
        <w:tc>
          <w:tcPr>
            <w:tcW w:w="3410" w:type="pct"/>
            <w:shd w:val="clear" w:color="auto" w:fill="auto"/>
            <w:vAlign w:val="center"/>
          </w:tcPr>
          <w:p w14:paraId="7D3BF09F">
            <w:pPr>
              <w:pStyle w:val="26"/>
              <w:rPr>
                <w:rFonts w:hint="eastAsia" w:eastAsia="宋体"/>
                <w:lang w:eastAsia="zh-CN"/>
              </w:rPr>
            </w:pPr>
            <w:r>
              <w:rPr>
                <w:rFonts w:hint="eastAsia"/>
              </w:rPr>
              <w:t>四川汇源光通信股份有限公司</w:t>
            </w:r>
          </w:p>
        </w:tc>
      </w:tr>
      <w:tr w14:paraId="17AC506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5EE12A71">
            <w:pPr>
              <w:pStyle w:val="26"/>
              <w:rPr>
                <w:rFonts w:hint="default" w:eastAsia="宋体"/>
                <w:lang w:val="en-US" w:eastAsia="zh-CN"/>
              </w:rPr>
            </w:pPr>
            <w:r>
              <w:rPr>
                <w:rFonts w:hint="eastAsia"/>
                <w:lang w:val="en-US" w:eastAsia="zh-CN"/>
              </w:rPr>
              <w:t>鼎耘工业</w:t>
            </w:r>
          </w:p>
        </w:tc>
        <w:tc>
          <w:tcPr>
            <w:tcW w:w="279" w:type="pct"/>
            <w:shd w:val="clear" w:color="auto" w:fill="auto"/>
            <w:vAlign w:val="center"/>
          </w:tcPr>
          <w:p w14:paraId="17294D1D">
            <w:pPr>
              <w:pStyle w:val="26"/>
              <w:jc w:val="center"/>
              <w:rPr>
                <w:rFonts w:hint="eastAsia"/>
              </w:rPr>
            </w:pPr>
            <w:r>
              <w:rPr>
                <w:rFonts w:hint="eastAsia"/>
              </w:rPr>
              <w:t>指</w:t>
            </w:r>
          </w:p>
        </w:tc>
        <w:tc>
          <w:tcPr>
            <w:tcW w:w="3410" w:type="pct"/>
            <w:shd w:val="clear" w:color="auto" w:fill="auto"/>
            <w:vAlign w:val="center"/>
          </w:tcPr>
          <w:p w14:paraId="3495F5E4">
            <w:pPr>
              <w:pStyle w:val="26"/>
              <w:jc w:val="both"/>
              <w:rPr>
                <w:rFonts w:hint="default"/>
                <w:lang w:val="en-US" w:eastAsia="zh-CN"/>
              </w:rPr>
            </w:pPr>
            <w:r>
              <w:rPr>
                <w:rFonts w:hint="eastAsia"/>
                <w:lang w:eastAsia="zh-CN"/>
              </w:rPr>
              <w:t>合肥鼎耘工业智能科技有限公司，</w:t>
            </w:r>
            <w:r>
              <w:rPr>
                <w:rFonts w:hint="eastAsia"/>
                <w:lang w:val="en-US" w:eastAsia="zh-CN"/>
              </w:rPr>
              <w:t>为鼎耘产业的执行事务合伙人</w:t>
            </w:r>
          </w:p>
        </w:tc>
      </w:tr>
      <w:tr w14:paraId="39B8D58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6FB526DE">
            <w:pPr>
              <w:pStyle w:val="26"/>
              <w:rPr>
                <w:rFonts w:hint="eastAsia" w:eastAsia="宋体"/>
                <w:lang w:val="en-US" w:eastAsia="zh-CN"/>
              </w:rPr>
            </w:pPr>
            <w:r>
              <w:rPr>
                <w:rFonts w:hint="eastAsia" w:eastAsia="宋体"/>
                <w:lang w:val="en-US" w:eastAsia="zh-CN"/>
              </w:rPr>
              <w:t>海南鼎耘</w:t>
            </w:r>
          </w:p>
        </w:tc>
        <w:tc>
          <w:tcPr>
            <w:tcW w:w="279" w:type="pct"/>
            <w:shd w:val="clear" w:color="auto" w:fill="auto"/>
            <w:vAlign w:val="center"/>
          </w:tcPr>
          <w:p w14:paraId="2E2C459F">
            <w:pPr>
              <w:pStyle w:val="26"/>
              <w:jc w:val="center"/>
              <w:rPr>
                <w:rFonts w:hint="eastAsia"/>
              </w:rPr>
            </w:pPr>
            <w:r>
              <w:rPr>
                <w:rFonts w:hint="eastAsia"/>
              </w:rPr>
              <w:t>指</w:t>
            </w:r>
          </w:p>
        </w:tc>
        <w:tc>
          <w:tcPr>
            <w:tcW w:w="3410" w:type="pct"/>
            <w:shd w:val="clear" w:color="auto" w:fill="auto"/>
            <w:vAlign w:val="center"/>
          </w:tcPr>
          <w:p w14:paraId="78B0641C">
            <w:pPr>
              <w:pStyle w:val="26"/>
              <w:bidi w:val="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鼎耘投资发展</w:t>
            </w:r>
            <w:r>
              <w:rPr>
                <w:rFonts w:hint="eastAsia"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海南</w:t>
            </w:r>
            <w:r>
              <w:rPr>
                <w:rFonts w:hint="eastAsia"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有限公司</w:t>
            </w:r>
          </w:p>
        </w:tc>
      </w:tr>
      <w:tr w14:paraId="497273F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7E1484D5">
            <w:pPr>
              <w:pStyle w:val="26"/>
              <w:rPr>
                <w:rFonts w:hint="eastAsia"/>
              </w:rPr>
            </w:pPr>
            <w:r>
              <w:rPr>
                <w:rFonts w:hint="eastAsia"/>
                <w:lang w:val="en-US" w:eastAsia="zh-CN"/>
              </w:rPr>
              <w:t>家家悦控股</w:t>
            </w:r>
          </w:p>
        </w:tc>
        <w:tc>
          <w:tcPr>
            <w:tcW w:w="279" w:type="pct"/>
            <w:shd w:val="clear" w:color="auto" w:fill="auto"/>
            <w:vAlign w:val="center"/>
          </w:tcPr>
          <w:p w14:paraId="4A341F32">
            <w:pPr>
              <w:pStyle w:val="26"/>
              <w:jc w:val="center"/>
              <w:rPr>
                <w:rFonts w:hint="eastAsia"/>
              </w:rPr>
            </w:pPr>
            <w:r>
              <w:rPr>
                <w:rFonts w:hint="eastAsia"/>
              </w:rPr>
              <w:t>指</w:t>
            </w:r>
          </w:p>
        </w:tc>
        <w:tc>
          <w:tcPr>
            <w:tcW w:w="3410" w:type="pct"/>
            <w:shd w:val="clear" w:color="auto" w:fill="auto"/>
            <w:vAlign w:val="center"/>
          </w:tcPr>
          <w:p w14:paraId="6CAB0CBA">
            <w:pPr>
              <w:pStyle w:val="26"/>
              <w:jc w:val="both"/>
              <w:rPr>
                <w:rFonts w:hint="eastAsia"/>
                <w:lang w:val="en-US" w:eastAsia="zh-CN"/>
              </w:rPr>
            </w:pPr>
            <w:r>
              <w:rPr>
                <w:rFonts w:hint="eastAsia"/>
                <w:lang w:val="en-US" w:eastAsia="zh-CN"/>
              </w:rPr>
              <w:fldChar w:fldCharType="begin"/>
            </w:r>
            <w:r>
              <w:rPr>
                <w:rFonts w:hint="eastAsia"/>
                <w:lang w:val="en-US" w:eastAsia="zh-CN"/>
              </w:rPr>
              <w:instrText xml:space="preserve"> HYPERLINK "https://www.qcc.com/firm/30073d52cd64267467b21dab86349a27.html" \t "https://www.qcc.com/firm/_blank" </w:instrText>
            </w:r>
            <w:r>
              <w:rPr>
                <w:rFonts w:hint="eastAsia"/>
                <w:lang w:val="en-US" w:eastAsia="zh-CN"/>
              </w:rPr>
              <w:fldChar w:fldCharType="separate"/>
            </w:r>
            <w:r>
              <w:rPr>
                <w:rFonts w:hint="eastAsia"/>
                <w:lang w:val="en-US" w:eastAsia="zh-CN"/>
              </w:rPr>
              <w:t>家家悦控股集团股份有限公司</w:t>
            </w:r>
            <w:r>
              <w:rPr>
                <w:rFonts w:hint="eastAsia"/>
                <w:lang w:val="en-US" w:eastAsia="zh-CN"/>
              </w:rPr>
              <w:fldChar w:fldCharType="end"/>
            </w:r>
          </w:p>
        </w:tc>
      </w:tr>
      <w:tr w14:paraId="1A4D72D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4737F8A0">
            <w:pPr>
              <w:pStyle w:val="26"/>
              <w:rPr>
                <w:rFonts w:hint="eastAsia" w:eastAsia="宋体"/>
                <w:lang w:eastAsia="zh-CN"/>
              </w:rPr>
            </w:pPr>
            <w:r>
              <w:rPr>
                <w:rFonts w:hint="eastAsia"/>
              </w:rPr>
              <w:t>本次</w:t>
            </w:r>
            <w:r>
              <w:rPr>
                <w:rFonts w:hint="eastAsia"/>
                <w:lang w:val="en-US" w:eastAsia="zh-CN"/>
              </w:rPr>
              <w:t>收购/</w:t>
            </w:r>
            <w:r>
              <w:rPr>
                <w:rFonts w:hint="eastAsia"/>
              </w:rPr>
              <w:t>本次交易</w:t>
            </w:r>
          </w:p>
        </w:tc>
        <w:tc>
          <w:tcPr>
            <w:tcW w:w="279" w:type="pct"/>
            <w:shd w:val="clear" w:color="auto" w:fill="auto"/>
            <w:vAlign w:val="center"/>
          </w:tcPr>
          <w:p w14:paraId="0C8E674C">
            <w:pPr>
              <w:pStyle w:val="26"/>
              <w:jc w:val="center"/>
            </w:pPr>
            <w:r>
              <w:rPr>
                <w:rFonts w:hint="eastAsia"/>
              </w:rPr>
              <w:t>指</w:t>
            </w:r>
          </w:p>
        </w:tc>
        <w:tc>
          <w:tcPr>
            <w:tcW w:w="3410" w:type="pct"/>
            <w:shd w:val="clear" w:color="auto" w:fill="auto"/>
            <w:vAlign w:val="center"/>
          </w:tcPr>
          <w:p w14:paraId="073A2BC0">
            <w:pPr>
              <w:pStyle w:val="26"/>
              <w:jc w:val="both"/>
              <w:rPr>
                <w:rFonts w:hint="default"/>
                <w:lang w:val="en-US"/>
              </w:rPr>
            </w:pPr>
            <w:r>
              <w:rPr>
                <w:rFonts w:hint="eastAsia"/>
                <w:lang w:val="en-US" w:eastAsia="zh-CN"/>
              </w:rPr>
              <w:t>鼎耘产业</w:t>
            </w:r>
            <w:r>
              <w:rPr>
                <w:rFonts w:hint="default"/>
                <w:lang w:val="en-US" w:eastAsia="zh-CN"/>
              </w:rPr>
              <w:t>拟以现金认购上市公司本次向特定对象发行的全部股票，认购股票数量不</w:t>
            </w:r>
            <w:r>
              <w:rPr>
                <w:rFonts w:hint="eastAsia"/>
                <w:lang w:val="en-US" w:eastAsia="zh-CN"/>
              </w:rPr>
              <w:t>超过</w:t>
            </w:r>
            <w:ins w:id="4" w:author="猫猫" w:date="2025-11-17T17:28:30Z">
              <w:r>
                <w:rPr>
                  <w:rFonts w:hint="eastAsia"/>
                </w:rPr>
                <w:t>53,649,956</w:t>
              </w:r>
            </w:ins>
            <w:del w:id="5" w:author="猫猫" w:date="2025-11-17T17:28:30Z">
              <w:r>
                <w:rPr>
                  <w:rFonts w:hint="default"/>
                  <w:lang w:val="en-US" w:eastAsia="zh-CN"/>
                </w:rPr>
                <w:delText>58,032,000</w:delText>
              </w:r>
            </w:del>
            <w:r>
              <w:rPr>
                <w:rFonts w:hint="default"/>
                <w:lang w:val="en-US" w:eastAsia="zh-CN"/>
              </w:rPr>
              <w:t>股（含本数）</w:t>
            </w:r>
          </w:p>
        </w:tc>
      </w:tr>
      <w:tr w14:paraId="6E12384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5FF6A5DE">
            <w:pPr>
              <w:pStyle w:val="26"/>
              <w:jc w:val="both"/>
              <w:rPr>
                <w:rFonts w:hint="default" w:eastAsia="宋体"/>
                <w:lang w:val="en-US" w:eastAsia="zh-CN"/>
              </w:rPr>
            </w:pPr>
            <w:r>
              <w:rPr>
                <w:rFonts w:hint="default" w:eastAsia="宋体"/>
                <w:lang w:val="en-US" w:eastAsia="zh-CN"/>
              </w:rPr>
              <w:t>本次发行/本次向特定对象发行</w:t>
            </w:r>
          </w:p>
        </w:tc>
        <w:tc>
          <w:tcPr>
            <w:tcW w:w="279" w:type="pct"/>
            <w:shd w:val="clear" w:color="auto" w:fill="auto"/>
            <w:vAlign w:val="center"/>
          </w:tcPr>
          <w:p w14:paraId="501F745B">
            <w:pPr>
              <w:pStyle w:val="26"/>
              <w:jc w:val="center"/>
              <w:rPr>
                <w:rFonts w:hint="eastAsia"/>
              </w:rPr>
            </w:pPr>
            <w:r>
              <w:rPr>
                <w:rFonts w:hint="eastAsia"/>
              </w:rPr>
              <w:t>指</w:t>
            </w:r>
          </w:p>
        </w:tc>
        <w:tc>
          <w:tcPr>
            <w:tcW w:w="3410" w:type="pct"/>
            <w:shd w:val="clear" w:color="auto" w:fill="auto"/>
            <w:vAlign w:val="center"/>
          </w:tcPr>
          <w:p w14:paraId="42979F4F">
            <w:pPr>
              <w:pStyle w:val="26"/>
              <w:jc w:val="both"/>
              <w:rPr>
                <w:rFonts w:hint="eastAsia"/>
                <w:lang w:val="en-US" w:eastAsia="zh-CN"/>
              </w:rPr>
            </w:pPr>
            <w:r>
              <w:rPr>
                <w:rFonts w:hint="eastAsia"/>
              </w:rPr>
              <w:t>四川汇源光通信股份有限公司</w:t>
            </w:r>
            <w:r>
              <w:rPr>
                <w:rFonts w:hint="eastAsia"/>
                <w:lang w:val="en-US" w:eastAsia="zh-CN"/>
              </w:rPr>
              <w:t>2025年度向特定对象发行A股股票的行为</w:t>
            </w:r>
          </w:p>
        </w:tc>
      </w:tr>
      <w:tr w14:paraId="237FDC2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69AA4487">
            <w:pPr>
              <w:pStyle w:val="26"/>
              <w:rPr>
                <w:rFonts w:hint="eastAsia"/>
              </w:rPr>
            </w:pPr>
            <w:r>
              <w:rPr>
                <w:rFonts w:hint="eastAsia"/>
                <w:lang w:val="en-US" w:eastAsia="zh-CN"/>
              </w:rPr>
              <w:t>《附条件生效的股份认购协议》</w:t>
            </w:r>
          </w:p>
        </w:tc>
        <w:tc>
          <w:tcPr>
            <w:tcW w:w="279" w:type="pct"/>
            <w:shd w:val="clear" w:color="auto" w:fill="auto"/>
            <w:vAlign w:val="center"/>
          </w:tcPr>
          <w:p w14:paraId="31055197">
            <w:pPr>
              <w:pStyle w:val="26"/>
              <w:jc w:val="center"/>
              <w:rPr>
                <w:rFonts w:hint="eastAsia"/>
              </w:rPr>
            </w:pPr>
            <w:r>
              <w:rPr>
                <w:rFonts w:hint="eastAsia"/>
              </w:rPr>
              <w:t>指</w:t>
            </w:r>
          </w:p>
        </w:tc>
        <w:tc>
          <w:tcPr>
            <w:tcW w:w="3410" w:type="pct"/>
            <w:shd w:val="clear" w:color="auto" w:fill="auto"/>
            <w:vAlign w:val="center"/>
          </w:tcPr>
          <w:p w14:paraId="086A78DC">
            <w:pPr>
              <w:pStyle w:val="26"/>
              <w:rPr>
                <w:rFonts w:hint="eastAsia"/>
              </w:rPr>
            </w:pPr>
            <w:r>
              <w:rPr>
                <w:rFonts w:hint="eastAsia"/>
                <w:lang w:val="en-US" w:eastAsia="zh-CN"/>
              </w:rPr>
              <w:t>《</w:t>
            </w:r>
            <w:r>
              <w:rPr>
                <w:rFonts w:hint="eastAsia"/>
              </w:rPr>
              <w:t>四川汇源光通信股份有限公司向特定对象发行A股股票附条件生效的股份认购协议</w:t>
            </w:r>
            <w:r>
              <w:rPr>
                <w:rFonts w:hint="eastAsia"/>
                <w:lang w:val="en-US" w:eastAsia="zh-CN"/>
              </w:rPr>
              <w:t>》</w:t>
            </w:r>
          </w:p>
        </w:tc>
      </w:tr>
      <w:tr w14:paraId="65789FA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0364C464">
            <w:pPr>
              <w:pStyle w:val="26"/>
              <w:rPr>
                <w:rFonts w:hint="default" w:eastAsia="宋体"/>
                <w:lang w:val="en-US" w:eastAsia="zh-CN"/>
              </w:rPr>
            </w:pPr>
            <w:r>
              <w:rPr>
                <w:rFonts w:hint="eastAsia"/>
                <w:lang w:val="en-US" w:eastAsia="zh-CN"/>
              </w:rPr>
              <w:t>《公司章程》</w:t>
            </w:r>
          </w:p>
        </w:tc>
        <w:tc>
          <w:tcPr>
            <w:tcW w:w="279" w:type="pct"/>
            <w:shd w:val="clear" w:color="auto" w:fill="auto"/>
            <w:vAlign w:val="center"/>
          </w:tcPr>
          <w:p w14:paraId="21DE2318">
            <w:pPr>
              <w:pStyle w:val="26"/>
              <w:jc w:val="center"/>
              <w:rPr>
                <w:rFonts w:hint="eastAsia"/>
              </w:rPr>
            </w:pPr>
            <w:r>
              <w:rPr>
                <w:rFonts w:hint="eastAsia"/>
              </w:rPr>
              <w:t>指</w:t>
            </w:r>
          </w:p>
        </w:tc>
        <w:tc>
          <w:tcPr>
            <w:tcW w:w="3410" w:type="pct"/>
            <w:shd w:val="clear" w:color="auto" w:fill="auto"/>
            <w:vAlign w:val="center"/>
          </w:tcPr>
          <w:p w14:paraId="32BA3086">
            <w:pPr>
              <w:pStyle w:val="26"/>
              <w:rPr>
                <w:rFonts w:hint="eastAsia" w:eastAsia="宋体"/>
                <w:lang w:eastAsia="zh-CN"/>
              </w:rPr>
            </w:pPr>
            <w:r>
              <w:rPr>
                <w:rFonts w:hint="eastAsia"/>
                <w:lang w:eastAsia="zh-CN"/>
              </w:rPr>
              <w:t>《</w:t>
            </w:r>
            <w:r>
              <w:rPr>
                <w:rFonts w:hint="eastAsia"/>
                <w:lang w:eastAsia="zh-CN"/>
              </w:rPr>
              <w:fldChar w:fldCharType="begin"/>
            </w:r>
            <w:r>
              <w:rPr>
                <w:rFonts w:hint="eastAsia"/>
                <w:lang w:eastAsia="zh-CN"/>
              </w:rPr>
              <w:instrText xml:space="preserve"> HYPERLINK "https://114.80.154.45/EquitySalesF9Web/F9/NewsAndFilings/CompanyBulletin.html?lan=cn&amp;Remarks=smartreader&amp;WindCode=000586.SZ&amp;stockname=%E6%B1%87%E6%BA%90%E9%80%9A%E4%BF%A1" \l "240FC8CC97A338BAA0CF21BC9B591FF3" </w:instrText>
            </w:r>
            <w:r>
              <w:rPr>
                <w:rFonts w:hint="eastAsia"/>
                <w:lang w:eastAsia="zh-CN"/>
              </w:rPr>
              <w:fldChar w:fldCharType="separate"/>
            </w:r>
            <w:r>
              <w:rPr>
                <w:rFonts w:hint="eastAsia"/>
                <w:lang w:eastAsia="zh-CN"/>
              </w:rPr>
              <w:t>四川汇源光通信股份有限公司章程</w:t>
            </w:r>
            <w:r>
              <w:rPr>
                <w:rFonts w:hint="eastAsia"/>
                <w:lang w:eastAsia="zh-CN"/>
              </w:rPr>
              <w:fldChar w:fldCharType="end"/>
            </w:r>
            <w:r>
              <w:rPr>
                <w:rFonts w:hint="eastAsia"/>
                <w:lang w:eastAsia="zh-CN"/>
              </w:rPr>
              <w:t>》</w:t>
            </w:r>
          </w:p>
        </w:tc>
      </w:tr>
      <w:tr w14:paraId="1DF48CE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768ADC92">
            <w:pPr>
              <w:pStyle w:val="26"/>
              <w:rPr>
                <w:rFonts w:hint="eastAsia" w:eastAsia="宋体"/>
                <w:lang w:eastAsia="zh-CN"/>
              </w:rPr>
            </w:pPr>
            <w:r>
              <w:rPr>
                <w:rFonts w:hint="eastAsia"/>
              </w:rPr>
              <w:t>中国证监会</w:t>
            </w:r>
          </w:p>
        </w:tc>
        <w:tc>
          <w:tcPr>
            <w:tcW w:w="279" w:type="pct"/>
            <w:shd w:val="clear" w:color="auto" w:fill="auto"/>
            <w:vAlign w:val="center"/>
          </w:tcPr>
          <w:p w14:paraId="6F8269CD">
            <w:pPr>
              <w:pStyle w:val="26"/>
              <w:jc w:val="center"/>
            </w:pPr>
            <w:r>
              <w:rPr>
                <w:rFonts w:hint="eastAsia"/>
              </w:rPr>
              <w:t>指</w:t>
            </w:r>
          </w:p>
        </w:tc>
        <w:tc>
          <w:tcPr>
            <w:tcW w:w="3410" w:type="pct"/>
            <w:shd w:val="clear" w:color="auto" w:fill="auto"/>
            <w:vAlign w:val="center"/>
          </w:tcPr>
          <w:p w14:paraId="76E51518">
            <w:pPr>
              <w:pStyle w:val="26"/>
            </w:pPr>
            <w:r>
              <w:rPr>
                <w:rFonts w:hint="eastAsia"/>
              </w:rPr>
              <w:t>中国证券监督管理委员会</w:t>
            </w:r>
          </w:p>
        </w:tc>
      </w:tr>
      <w:tr w14:paraId="651036A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1AFDB6C5">
            <w:pPr>
              <w:pStyle w:val="26"/>
            </w:pPr>
            <w:r>
              <w:rPr>
                <w:rFonts w:hint="eastAsia"/>
                <w:lang w:val="en-US" w:eastAsia="zh-CN"/>
              </w:rPr>
              <w:t>深</w:t>
            </w:r>
            <w:r>
              <w:rPr>
                <w:rFonts w:hint="eastAsia"/>
              </w:rPr>
              <w:t>交所</w:t>
            </w:r>
          </w:p>
        </w:tc>
        <w:tc>
          <w:tcPr>
            <w:tcW w:w="279" w:type="pct"/>
            <w:shd w:val="clear" w:color="auto" w:fill="auto"/>
            <w:vAlign w:val="center"/>
          </w:tcPr>
          <w:p w14:paraId="0CF47487">
            <w:pPr>
              <w:pStyle w:val="26"/>
              <w:jc w:val="center"/>
            </w:pPr>
            <w:r>
              <w:rPr>
                <w:rFonts w:hint="eastAsia"/>
              </w:rPr>
              <w:t>指</w:t>
            </w:r>
          </w:p>
        </w:tc>
        <w:tc>
          <w:tcPr>
            <w:tcW w:w="3410" w:type="pct"/>
            <w:shd w:val="clear" w:color="auto" w:fill="auto"/>
            <w:vAlign w:val="center"/>
          </w:tcPr>
          <w:p w14:paraId="184BAA2B">
            <w:pPr>
              <w:pStyle w:val="26"/>
            </w:pPr>
            <w:r>
              <w:rPr>
                <w:rFonts w:hint="eastAsia"/>
                <w:lang w:val="en-US" w:eastAsia="zh-CN"/>
              </w:rPr>
              <w:t>深圳</w:t>
            </w:r>
            <w:r>
              <w:rPr>
                <w:rFonts w:hint="eastAsia"/>
              </w:rPr>
              <w:t>证券交易所</w:t>
            </w:r>
          </w:p>
        </w:tc>
      </w:tr>
      <w:tr w14:paraId="5081EC2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1E4770BC">
            <w:pPr>
              <w:pStyle w:val="26"/>
            </w:pPr>
            <w:r>
              <w:rPr>
                <w:rFonts w:hint="eastAsia"/>
              </w:rPr>
              <w:t>财务顾问</w:t>
            </w:r>
          </w:p>
        </w:tc>
        <w:tc>
          <w:tcPr>
            <w:tcW w:w="279" w:type="pct"/>
            <w:shd w:val="clear" w:color="auto" w:fill="auto"/>
            <w:vAlign w:val="center"/>
          </w:tcPr>
          <w:p w14:paraId="016EA498">
            <w:pPr>
              <w:pStyle w:val="26"/>
              <w:jc w:val="center"/>
            </w:pPr>
            <w:r>
              <w:rPr>
                <w:rFonts w:hint="eastAsia"/>
              </w:rPr>
              <w:t>指</w:t>
            </w:r>
          </w:p>
        </w:tc>
        <w:tc>
          <w:tcPr>
            <w:tcW w:w="3410" w:type="pct"/>
            <w:shd w:val="clear" w:color="auto" w:fill="auto"/>
            <w:vAlign w:val="center"/>
          </w:tcPr>
          <w:p w14:paraId="42A4A52E">
            <w:pPr>
              <w:pStyle w:val="26"/>
            </w:pPr>
            <w:r>
              <w:rPr>
                <w:rFonts w:hint="eastAsia"/>
              </w:rPr>
              <w:t>中国银河证券股份有限公司</w:t>
            </w:r>
          </w:p>
        </w:tc>
      </w:tr>
      <w:tr w14:paraId="28D391B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043644C0">
            <w:pPr>
              <w:pStyle w:val="26"/>
              <w:rPr>
                <w:rFonts w:hint="default" w:eastAsia="宋体"/>
                <w:lang w:val="en-US" w:eastAsia="zh-CN"/>
              </w:rPr>
            </w:pPr>
            <w:r>
              <w:rPr>
                <w:rFonts w:hint="eastAsia"/>
                <w:lang w:val="en-US" w:eastAsia="zh-CN"/>
              </w:rPr>
              <w:t>股东会</w:t>
            </w:r>
          </w:p>
        </w:tc>
        <w:tc>
          <w:tcPr>
            <w:tcW w:w="279" w:type="pct"/>
            <w:shd w:val="clear" w:color="auto" w:fill="auto"/>
            <w:vAlign w:val="center"/>
          </w:tcPr>
          <w:p w14:paraId="5A7277EC">
            <w:pPr>
              <w:pStyle w:val="26"/>
              <w:jc w:val="center"/>
              <w:rPr>
                <w:rFonts w:hint="eastAsia"/>
              </w:rPr>
            </w:pPr>
            <w:r>
              <w:rPr>
                <w:rFonts w:hint="eastAsia"/>
              </w:rPr>
              <w:t>指</w:t>
            </w:r>
          </w:p>
        </w:tc>
        <w:tc>
          <w:tcPr>
            <w:tcW w:w="3410" w:type="pct"/>
            <w:shd w:val="clear" w:color="auto" w:fill="auto"/>
            <w:vAlign w:val="center"/>
          </w:tcPr>
          <w:p w14:paraId="11BF0FB1">
            <w:pPr>
              <w:pStyle w:val="26"/>
              <w:rPr>
                <w:rFonts w:hint="eastAsia"/>
              </w:rPr>
            </w:pPr>
            <w:r>
              <w:rPr>
                <w:rFonts w:hint="eastAsia"/>
              </w:rPr>
              <w:t>四川汇源光通信股份有限公司</w:t>
            </w:r>
            <w:r>
              <w:rPr>
                <w:rFonts w:hint="eastAsia"/>
                <w:lang w:val="en-US" w:eastAsia="zh-CN"/>
              </w:rPr>
              <w:t>股东会</w:t>
            </w:r>
          </w:p>
        </w:tc>
      </w:tr>
      <w:tr w14:paraId="6C50FB3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183EB97E">
            <w:pPr>
              <w:pStyle w:val="26"/>
              <w:rPr>
                <w:rFonts w:hint="eastAsia" w:eastAsia="宋体"/>
                <w:lang w:eastAsia="zh-CN"/>
              </w:rPr>
            </w:pPr>
            <w:r>
              <w:rPr>
                <w:rFonts w:hint="eastAsia"/>
                <w:lang w:val="en-US" w:eastAsia="zh-CN"/>
              </w:rPr>
              <w:t>董事会</w:t>
            </w:r>
          </w:p>
        </w:tc>
        <w:tc>
          <w:tcPr>
            <w:tcW w:w="279" w:type="pct"/>
            <w:shd w:val="clear" w:color="auto" w:fill="auto"/>
            <w:vAlign w:val="center"/>
          </w:tcPr>
          <w:p w14:paraId="6EB1DCA9">
            <w:pPr>
              <w:pStyle w:val="26"/>
              <w:jc w:val="center"/>
              <w:rPr>
                <w:rFonts w:hint="eastAsia"/>
              </w:rPr>
            </w:pPr>
            <w:r>
              <w:rPr>
                <w:rFonts w:hint="eastAsia"/>
              </w:rPr>
              <w:t>指</w:t>
            </w:r>
          </w:p>
        </w:tc>
        <w:tc>
          <w:tcPr>
            <w:tcW w:w="3410" w:type="pct"/>
            <w:shd w:val="clear" w:color="auto" w:fill="auto"/>
            <w:vAlign w:val="center"/>
          </w:tcPr>
          <w:p w14:paraId="546C6A3D">
            <w:pPr>
              <w:pStyle w:val="26"/>
              <w:rPr>
                <w:rFonts w:hint="eastAsia"/>
              </w:rPr>
            </w:pPr>
            <w:r>
              <w:rPr>
                <w:rFonts w:hint="eastAsia"/>
              </w:rPr>
              <w:t>四川汇源光通信股份有限公司</w:t>
            </w:r>
            <w:r>
              <w:rPr>
                <w:rFonts w:hint="eastAsia"/>
                <w:lang w:val="en-US" w:eastAsia="zh-CN"/>
              </w:rPr>
              <w:t>董事会</w:t>
            </w:r>
          </w:p>
        </w:tc>
      </w:tr>
      <w:tr w14:paraId="396A959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1C6B3594">
            <w:pPr>
              <w:pStyle w:val="26"/>
            </w:pPr>
            <w:r>
              <w:rPr>
                <w:rFonts w:hint="eastAsia"/>
              </w:rPr>
              <w:t>《公司法》</w:t>
            </w:r>
          </w:p>
        </w:tc>
        <w:tc>
          <w:tcPr>
            <w:tcW w:w="279" w:type="pct"/>
            <w:shd w:val="clear" w:color="auto" w:fill="auto"/>
            <w:vAlign w:val="center"/>
          </w:tcPr>
          <w:p w14:paraId="0E035463">
            <w:pPr>
              <w:pStyle w:val="26"/>
              <w:jc w:val="center"/>
            </w:pPr>
            <w:r>
              <w:rPr>
                <w:rFonts w:hint="eastAsia"/>
              </w:rPr>
              <w:t>指</w:t>
            </w:r>
          </w:p>
        </w:tc>
        <w:tc>
          <w:tcPr>
            <w:tcW w:w="3410" w:type="pct"/>
            <w:shd w:val="clear" w:color="auto" w:fill="auto"/>
            <w:vAlign w:val="center"/>
          </w:tcPr>
          <w:p w14:paraId="5F30A75A">
            <w:pPr>
              <w:pStyle w:val="26"/>
            </w:pPr>
            <w:r>
              <w:rPr>
                <w:rFonts w:hint="eastAsia"/>
              </w:rPr>
              <w:t>《中华人民共和国公司法》</w:t>
            </w:r>
          </w:p>
        </w:tc>
      </w:tr>
      <w:tr w14:paraId="2045133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726D128F">
            <w:pPr>
              <w:pStyle w:val="26"/>
            </w:pPr>
            <w:r>
              <w:rPr>
                <w:rFonts w:hint="eastAsia"/>
              </w:rPr>
              <w:t>《证券法》</w:t>
            </w:r>
          </w:p>
        </w:tc>
        <w:tc>
          <w:tcPr>
            <w:tcW w:w="279" w:type="pct"/>
            <w:shd w:val="clear" w:color="auto" w:fill="auto"/>
            <w:vAlign w:val="center"/>
          </w:tcPr>
          <w:p w14:paraId="11107EAB">
            <w:pPr>
              <w:pStyle w:val="26"/>
              <w:jc w:val="center"/>
            </w:pPr>
            <w:r>
              <w:rPr>
                <w:rFonts w:hint="eastAsia"/>
              </w:rPr>
              <w:t>指</w:t>
            </w:r>
          </w:p>
        </w:tc>
        <w:tc>
          <w:tcPr>
            <w:tcW w:w="3410" w:type="pct"/>
            <w:shd w:val="clear" w:color="auto" w:fill="auto"/>
            <w:vAlign w:val="center"/>
          </w:tcPr>
          <w:p w14:paraId="57D27074">
            <w:pPr>
              <w:pStyle w:val="26"/>
            </w:pPr>
            <w:r>
              <w:rPr>
                <w:rFonts w:hint="eastAsia"/>
              </w:rPr>
              <w:t>《中华人民共和国证券法》</w:t>
            </w:r>
          </w:p>
        </w:tc>
      </w:tr>
      <w:tr w14:paraId="207200A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79F2451B">
            <w:pPr>
              <w:pStyle w:val="26"/>
            </w:pPr>
            <w:r>
              <w:rPr>
                <w:rFonts w:hint="eastAsia"/>
              </w:rPr>
              <w:t>《收购办法》</w:t>
            </w:r>
          </w:p>
        </w:tc>
        <w:tc>
          <w:tcPr>
            <w:tcW w:w="279" w:type="pct"/>
            <w:shd w:val="clear" w:color="auto" w:fill="auto"/>
            <w:vAlign w:val="center"/>
          </w:tcPr>
          <w:p w14:paraId="7D780B91">
            <w:pPr>
              <w:pStyle w:val="26"/>
              <w:jc w:val="center"/>
            </w:pPr>
            <w:r>
              <w:rPr>
                <w:rFonts w:hint="eastAsia"/>
              </w:rPr>
              <w:t>指</w:t>
            </w:r>
          </w:p>
        </w:tc>
        <w:tc>
          <w:tcPr>
            <w:tcW w:w="3410" w:type="pct"/>
            <w:shd w:val="clear" w:color="auto" w:fill="auto"/>
            <w:vAlign w:val="center"/>
          </w:tcPr>
          <w:p w14:paraId="0CC50564">
            <w:pPr>
              <w:pStyle w:val="26"/>
            </w:pPr>
            <w:r>
              <w:rPr>
                <w:rFonts w:hint="eastAsia"/>
              </w:rPr>
              <w:t>《上市公司收购管理办法》</w:t>
            </w:r>
          </w:p>
        </w:tc>
      </w:tr>
      <w:tr w14:paraId="1AF84D4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53F76E1B">
            <w:pPr>
              <w:pStyle w:val="26"/>
              <w:rPr>
                <w:rFonts w:hint="eastAsia"/>
                <w:lang w:val="en-US" w:eastAsia="zh-CN"/>
              </w:rPr>
            </w:pPr>
            <w:r>
              <w:rPr>
                <w:rFonts w:hint="eastAsia"/>
                <w:lang w:val="en-US" w:eastAsia="zh-CN"/>
              </w:rPr>
              <w:t>《准则第16号》</w:t>
            </w:r>
          </w:p>
        </w:tc>
        <w:tc>
          <w:tcPr>
            <w:tcW w:w="279" w:type="pct"/>
            <w:shd w:val="clear" w:color="auto" w:fill="auto"/>
            <w:vAlign w:val="center"/>
          </w:tcPr>
          <w:p w14:paraId="522DE449">
            <w:pPr>
              <w:pStyle w:val="26"/>
              <w:jc w:val="center"/>
              <w:rPr>
                <w:rFonts w:hint="eastAsia"/>
              </w:rPr>
            </w:pPr>
            <w:r>
              <w:rPr>
                <w:rFonts w:hint="eastAsia"/>
              </w:rPr>
              <w:t>指</w:t>
            </w:r>
          </w:p>
        </w:tc>
        <w:tc>
          <w:tcPr>
            <w:tcW w:w="3410" w:type="pct"/>
            <w:shd w:val="clear" w:color="auto" w:fill="auto"/>
            <w:vAlign w:val="center"/>
          </w:tcPr>
          <w:p w14:paraId="4211B431">
            <w:pPr>
              <w:pStyle w:val="26"/>
              <w:rPr>
                <w:rFonts w:hint="eastAsia"/>
                <w:lang w:val="en-US" w:eastAsia="zh-CN"/>
              </w:rPr>
            </w:pPr>
            <w:r>
              <w:rPr>
                <w:rFonts w:hint="eastAsia"/>
                <w:lang w:val="en-US" w:eastAsia="zh-CN"/>
              </w:rPr>
              <w:t>《公开发行证券的公司信息披露内容与格式准则第16号——上市公司收购报告书》</w:t>
            </w:r>
          </w:p>
        </w:tc>
      </w:tr>
      <w:tr w14:paraId="7E1D8B3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2FB816EA">
            <w:pPr>
              <w:pStyle w:val="26"/>
              <w:rPr>
                <w:rFonts w:hint="eastAsia"/>
              </w:rPr>
            </w:pPr>
            <w:r>
              <w:rPr>
                <w:rFonts w:hint="eastAsia"/>
                <w:lang w:val="en-US" w:eastAsia="zh-CN"/>
              </w:rPr>
              <w:t>A股、股</w:t>
            </w:r>
          </w:p>
        </w:tc>
        <w:tc>
          <w:tcPr>
            <w:tcW w:w="279" w:type="pct"/>
            <w:shd w:val="clear" w:color="auto" w:fill="auto"/>
            <w:vAlign w:val="center"/>
          </w:tcPr>
          <w:p w14:paraId="05C37284">
            <w:pPr>
              <w:pStyle w:val="26"/>
              <w:jc w:val="center"/>
              <w:rPr>
                <w:rFonts w:hint="eastAsia"/>
              </w:rPr>
            </w:pPr>
            <w:r>
              <w:rPr>
                <w:rFonts w:hint="eastAsia"/>
              </w:rPr>
              <w:t>指</w:t>
            </w:r>
          </w:p>
        </w:tc>
        <w:tc>
          <w:tcPr>
            <w:tcW w:w="3410" w:type="pct"/>
            <w:shd w:val="clear" w:color="auto" w:fill="auto"/>
            <w:vAlign w:val="center"/>
          </w:tcPr>
          <w:p w14:paraId="2E7A4B7D">
            <w:pPr>
              <w:pStyle w:val="26"/>
              <w:rPr>
                <w:rFonts w:hint="eastAsia"/>
              </w:rPr>
            </w:pPr>
            <w:r>
              <w:rPr>
                <w:rFonts w:hint="eastAsia"/>
                <w:lang w:val="en-US" w:eastAsia="zh-CN"/>
              </w:rPr>
              <w:t>人民币普通股</w:t>
            </w:r>
          </w:p>
        </w:tc>
      </w:tr>
      <w:tr w14:paraId="69FC7C9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46C2E825">
            <w:pPr>
              <w:pStyle w:val="26"/>
            </w:pPr>
            <w:r>
              <w:rPr>
                <w:rFonts w:hint="eastAsia"/>
              </w:rPr>
              <w:t>元、万元、亿元</w:t>
            </w:r>
          </w:p>
        </w:tc>
        <w:tc>
          <w:tcPr>
            <w:tcW w:w="279" w:type="pct"/>
            <w:shd w:val="clear" w:color="auto" w:fill="auto"/>
            <w:vAlign w:val="center"/>
          </w:tcPr>
          <w:p w14:paraId="7934F7E6">
            <w:pPr>
              <w:pStyle w:val="26"/>
              <w:jc w:val="center"/>
            </w:pPr>
            <w:r>
              <w:rPr>
                <w:rFonts w:hint="eastAsia"/>
              </w:rPr>
              <w:t>指</w:t>
            </w:r>
          </w:p>
        </w:tc>
        <w:tc>
          <w:tcPr>
            <w:tcW w:w="3410" w:type="pct"/>
            <w:shd w:val="clear" w:color="auto" w:fill="auto"/>
            <w:vAlign w:val="center"/>
          </w:tcPr>
          <w:p w14:paraId="719159C4">
            <w:pPr>
              <w:pStyle w:val="26"/>
            </w:pPr>
            <w:r>
              <w:rPr>
                <w:rFonts w:hint="eastAsia"/>
              </w:rPr>
              <w:t>人民币元、万元、亿元</w:t>
            </w:r>
          </w:p>
        </w:tc>
      </w:tr>
    </w:tbl>
    <w:p w14:paraId="0DE3CC61">
      <w:pPr>
        <w:pStyle w:val="26"/>
      </w:pPr>
      <w:r>
        <w:rPr>
          <w:rFonts w:hint="eastAsia"/>
        </w:rPr>
        <w:t>注：由于四舍五入的原因，本报告书中分项之和与合计项之间可能存在尾差。</w:t>
      </w:r>
    </w:p>
    <w:p w14:paraId="5E7890D3">
      <w:pPr>
        <w:pStyle w:val="25"/>
        <w:spacing w:before="312" w:after="312"/>
      </w:pPr>
      <w:bookmarkStart w:id="40" w:name="_Toc19288"/>
      <w:bookmarkStart w:id="41" w:name="_Toc32248"/>
      <w:bookmarkStart w:id="42" w:name="_Toc46376146"/>
      <w:r>
        <w:rPr>
          <w:rFonts w:hint="eastAsia"/>
        </w:rPr>
        <w:t>第一节</w:t>
      </w:r>
      <w:r>
        <w:t xml:space="preserve"> </w:t>
      </w:r>
      <w:r>
        <w:rPr>
          <w:rFonts w:hint="eastAsia"/>
        </w:rPr>
        <w:t>收购人及其一致行动人介绍</w:t>
      </w:r>
      <w:bookmarkEnd w:id="40"/>
      <w:bookmarkEnd w:id="41"/>
      <w:bookmarkEnd w:id="42"/>
    </w:p>
    <w:p w14:paraId="4581E9CC">
      <w:pPr>
        <w:pStyle w:val="27"/>
        <w:spacing w:before="234" w:after="234"/>
        <w:rPr>
          <w:rFonts w:hint="eastAsia"/>
        </w:rPr>
      </w:pPr>
      <w:bookmarkStart w:id="43" w:name="_Toc46376147"/>
      <w:bookmarkStart w:id="44" w:name="_Toc31117"/>
      <w:bookmarkStart w:id="45" w:name="_Toc3011"/>
      <w:r>
        <w:rPr>
          <w:rFonts w:hint="eastAsia"/>
        </w:rPr>
        <w:t>一、</w:t>
      </w:r>
      <w:r>
        <w:rPr>
          <w:rFonts w:hint="eastAsia"/>
          <w:lang w:val="en-US" w:eastAsia="zh-CN"/>
        </w:rPr>
        <w:t>收购人</w:t>
      </w:r>
      <w:r>
        <w:rPr>
          <w:rFonts w:hint="eastAsia"/>
        </w:rPr>
        <w:t>基本情况</w:t>
      </w:r>
      <w:bookmarkEnd w:id="43"/>
      <w:bookmarkEnd w:id="44"/>
      <w:bookmarkEnd w:id="45"/>
    </w:p>
    <w:p w14:paraId="07E3EE11">
      <w:pPr>
        <w:pStyle w:val="23"/>
        <w:bidi w:val="0"/>
        <w:rPr>
          <w:rFonts w:hint="default"/>
          <w:lang w:val="en-US" w:eastAsia="zh-CN"/>
        </w:rPr>
      </w:pPr>
      <w:r>
        <w:rPr>
          <w:rFonts w:hint="eastAsia"/>
          <w:lang w:val="en-US" w:eastAsia="zh-CN"/>
        </w:rPr>
        <w:t>（一）收购人基本情况</w:t>
      </w:r>
    </w:p>
    <w:p w14:paraId="6D1CF17C">
      <w:pPr>
        <w:pStyle w:val="22"/>
        <w:jc w:val="both"/>
      </w:pPr>
      <w:r>
        <w:rPr>
          <w:rFonts w:hint="eastAsia"/>
          <w:lang w:val="en-US" w:eastAsia="zh-CN"/>
        </w:rPr>
        <w:t>截至本报告书签署日，收购人鼎耘产业的基本信息如下：</w:t>
      </w:r>
    </w:p>
    <w:tbl>
      <w:tblPr>
        <w:tblStyle w:val="13"/>
        <w:tblW w:w="5046"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30" w:type="dxa"/>
          <w:bottom w:w="0" w:type="dxa"/>
          <w:right w:w="30" w:type="dxa"/>
        </w:tblCellMar>
      </w:tblPr>
      <w:tblGrid>
        <w:gridCol w:w="1804"/>
        <w:gridCol w:w="6639"/>
      </w:tblGrid>
      <w:tr w14:paraId="36289B4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23E5089D">
            <w:pPr>
              <w:pStyle w:val="26"/>
              <w:rPr>
                <w:b/>
                <w:bCs/>
              </w:rPr>
            </w:pPr>
            <w:r>
              <w:rPr>
                <w:rFonts w:hint="eastAsia"/>
                <w:b/>
                <w:bCs/>
                <w:lang w:val="en-US" w:eastAsia="zh-CN"/>
              </w:rPr>
              <w:t>企业</w:t>
            </w:r>
            <w:r>
              <w:rPr>
                <w:b/>
                <w:bCs/>
              </w:rPr>
              <w:t>名称</w:t>
            </w:r>
          </w:p>
        </w:tc>
        <w:tc>
          <w:tcPr>
            <w:tcW w:w="3931" w:type="pct"/>
            <w:shd w:val="clear" w:color="auto" w:fill="auto"/>
            <w:vAlign w:val="center"/>
          </w:tcPr>
          <w:p w14:paraId="1EF6375C">
            <w:pPr>
              <w:pStyle w:val="26"/>
            </w:pPr>
            <w:r>
              <w:rPr>
                <w:rFonts w:hint="eastAsia"/>
              </w:rPr>
              <w:t>合肥鼎耘科技产业发展合伙企业（有限合伙）</w:t>
            </w:r>
          </w:p>
        </w:tc>
      </w:tr>
      <w:tr w14:paraId="63CD5AA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46C97E94">
            <w:pPr>
              <w:pStyle w:val="26"/>
              <w:rPr>
                <w:rFonts w:hint="eastAsia" w:eastAsia="宋体"/>
                <w:b/>
                <w:bCs/>
                <w:lang w:val="en-US" w:eastAsia="zh-CN"/>
              </w:rPr>
            </w:pPr>
            <w:r>
              <w:rPr>
                <w:rFonts w:hint="eastAsia"/>
                <w:b/>
                <w:bCs/>
                <w:lang w:val="en-US" w:eastAsia="zh-CN"/>
              </w:rPr>
              <w:t>执行事务合伙人</w:t>
            </w:r>
          </w:p>
        </w:tc>
        <w:tc>
          <w:tcPr>
            <w:tcW w:w="3931" w:type="pct"/>
            <w:shd w:val="clear" w:color="auto" w:fill="auto"/>
            <w:vAlign w:val="center"/>
          </w:tcPr>
          <w:p w14:paraId="7A07B6D6">
            <w:pPr>
              <w:pStyle w:val="26"/>
              <w:rPr>
                <w:rFonts w:hint="eastAsia"/>
                <w:lang w:eastAsia="zh-CN"/>
              </w:rPr>
            </w:pPr>
            <w:r>
              <w:rPr>
                <w:rFonts w:hint="eastAsia"/>
                <w:lang w:eastAsia="zh-CN"/>
              </w:rPr>
              <w:t>合肥鼎耘工业智能科技有限公司</w:t>
            </w:r>
          </w:p>
        </w:tc>
      </w:tr>
      <w:tr w14:paraId="14C256E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1FC1BD2">
            <w:pPr>
              <w:pStyle w:val="26"/>
              <w:rPr>
                <w:rFonts w:hint="eastAsia" w:eastAsia="宋体"/>
                <w:b/>
                <w:bCs/>
                <w:lang w:val="en-US" w:eastAsia="zh-CN"/>
              </w:rPr>
            </w:pPr>
            <w:r>
              <w:rPr>
                <w:rFonts w:hint="eastAsia"/>
                <w:b/>
                <w:bCs/>
                <w:lang w:val="en-US" w:eastAsia="zh-CN"/>
              </w:rPr>
              <w:t>认缴出资额</w:t>
            </w:r>
          </w:p>
        </w:tc>
        <w:tc>
          <w:tcPr>
            <w:tcW w:w="3931" w:type="pct"/>
            <w:shd w:val="clear" w:color="auto" w:fill="auto"/>
            <w:vAlign w:val="center"/>
          </w:tcPr>
          <w:p w14:paraId="0AC6AB21">
            <w:pPr>
              <w:pStyle w:val="26"/>
              <w:rPr>
                <w:rFonts w:hint="default"/>
                <w:vertAlign w:val="superscript"/>
                <w:lang w:val="en-US" w:eastAsia="zh-CN"/>
              </w:rPr>
            </w:pPr>
            <w:r>
              <w:rPr>
                <w:rFonts w:hint="eastAsia"/>
                <w:lang w:val="en-US" w:eastAsia="zh-CN"/>
              </w:rPr>
              <w:t>61,500万元人民币</w:t>
            </w:r>
          </w:p>
        </w:tc>
      </w:tr>
      <w:tr w14:paraId="2BD0FCC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4FDB679D">
            <w:pPr>
              <w:pStyle w:val="26"/>
              <w:rPr>
                <w:b/>
                <w:bCs/>
              </w:rPr>
            </w:pPr>
            <w:r>
              <w:rPr>
                <w:b/>
                <w:bCs/>
              </w:rPr>
              <w:t>统一社会信用代码</w:t>
            </w:r>
          </w:p>
        </w:tc>
        <w:tc>
          <w:tcPr>
            <w:tcW w:w="3931" w:type="pct"/>
            <w:shd w:val="clear" w:color="auto" w:fill="auto"/>
            <w:vAlign w:val="center"/>
          </w:tcPr>
          <w:p w14:paraId="47CF5ADC">
            <w:pPr>
              <w:pStyle w:val="26"/>
              <w:rPr>
                <w:rFonts w:hint="eastAsia"/>
                <w:lang w:val="en-US" w:eastAsia="zh-CN"/>
              </w:rPr>
            </w:pPr>
            <w:r>
              <w:rPr>
                <w:rFonts w:hint="eastAsia"/>
                <w:lang w:val="en-US" w:eastAsia="zh-CN"/>
              </w:rPr>
              <w:t>91340121MAEW2WFM51</w:t>
            </w:r>
          </w:p>
        </w:tc>
      </w:tr>
      <w:tr w14:paraId="683FB6B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95889EB">
            <w:pPr>
              <w:pStyle w:val="26"/>
              <w:rPr>
                <w:b/>
                <w:bCs/>
              </w:rPr>
            </w:pPr>
            <w:r>
              <w:rPr>
                <w:rFonts w:hint="eastAsia"/>
                <w:b/>
                <w:bCs/>
                <w:lang w:val="en-US" w:eastAsia="zh-CN"/>
              </w:rPr>
              <w:t>企业</w:t>
            </w:r>
            <w:r>
              <w:rPr>
                <w:b/>
                <w:bCs/>
              </w:rPr>
              <w:t>类型</w:t>
            </w:r>
          </w:p>
        </w:tc>
        <w:tc>
          <w:tcPr>
            <w:tcW w:w="3931" w:type="pct"/>
            <w:shd w:val="clear" w:color="auto" w:fill="auto"/>
            <w:vAlign w:val="center"/>
          </w:tcPr>
          <w:p w14:paraId="607C990E">
            <w:pPr>
              <w:pStyle w:val="26"/>
              <w:rPr>
                <w:rFonts w:hint="eastAsia"/>
                <w:lang w:eastAsia="zh-CN"/>
              </w:rPr>
            </w:pPr>
            <w:r>
              <w:rPr>
                <w:rFonts w:hint="eastAsia"/>
                <w:lang w:eastAsia="zh-CN"/>
              </w:rPr>
              <w:t>有限合伙企业</w:t>
            </w:r>
          </w:p>
        </w:tc>
      </w:tr>
      <w:tr w14:paraId="0D9B054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51304C9C">
            <w:pPr>
              <w:pStyle w:val="26"/>
              <w:rPr>
                <w:b/>
                <w:bCs/>
              </w:rPr>
            </w:pPr>
            <w:r>
              <w:rPr>
                <w:b/>
                <w:bCs/>
              </w:rPr>
              <w:t>经营范围</w:t>
            </w:r>
          </w:p>
        </w:tc>
        <w:tc>
          <w:tcPr>
            <w:tcW w:w="3931" w:type="pct"/>
            <w:shd w:val="clear" w:color="auto" w:fill="auto"/>
            <w:vAlign w:val="center"/>
          </w:tcPr>
          <w:p w14:paraId="1D94D907">
            <w:pPr>
              <w:pStyle w:val="26"/>
              <w:rPr>
                <w:rFonts w:hint="eastAsia"/>
                <w:lang w:eastAsia="zh-CN"/>
              </w:rPr>
            </w:pPr>
            <w:r>
              <w:rPr>
                <w:rFonts w:hint="eastAsia"/>
                <w:lang w:eastAsia="zh-CN"/>
              </w:rPr>
              <w:t>一般项目：企业管理；企业管理咨询；企业总部管理；技术服务、技术开发、技术咨询、技术交流、技术转让、技术推广（除许可业务外,可自主依法经营法律法规非禁止或限制的项目）</w:t>
            </w:r>
          </w:p>
        </w:tc>
      </w:tr>
      <w:tr w14:paraId="154D1A0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493DAFB6">
            <w:pPr>
              <w:pStyle w:val="26"/>
              <w:rPr>
                <w:b/>
                <w:bCs/>
              </w:rPr>
            </w:pPr>
            <w:r>
              <w:rPr>
                <w:rFonts w:hint="eastAsia"/>
                <w:b/>
                <w:bCs/>
              </w:rPr>
              <w:t>成立日期</w:t>
            </w:r>
          </w:p>
        </w:tc>
        <w:tc>
          <w:tcPr>
            <w:tcW w:w="3931" w:type="pct"/>
            <w:shd w:val="clear" w:color="auto" w:fill="auto"/>
            <w:vAlign w:val="center"/>
          </w:tcPr>
          <w:p w14:paraId="5E0A9B84">
            <w:pPr>
              <w:pStyle w:val="26"/>
              <w:rPr>
                <w:rFonts w:hint="default"/>
                <w:lang w:val="en-US" w:eastAsia="zh-CN"/>
              </w:rPr>
            </w:pPr>
            <w:r>
              <w:rPr>
                <w:rFonts w:hint="eastAsia"/>
                <w:lang w:val="en-US" w:eastAsia="zh-CN"/>
              </w:rPr>
              <w:t>2025年8月27日</w:t>
            </w:r>
          </w:p>
        </w:tc>
      </w:tr>
      <w:tr w14:paraId="272DD9E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4CC721D">
            <w:pPr>
              <w:pStyle w:val="26"/>
              <w:rPr>
                <w:b/>
                <w:bCs/>
              </w:rPr>
            </w:pPr>
            <w:r>
              <w:rPr>
                <w:rFonts w:hint="eastAsia"/>
                <w:b/>
                <w:bCs/>
              </w:rPr>
              <w:t>经营</w:t>
            </w:r>
            <w:r>
              <w:rPr>
                <w:b/>
                <w:bCs/>
              </w:rPr>
              <w:t>期限</w:t>
            </w:r>
          </w:p>
        </w:tc>
        <w:tc>
          <w:tcPr>
            <w:tcW w:w="3931" w:type="pct"/>
            <w:shd w:val="clear" w:color="auto" w:fill="auto"/>
            <w:vAlign w:val="center"/>
          </w:tcPr>
          <w:p w14:paraId="1EB4BE06">
            <w:pPr>
              <w:pStyle w:val="26"/>
              <w:rPr>
                <w:rFonts w:hint="eastAsia"/>
                <w:lang w:eastAsia="zh-CN"/>
              </w:rPr>
            </w:pPr>
            <w:r>
              <w:rPr>
                <w:rFonts w:hint="eastAsia"/>
                <w:lang w:eastAsia="zh-CN"/>
              </w:rPr>
              <w:t>2025</w:t>
            </w:r>
            <w:r>
              <w:rPr>
                <w:rFonts w:hint="eastAsia"/>
                <w:lang w:val="en-US" w:eastAsia="zh-CN"/>
              </w:rPr>
              <w:t>年</w:t>
            </w:r>
            <w:r>
              <w:rPr>
                <w:rFonts w:hint="eastAsia"/>
                <w:lang w:eastAsia="zh-CN"/>
              </w:rPr>
              <w:t>8</w:t>
            </w:r>
            <w:r>
              <w:rPr>
                <w:rFonts w:hint="eastAsia"/>
                <w:lang w:val="en-US" w:eastAsia="zh-CN"/>
              </w:rPr>
              <w:t>月</w:t>
            </w:r>
            <w:r>
              <w:rPr>
                <w:rFonts w:hint="eastAsia"/>
                <w:lang w:eastAsia="zh-CN"/>
              </w:rPr>
              <w:t>27</w:t>
            </w:r>
            <w:r>
              <w:rPr>
                <w:rFonts w:hint="eastAsia"/>
                <w:lang w:val="en-US" w:eastAsia="zh-CN"/>
              </w:rPr>
              <w:t>日</w:t>
            </w:r>
            <w:r>
              <w:rPr>
                <w:rFonts w:hint="eastAsia"/>
                <w:lang w:eastAsia="zh-CN"/>
              </w:rPr>
              <w:t>至2035</w:t>
            </w:r>
            <w:r>
              <w:rPr>
                <w:rFonts w:hint="eastAsia"/>
                <w:lang w:val="en-US" w:eastAsia="zh-CN"/>
              </w:rPr>
              <w:t>年</w:t>
            </w:r>
            <w:r>
              <w:rPr>
                <w:rFonts w:hint="eastAsia"/>
                <w:lang w:eastAsia="zh-CN"/>
              </w:rPr>
              <w:t>8</w:t>
            </w:r>
            <w:r>
              <w:rPr>
                <w:rFonts w:hint="eastAsia"/>
                <w:lang w:val="en-US" w:eastAsia="zh-CN"/>
              </w:rPr>
              <w:t>月</w:t>
            </w:r>
            <w:r>
              <w:rPr>
                <w:rFonts w:hint="eastAsia"/>
                <w:lang w:eastAsia="zh-CN"/>
              </w:rPr>
              <w:t>27</w:t>
            </w:r>
            <w:r>
              <w:rPr>
                <w:rFonts w:hint="eastAsia"/>
                <w:lang w:val="en-US" w:eastAsia="zh-CN"/>
              </w:rPr>
              <w:t>日</w:t>
            </w:r>
          </w:p>
        </w:tc>
      </w:tr>
      <w:tr w14:paraId="14DF857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07E863ED">
            <w:pPr>
              <w:pStyle w:val="26"/>
              <w:rPr>
                <w:b/>
                <w:bCs/>
              </w:rPr>
            </w:pPr>
            <w:r>
              <w:rPr>
                <w:rFonts w:hint="eastAsia"/>
                <w:b/>
                <w:bCs/>
              </w:rPr>
              <w:t>注册地址</w:t>
            </w:r>
          </w:p>
        </w:tc>
        <w:tc>
          <w:tcPr>
            <w:tcW w:w="3931" w:type="pct"/>
            <w:shd w:val="clear" w:color="auto" w:fill="auto"/>
            <w:vAlign w:val="center"/>
          </w:tcPr>
          <w:p w14:paraId="385657F9">
            <w:pPr>
              <w:pStyle w:val="26"/>
              <w:rPr>
                <w:rFonts w:hint="eastAsia"/>
                <w:lang w:eastAsia="zh-CN"/>
              </w:rPr>
            </w:pPr>
            <w:r>
              <w:rPr>
                <w:rFonts w:hint="eastAsia"/>
                <w:lang w:eastAsia="zh-CN"/>
              </w:rPr>
              <w:t>安徽省合肥市长丰县双凤经济开发区梅冲湖路双凤智谷科技园B座6楼</w:t>
            </w:r>
          </w:p>
        </w:tc>
      </w:tr>
      <w:tr w14:paraId="48370EC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0AF8EFB3">
            <w:pPr>
              <w:pStyle w:val="26"/>
              <w:rPr>
                <w:b/>
                <w:bCs/>
              </w:rPr>
            </w:pPr>
            <w:r>
              <w:rPr>
                <w:rFonts w:hint="eastAsia"/>
                <w:b/>
                <w:bCs/>
              </w:rPr>
              <w:t>通讯地址</w:t>
            </w:r>
          </w:p>
        </w:tc>
        <w:tc>
          <w:tcPr>
            <w:tcW w:w="3931" w:type="pct"/>
            <w:shd w:val="clear" w:color="auto" w:fill="auto"/>
            <w:vAlign w:val="center"/>
          </w:tcPr>
          <w:p w14:paraId="0E9F252C">
            <w:pPr>
              <w:pStyle w:val="26"/>
              <w:rPr>
                <w:rFonts w:hint="eastAsia"/>
                <w:lang w:eastAsia="zh-CN"/>
              </w:rPr>
            </w:pPr>
            <w:r>
              <w:rPr>
                <w:rFonts w:hint="eastAsia"/>
                <w:lang w:eastAsia="zh-CN"/>
              </w:rPr>
              <w:t>安徽省合肥市长丰县双凤经济开发区梅冲湖路双凤智谷科技园B座6楼</w:t>
            </w:r>
          </w:p>
        </w:tc>
      </w:tr>
    </w:tbl>
    <w:p w14:paraId="044C3F23">
      <w:pPr>
        <w:pStyle w:val="23"/>
        <w:bidi w:val="0"/>
        <w:rPr>
          <w:rFonts w:hint="eastAsia"/>
          <w:lang w:val="en-US" w:eastAsia="zh-CN"/>
        </w:rPr>
      </w:pPr>
      <w:r>
        <w:rPr>
          <w:rFonts w:hint="eastAsia"/>
          <w:lang w:val="en-US" w:eastAsia="zh-CN"/>
        </w:rPr>
        <w:t>（二）收购人股权及控制关系</w:t>
      </w:r>
    </w:p>
    <w:p w14:paraId="727829E0">
      <w:pPr>
        <w:pStyle w:val="23"/>
        <w:bidi w:val="0"/>
        <w:ind w:firstLine="482" w:firstLineChars="200"/>
        <w:rPr>
          <w:rFonts w:hint="default"/>
          <w:lang w:val="en-US" w:eastAsia="zh-CN"/>
        </w:rPr>
      </w:pPr>
      <w:r>
        <w:rPr>
          <w:rFonts w:hint="eastAsia"/>
          <w:lang w:val="en-US" w:eastAsia="zh-CN"/>
        </w:rPr>
        <w:t>1、收购人的股权结构关系</w:t>
      </w:r>
    </w:p>
    <w:p w14:paraId="3B20141C">
      <w:pPr>
        <w:pStyle w:val="22"/>
        <w:spacing w:before="156" w:after="156"/>
        <w:ind w:firstLine="480"/>
        <w:jc w:val="both"/>
        <w:rPr>
          <w:rFonts w:hint="default"/>
          <w:lang w:val="en-US" w:eastAsia="zh-CN"/>
        </w:rPr>
      </w:pPr>
      <w:r>
        <w:rPr>
          <w:rFonts w:hint="eastAsia"/>
        </w:rPr>
        <w:t>截至本报告书签署日</w:t>
      </w:r>
      <w:r>
        <w:rPr>
          <w:rFonts w:hint="eastAsia"/>
          <w:lang w:eastAsia="zh-CN"/>
        </w:rPr>
        <w:t>，</w:t>
      </w:r>
      <w:r>
        <w:rPr>
          <w:rFonts w:hint="eastAsia"/>
          <w:lang w:val="en-US" w:eastAsia="zh-CN"/>
        </w:rPr>
        <w:t>收购人鼎耘产业的执行事务合伙人为鼎耘工业，实际控制人为李红星先生。</w:t>
      </w:r>
    </w:p>
    <w:p w14:paraId="39DCA952">
      <w:pPr>
        <w:pStyle w:val="22"/>
        <w:spacing w:before="156" w:after="156"/>
        <w:ind w:firstLine="480"/>
        <w:jc w:val="both"/>
      </w:pPr>
      <w:r>
        <w:rPr>
          <w:rFonts w:hint="eastAsia"/>
          <w:lang w:val="en-US" w:eastAsia="zh-CN"/>
        </w:rPr>
        <w:t>收购人的合伙人</w:t>
      </w:r>
      <w:r>
        <w:rPr>
          <w:rFonts w:hint="eastAsia"/>
          <w:lang w:eastAsia="zh-CN"/>
        </w:rPr>
        <w:t>及其出资情况如下：</w:t>
      </w:r>
    </w:p>
    <w:tbl>
      <w:tblPr>
        <w:tblStyle w:val="13"/>
        <w:tblW w:w="0" w:type="auto"/>
        <w:tblInd w:w="0" w:type="dxa"/>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32"/>
        <w:gridCol w:w="4099"/>
        <w:gridCol w:w="1963"/>
        <w:gridCol w:w="1426"/>
      </w:tblGrid>
      <w:tr w14:paraId="517CA416">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1032" w:type="dxa"/>
            <w:tcBorders>
              <w:tl2br w:val="nil"/>
              <w:tr2bl w:val="nil"/>
            </w:tcBorders>
            <w:shd w:val="clear" w:color="auto" w:fill="auto"/>
            <w:vAlign w:val="center"/>
          </w:tcPr>
          <w:p w14:paraId="41849AC6">
            <w:pPr>
              <w:pStyle w:val="26"/>
              <w:bidi w:val="0"/>
              <w:jc w:val="center"/>
              <w:rPr>
                <w:b/>
                <w:bCs/>
              </w:rPr>
            </w:pPr>
            <w:r>
              <w:rPr>
                <w:rFonts w:hint="eastAsia"/>
                <w:b/>
                <w:bCs/>
              </w:rPr>
              <w:t>序号</w:t>
            </w:r>
          </w:p>
        </w:tc>
        <w:tc>
          <w:tcPr>
            <w:tcW w:w="4099" w:type="dxa"/>
            <w:tcBorders>
              <w:tl2br w:val="nil"/>
              <w:tr2bl w:val="nil"/>
            </w:tcBorders>
            <w:shd w:val="clear" w:color="auto" w:fill="auto"/>
            <w:vAlign w:val="center"/>
          </w:tcPr>
          <w:p w14:paraId="78D2B4A4">
            <w:pPr>
              <w:pStyle w:val="26"/>
              <w:bidi w:val="0"/>
              <w:jc w:val="center"/>
              <w:rPr>
                <w:b/>
                <w:bCs/>
              </w:rPr>
            </w:pPr>
            <w:r>
              <w:rPr>
                <w:rFonts w:hint="eastAsia"/>
                <w:b/>
                <w:bCs/>
              </w:rPr>
              <w:t>股东姓名</w:t>
            </w:r>
          </w:p>
        </w:tc>
        <w:tc>
          <w:tcPr>
            <w:tcW w:w="1963" w:type="dxa"/>
            <w:tcBorders>
              <w:tl2br w:val="nil"/>
              <w:tr2bl w:val="nil"/>
            </w:tcBorders>
            <w:shd w:val="clear" w:color="auto" w:fill="auto"/>
            <w:vAlign w:val="center"/>
          </w:tcPr>
          <w:p w14:paraId="132CF3E0">
            <w:pPr>
              <w:pStyle w:val="26"/>
              <w:bidi w:val="0"/>
              <w:jc w:val="center"/>
              <w:rPr>
                <w:rFonts w:hint="eastAsia"/>
                <w:b/>
                <w:bCs/>
              </w:rPr>
            </w:pPr>
            <w:r>
              <w:rPr>
                <w:rFonts w:hint="eastAsia"/>
                <w:b/>
                <w:bCs/>
                <w:lang w:val="en-US" w:eastAsia="zh-CN"/>
              </w:rPr>
              <w:t>认缴出资额（万元）</w:t>
            </w:r>
          </w:p>
        </w:tc>
        <w:tc>
          <w:tcPr>
            <w:tcW w:w="1426" w:type="dxa"/>
            <w:tcBorders>
              <w:tl2br w:val="nil"/>
              <w:tr2bl w:val="nil"/>
            </w:tcBorders>
            <w:shd w:val="clear" w:color="auto" w:fill="auto"/>
            <w:vAlign w:val="center"/>
          </w:tcPr>
          <w:p w14:paraId="770F7F75">
            <w:pPr>
              <w:pStyle w:val="26"/>
              <w:bidi w:val="0"/>
              <w:jc w:val="center"/>
              <w:rPr>
                <w:b/>
                <w:bCs/>
              </w:rPr>
            </w:pPr>
            <w:r>
              <w:rPr>
                <w:rFonts w:hint="eastAsia"/>
                <w:b/>
                <w:bCs/>
              </w:rPr>
              <w:t>持股比例</w:t>
            </w:r>
          </w:p>
        </w:tc>
      </w:tr>
      <w:tr w14:paraId="3FA1AECA">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032" w:type="dxa"/>
            <w:tcBorders>
              <w:tl2br w:val="nil"/>
              <w:tr2bl w:val="nil"/>
            </w:tcBorders>
            <w:shd w:val="clear" w:color="auto" w:fill="auto"/>
            <w:vAlign w:val="center"/>
          </w:tcPr>
          <w:p w14:paraId="24010072">
            <w:pPr>
              <w:pStyle w:val="26"/>
              <w:bidi w:val="0"/>
              <w:jc w:val="center"/>
              <w:rPr>
                <w:rFonts w:hint="eastAsia" w:ascii="Times New Roman" w:hAnsi="Times New Roman" w:eastAsia="宋体" w:cs="Times New Roman"/>
                <w:kern w:val="2"/>
                <w:sz w:val="21"/>
                <w:szCs w:val="24"/>
                <w:lang w:val="en-US" w:eastAsia="zh-CN" w:bidi="ar-SA"/>
              </w:rPr>
            </w:pPr>
            <w:bookmarkStart w:id="46" w:name="OLE_LINK1" w:colFirst="3" w:colLast="3"/>
            <w:r>
              <w:rPr>
                <w:rFonts w:hint="eastAsia"/>
                <w:lang w:val="en-US" w:eastAsia="zh-CN"/>
              </w:rPr>
              <w:t>1</w:t>
            </w:r>
          </w:p>
        </w:tc>
        <w:tc>
          <w:tcPr>
            <w:tcW w:w="4099" w:type="dxa"/>
            <w:tcBorders>
              <w:tl2br w:val="nil"/>
              <w:tr2bl w:val="nil"/>
            </w:tcBorders>
            <w:shd w:val="clear" w:color="auto" w:fill="auto"/>
            <w:vAlign w:val="center"/>
          </w:tcPr>
          <w:p w14:paraId="704D889F">
            <w:pPr>
              <w:pStyle w:val="26"/>
              <w:bidi w:val="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合肥鼎耘工业智能科技有限公司</w:t>
            </w:r>
          </w:p>
        </w:tc>
        <w:tc>
          <w:tcPr>
            <w:tcW w:w="1963" w:type="dxa"/>
            <w:tcBorders>
              <w:tl2br w:val="nil"/>
              <w:tr2bl w:val="nil"/>
            </w:tcBorders>
            <w:shd w:val="clear" w:color="auto" w:fill="auto"/>
            <w:vAlign w:val="center"/>
          </w:tcPr>
          <w:p w14:paraId="3516F96B">
            <w:pPr>
              <w:pStyle w:val="26"/>
              <w:bidi w:val="0"/>
              <w:jc w:val="right"/>
              <w:rPr>
                <w:rFonts w:hint="eastAsia"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500.00</w:t>
            </w:r>
          </w:p>
        </w:tc>
        <w:tc>
          <w:tcPr>
            <w:tcW w:w="1426" w:type="dxa"/>
            <w:tcBorders>
              <w:tl2br w:val="nil"/>
              <w:tr2bl w:val="nil"/>
            </w:tcBorders>
            <w:shd w:val="clear" w:color="auto" w:fill="auto"/>
            <w:vAlign w:val="center"/>
          </w:tcPr>
          <w:p w14:paraId="500539F6">
            <w:pPr>
              <w:pStyle w:val="26"/>
              <w:bidi w:val="0"/>
              <w:jc w:val="right"/>
              <w:rPr>
                <w:rFonts w:hint="default" w:ascii="Times New Roman" w:hAnsi="Times New Roman" w:eastAsia="宋体" w:cs="Times New Roman"/>
                <w:kern w:val="2"/>
                <w:sz w:val="21"/>
                <w:szCs w:val="24"/>
                <w:lang w:val="en-US" w:eastAsia="zh-CN" w:bidi="ar-SA"/>
              </w:rPr>
            </w:pPr>
            <w:r>
              <w:rPr>
                <w:rFonts w:hint="eastAsia"/>
                <w:lang w:val="en-US" w:eastAsia="zh-CN"/>
              </w:rPr>
              <w:t>0.81%</w:t>
            </w:r>
          </w:p>
        </w:tc>
      </w:tr>
      <w:tr w14:paraId="05B77EE6">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032" w:type="dxa"/>
            <w:tcBorders>
              <w:tl2br w:val="nil"/>
              <w:tr2bl w:val="nil"/>
            </w:tcBorders>
            <w:shd w:val="clear" w:color="auto" w:fill="auto"/>
            <w:vAlign w:val="center"/>
          </w:tcPr>
          <w:p w14:paraId="09413828">
            <w:pPr>
              <w:pStyle w:val="26"/>
              <w:bidi w:val="0"/>
              <w:jc w:val="center"/>
              <w:rPr>
                <w:rFonts w:hint="default"/>
                <w:lang w:val="en-US" w:eastAsia="zh-CN"/>
              </w:rPr>
            </w:pPr>
            <w:r>
              <w:rPr>
                <w:rFonts w:hint="eastAsia"/>
                <w:lang w:val="en-US" w:eastAsia="zh-CN"/>
              </w:rPr>
              <w:t>2</w:t>
            </w:r>
          </w:p>
        </w:tc>
        <w:tc>
          <w:tcPr>
            <w:tcW w:w="4099" w:type="dxa"/>
            <w:tcBorders>
              <w:tl2br w:val="nil"/>
              <w:tr2bl w:val="nil"/>
            </w:tcBorders>
            <w:shd w:val="clear" w:color="auto" w:fill="auto"/>
            <w:vAlign w:val="center"/>
          </w:tcPr>
          <w:p w14:paraId="6BD27F01">
            <w:pPr>
              <w:pStyle w:val="26"/>
              <w:bidi w:val="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合肥北城建设投资发展控股集团有限公司</w:t>
            </w:r>
          </w:p>
        </w:tc>
        <w:tc>
          <w:tcPr>
            <w:tcW w:w="1963" w:type="dxa"/>
            <w:tcBorders>
              <w:tl2br w:val="nil"/>
              <w:tr2bl w:val="nil"/>
            </w:tcBorders>
            <w:shd w:val="clear" w:color="auto" w:fill="auto"/>
            <w:vAlign w:val="center"/>
          </w:tcPr>
          <w:p w14:paraId="73AF3538">
            <w:pPr>
              <w:pStyle w:val="26"/>
              <w:bidi w:val="0"/>
              <w:jc w:val="right"/>
              <w:rPr>
                <w:rFonts w:hint="eastAsia" w:cs="Times New Roman"/>
                <w:kern w:val="2"/>
                <w:sz w:val="21"/>
                <w:szCs w:val="24"/>
                <w:lang w:val="en-US" w:eastAsia="zh-CN" w:bidi="ar-SA"/>
              </w:rPr>
            </w:pPr>
            <w:r>
              <w:rPr>
                <w:rFonts w:hint="eastAsia" w:cs="Times New Roman"/>
                <w:kern w:val="2"/>
                <w:sz w:val="21"/>
                <w:szCs w:val="24"/>
                <w:lang w:val="en-US" w:eastAsia="zh-CN" w:bidi="ar-SA"/>
              </w:rPr>
              <w:t>55,000</w:t>
            </w:r>
            <w:r>
              <w:rPr>
                <w:rFonts w:hint="eastAsia" w:ascii="Times New Roman" w:hAnsi="Times New Roman" w:eastAsia="宋体" w:cs="Times New Roman"/>
                <w:kern w:val="2"/>
                <w:sz w:val="21"/>
                <w:szCs w:val="24"/>
                <w:lang w:val="en-US" w:eastAsia="zh-CN" w:bidi="ar-SA"/>
              </w:rPr>
              <w:t>.00</w:t>
            </w:r>
          </w:p>
        </w:tc>
        <w:tc>
          <w:tcPr>
            <w:tcW w:w="1426" w:type="dxa"/>
            <w:tcBorders>
              <w:tl2br w:val="nil"/>
              <w:tr2bl w:val="nil"/>
            </w:tcBorders>
            <w:shd w:val="clear" w:color="auto" w:fill="auto"/>
            <w:vAlign w:val="center"/>
          </w:tcPr>
          <w:p w14:paraId="5EE84747">
            <w:pPr>
              <w:pStyle w:val="26"/>
              <w:bidi w:val="0"/>
              <w:jc w:val="right"/>
              <w:rPr>
                <w:rFonts w:hint="eastAsia" w:cs="Times New Roman"/>
                <w:kern w:val="2"/>
                <w:sz w:val="21"/>
                <w:szCs w:val="24"/>
                <w:lang w:val="en-US" w:eastAsia="zh-CN" w:bidi="ar-SA"/>
              </w:rPr>
            </w:pPr>
            <w:r>
              <w:rPr>
                <w:rFonts w:hint="eastAsia"/>
                <w:lang w:val="en-US" w:eastAsia="zh-CN"/>
              </w:rPr>
              <w:t>89.43%</w:t>
            </w:r>
          </w:p>
        </w:tc>
      </w:tr>
      <w:tr w14:paraId="351D8824">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032" w:type="dxa"/>
            <w:tcBorders>
              <w:tl2br w:val="nil"/>
              <w:tr2bl w:val="nil"/>
            </w:tcBorders>
            <w:shd w:val="clear" w:color="auto" w:fill="auto"/>
            <w:vAlign w:val="center"/>
          </w:tcPr>
          <w:p w14:paraId="6ED2ED24">
            <w:pPr>
              <w:pStyle w:val="26"/>
              <w:bidi w:val="0"/>
              <w:jc w:val="center"/>
              <w:rPr>
                <w:rFonts w:hint="eastAsia" w:ascii="Times New Roman" w:hAnsi="Times New Roman" w:eastAsia="宋体" w:cs="Times New Roman"/>
                <w:kern w:val="2"/>
                <w:sz w:val="21"/>
                <w:szCs w:val="24"/>
                <w:lang w:val="en-US" w:eastAsia="zh-CN" w:bidi="ar-SA"/>
              </w:rPr>
            </w:pPr>
            <w:r>
              <w:rPr>
                <w:rFonts w:hint="eastAsia"/>
                <w:lang w:val="en-US" w:eastAsia="zh-CN"/>
              </w:rPr>
              <w:t>3</w:t>
            </w:r>
          </w:p>
        </w:tc>
        <w:tc>
          <w:tcPr>
            <w:tcW w:w="4099" w:type="dxa"/>
            <w:tcBorders>
              <w:tl2br w:val="nil"/>
              <w:tr2bl w:val="nil"/>
            </w:tcBorders>
            <w:shd w:val="clear" w:color="auto" w:fill="auto"/>
            <w:vAlign w:val="center"/>
          </w:tcPr>
          <w:p w14:paraId="44D2EF32">
            <w:pPr>
              <w:pStyle w:val="26"/>
              <w:bidi w:val="0"/>
              <w:rPr>
                <w:rFonts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鼎耘投资发展</w:t>
            </w:r>
            <w:r>
              <w:rPr>
                <w:rFonts w:hint="eastAsia"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海南</w:t>
            </w:r>
            <w:r>
              <w:rPr>
                <w:rFonts w:hint="eastAsia"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有限公司</w:t>
            </w:r>
          </w:p>
        </w:tc>
        <w:tc>
          <w:tcPr>
            <w:tcW w:w="1963" w:type="dxa"/>
            <w:tcBorders>
              <w:tl2br w:val="nil"/>
              <w:tr2bl w:val="nil"/>
            </w:tcBorders>
            <w:shd w:val="clear" w:color="auto" w:fill="auto"/>
            <w:vAlign w:val="center"/>
          </w:tcPr>
          <w:p w14:paraId="100E2A92">
            <w:pPr>
              <w:pStyle w:val="26"/>
              <w:bidi w:val="0"/>
              <w:jc w:val="right"/>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6,0</w:t>
            </w:r>
            <w:r>
              <w:rPr>
                <w:rFonts w:hint="eastAsia" w:ascii="Times New Roman" w:hAnsi="Times New Roman" w:eastAsia="宋体" w:cs="Times New Roman"/>
                <w:kern w:val="2"/>
                <w:sz w:val="21"/>
                <w:szCs w:val="24"/>
                <w:lang w:val="en-US" w:eastAsia="zh-CN" w:bidi="ar-SA"/>
              </w:rPr>
              <w:t>00.00</w:t>
            </w:r>
          </w:p>
        </w:tc>
        <w:tc>
          <w:tcPr>
            <w:tcW w:w="1426" w:type="dxa"/>
            <w:tcBorders>
              <w:tl2br w:val="nil"/>
              <w:tr2bl w:val="nil"/>
            </w:tcBorders>
            <w:shd w:val="clear" w:color="auto" w:fill="auto"/>
            <w:vAlign w:val="center"/>
          </w:tcPr>
          <w:p w14:paraId="20B7F8ED">
            <w:pPr>
              <w:pStyle w:val="26"/>
              <w:bidi w:val="0"/>
              <w:jc w:val="right"/>
              <w:rPr>
                <w:rFonts w:hint="default" w:ascii="Times New Roman" w:hAnsi="Times New Roman" w:eastAsia="宋体" w:cs="Times New Roman"/>
                <w:kern w:val="2"/>
                <w:sz w:val="21"/>
                <w:szCs w:val="24"/>
                <w:lang w:val="en-US" w:eastAsia="zh-CN" w:bidi="ar-SA"/>
              </w:rPr>
            </w:pPr>
            <w:r>
              <w:rPr>
                <w:rFonts w:hint="eastAsia"/>
                <w:lang w:val="en-US" w:eastAsia="zh-CN"/>
              </w:rPr>
              <w:t>9.76%</w:t>
            </w:r>
          </w:p>
        </w:tc>
      </w:tr>
      <w:bookmarkEnd w:id="46"/>
      <w:tr w14:paraId="0B224474">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5131" w:type="dxa"/>
            <w:gridSpan w:val="2"/>
            <w:tcBorders>
              <w:tl2br w:val="nil"/>
              <w:tr2bl w:val="nil"/>
            </w:tcBorders>
            <w:shd w:val="clear" w:color="auto" w:fill="auto"/>
            <w:vAlign w:val="center"/>
          </w:tcPr>
          <w:p w14:paraId="035A9408">
            <w:pPr>
              <w:pStyle w:val="26"/>
              <w:bidi w:val="0"/>
              <w:jc w:val="center"/>
              <w:rPr>
                <w:b/>
                <w:bCs/>
              </w:rPr>
            </w:pPr>
            <w:r>
              <w:rPr>
                <w:rFonts w:hint="eastAsia"/>
                <w:b/>
                <w:bCs/>
              </w:rPr>
              <w:t>合计</w:t>
            </w:r>
          </w:p>
        </w:tc>
        <w:tc>
          <w:tcPr>
            <w:tcW w:w="1963" w:type="dxa"/>
            <w:tcBorders>
              <w:tl2br w:val="nil"/>
              <w:tr2bl w:val="nil"/>
            </w:tcBorders>
            <w:shd w:val="clear" w:color="auto" w:fill="auto"/>
            <w:vAlign w:val="center"/>
          </w:tcPr>
          <w:p w14:paraId="322E3368">
            <w:pPr>
              <w:pStyle w:val="26"/>
              <w:bidi w:val="0"/>
              <w:jc w:val="right"/>
              <w:rPr>
                <w:rFonts w:hint="default" w:eastAsia="宋体"/>
                <w:b/>
                <w:bCs/>
                <w:lang w:val="en-US" w:eastAsia="zh-CN"/>
              </w:rPr>
            </w:pPr>
            <w:r>
              <w:rPr>
                <w:rFonts w:hint="default" w:eastAsia="宋体"/>
                <w:b/>
                <w:bCs/>
                <w:lang w:val="en-US" w:eastAsia="zh-CN"/>
              </w:rPr>
              <w:t>61,500.00</w:t>
            </w:r>
          </w:p>
        </w:tc>
        <w:tc>
          <w:tcPr>
            <w:tcW w:w="1426" w:type="dxa"/>
            <w:tcBorders>
              <w:tl2br w:val="nil"/>
              <w:tr2bl w:val="nil"/>
            </w:tcBorders>
            <w:shd w:val="clear" w:color="auto" w:fill="auto"/>
            <w:vAlign w:val="center"/>
          </w:tcPr>
          <w:p w14:paraId="63E5B28F">
            <w:pPr>
              <w:pStyle w:val="26"/>
              <w:bidi w:val="0"/>
              <w:jc w:val="right"/>
              <w:rPr>
                <w:rFonts w:hint="default" w:eastAsia="宋体"/>
                <w:b/>
                <w:bCs/>
                <w:lang w:val="en-US" w:eastAsia="zh-CN"/>
              </w:rPr>
            </w:pPr>
            <w:r>
              <w:rPr>
                <w:rFonts w:hint="eastAsia"/>
                <w:b/>
                <w:bCs/>
                <w:lang w:val="en-US" w:eastAsia="zh-CN"/>
              </w:rPr>
              <w:t>100.00%</w:t>
            </w:r>
          </w:p>
        </w:tc>
      </w:tr>
    </w:tbl>
    <w:p w14:paraId="1CA10F96">
      <w:pPr>
        <w:pStyle w:val="22"/>
        <w:bidi w:val="0"/>
      </w:pPr>
      <w:r>
        <w:rPr>
          <w:rFonts w:hint="eastAsia"/>
        </w:rPr>
        <w:t>截至本报告书签署日，</w:t>
      </w:r>
      <w:r>
        <w:rPr>
          <w:rFonts w:hint="eastAsia"/>
          <w:lang w:val="en-US" w:eastAsia="zh-CN"/>
        </w:rPr>
        <w:t>收购人的股权结构如下：</w:t>
      </w:r>
    </w:p>
    <w:p w14:paraId="3E3D7E07">
      <w:pPr>
        <w:pStyle w:val="22"/>
        <w:bidi w:val="0"/>
        <w:jc w:val="center"/>
        <w:rPr>
          <w:rFonts w:hint="eastAsia"/>
          <w:lang w:eastAsia="zh-CN"/>
        </w:rPr>
      </w:pPr>
      <w:r>
        <w:drawing>
          <wp:inline distT="0" distB="0" distL="114300" distR="114300">
            <wp:extent cx="5336540" cy="2378710"/>
            <wp:effectExtent l="0" t="0" r="508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6"/>
                    <a:stretch>
                      <a:fillRect/>
                    </a:stretch>
                  </pic:blipFill>
                  <pic:spPr>
                    <a:xfrm>
                      <a:off x="0" y="0"/>
                      <a:ext cx="5336540" cy="2378710"/>
                    </a:xfrm>
                    <a:prstGeom prst="rect">
                      <a:avLst/>
                    </a:prstGeom>
                    <a:noFill/>
                    <a:ln>
                      <a:noFill/>
                    </a:ln>
                  </pic:spPr>
                </pic:pic>
              </a:graphicData>
            </a:graphic>
          </wp:inline>
        </w:drawing>
      </w:r>
    </w:p>
    <w:p w14:paraId="6AD7977B">
      <w:pPr>
        <w:pStyle w:val="22"/>
        <w:bidi w:val="0"/>
        <w:jc w:val="both"/>
        <w:rPr>
          <w:rFonts w:hint="eastAsia"/>
          <w:lang w:val="en-US" w:eastAsia="zh-CN"/>
        </w:rPr>
      </w:pPr>
      <w:r>
        <w:rPr>
          <w:rFonts w:hint="eastAsia" w:cs="Times New Roman"/>
          <w:kern w:val="2"/>
          <w:sz w:val="24"/>
          <w:szCs w:val="24"/>
          <w:lang w:val="en-US" w:eastAsia="zh-CN" w:bidi="ar-SA"/>
        </w:rPr>
        <w:t>鼎耘工业作为合伙企业的执行事务合伙人，有权对《合伙协议》约定执行事务合伙人有权独立决定的事项独立作出决定而无需进一步取得其他合伙人的同意，对合伙企业日常经营管理、重大事项决策和执行、重要人员聘免等能够起到实际支配作用，因此鼎耘工业对鼎耘产业拥有实际控制权。</w:t>
      </w:r>
      <w:r>
        <w:rPr>
          <w:rFonts w:hint="eastAsia"/>
          <w:lang w:val="en-US" w:eastAsia="zh-CN"/>
        </w:rPr>
        <w:t>而李红星持有</w:t>
      </w:r>
      <w:r>
        <w:rPr>
          <w:rFonts w:hint="eastAsia" w:cs="Times New Roman"/>
          <w:kern w:val="2"/>
          <w:sz w:val="24"/>
          <w:szCs w:val="24"/>
          <w:lang w:val="en-US" w:eastAsia="zh-CN" w:bidi="ar-SA"/>
        </w:rPr>
        <w:t>鼎耘工业100%股权，因此李红星为鼎耘产业的实际控制人。</w:t>
      </w:r>
    </w:p>
    <w:p w14:paraId="74A1F3E6">
      <w:pPr>
        <w:pStyle w:val="23"/>
        <w:bidi w:val="0"/>
        <w:ind w:firstLine="482" w:firstLineChars="200"/>
        <w:rPr>
          <w:rFonts w:hint="eastAsia"/>
          <w:lang w:val="en-US" w:eastAsia="zh-CN"/>
        </w:rPr>
      </w:pPr>
      <w:r>
        <w:rPr>
          <w:rFonts w:hint="eastAsia"/>
          <w:lang w:val="en-US" w:eastAsia="zh-CN"/>
        </w:rPr>
        <w:t>2、收购人的执行事务合伙人和实际控制人情况</w:t>
      </w:r>
    </w:p>
    <w:p w14:paraId="3F17A952">
      <w:pPr>
        <w:pStyle w:val="24"/>
        <w:bidi w:val="0"/>
        <w:rPr>
          <w:rFonts w:hint="eastAsia"/>
          <w:lang w:val="en-US" w:eastAsia="zh-CN"/>
        </w:rPr>
      </w:pPr>
      <w:r>
        <w:rPr>
          <w:rFonts w:hint="eastAsia"/>
          <w:lang w:val="en-US" w:eastAsia="zh-CN"/>
        </w:rPr>
        <w:t>（1）执行事务合伙人</w:t>
      </w:r>
    </w:p>
    <w:p w14:paraId="48C62387">
      <w:pPr>
        <w:pStyle w:val="22"/>
        <w:bidi w:val="0"/>
        <w:jc w:val="both"/>
        <w:rPr>
          <w:rFonts w:hint="eastAsia"/>
          <w:lang w:val="en-US" w:eastAsia="zh-CN"/>
        </w:rPr>
      </w:pPr>
      <w:r>
        <w:rPr>
          <w:rFonts w:hint="eastAsia"/>
          <w:lang w:val="en-US" w:eastAsia="zh-CN"/>
        </w:rPr>
        <w:t>截至本报告书签署日，鼎耘工业为收购人的执行事务合伙人，负责鼎耘产业的日常经营管理，其基本情况如下：</w:t>
      </w:r>
    </w:p>
    <w:tbl>
      <w:tblPr>
        <w:tblStyle w:val="13"/>
        <w:tblW w:w="5046"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30" w:type="dxa"/>
          <w:bottom w:w="0" w:type="dxa"/>
          <w:right w:w="30" w:type="dxa"/>
        </w:tblCellMar>
      </w:tblPr>
      <w:tblGrid>
        <w:gridCol w:w="1804"/>
        <w:gridCol w:w="6639"/>
      </w:tblGrid>
      <w:tr w14:paraId="172A306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trHeight w:val="397" w:hRule="atLeast"/>
          <w:jc w:val="center"/>
        </w:trPr>
        <w:tc>
          <w:tcPr>
            <w:tcW w:w="1068" w:type="pct"/>
            <w:shd w:val="clear" w:color="auto" w:fill="auto"/>
            <w:vAlign w:val="center"/>
          </w:tcPr>
          <w:p w14:paraId="2898932F">
            <w:pPr>
              <w:pStyle w:val="26"/>
              <w:rPr>
                <w:b/>
                <w:bCs/>
              </w:rPr>
            </w:pPr>
            <w:r>
              <w:rPr>
                <w:rFonts w:hint="eastAsia"/>
                <w:b/>
                <w:bCs/>
                <w:lang w:val="en-US" w:eastAsia="zh-CN"/>
              </w:rPr>
              <w:t>企业</w:t>
            </w:r>
            <w:r>
              <w:rPr>
                <w:b/>
                <w:bCs/>
              </w:rPr>
              <w:t>名称</w:t>
            </w:r>
          </w:p>
        </w:tc>
        <w:tc>
          <w:tcPr>
            <w:tcW w:w="3931" w:type="pct"/>
            <w:shd w:val="clear" w:color="auto" w:fill="auto"/>
            <w:vAlign w:val="center"/>
          </w:tcPr>
          <w:p w14:paraId="58B67C97">
            <w:pPr>
              <w:pStyle w:val="26"/>
            </w:pPr>
            <w:r>
              <w:rPr>
                <w:rFonts w:hint="eastAsia"/>
              </w:rPr>
              <w:t>合肥鼎耘工业智能科技有限公司</w:t>
            </w:r>
          </w:p>
        </w:tc>
      </w:tr>
      <w:tr w14:paraId="54A399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267A5579">
            <w:pPr>
              <w:pStyle w:val="26"/>
              <w:rPr>
                <w:rFonts w:hint="eastAsia" w:eastAsia="宋体"/>
                <w:b/>
                <w:bCs/>
                <w:lang w:val="en-US" w:eastAsia="zh-CN"/>
              </w:rPr>
            </w:pPr>
            <w:r>
              <w:rPr>
                <w:rFonts w:hint="eastAsia"/>
                <w:b/>
                <w:bCs/>
                <w:lang w:val="en-US" w:eastAsia="zh-CN"/>
              </w:rPr>
              <w:t>法定代表人</w:t>
            </w:r>
          </w:p>
        </w:tc>
        <w:tc>
          <w:tcPr>
            <w:tcW w:w="3931" w:type="pct"/>
            <w:shd w:val="clear" w:color="auto" w:fill="auto"/>
            <w:vAlign w:val="center"/>
          </w:tcPr>
          <w:p w14:paraId="78E2AB0A">
            <w:pPr>
              <w:pStyle w:val="26"/>
              <w:rPr>
                <w:rFonts w:hint="eastAsia"/>
                <w:lang w:eastAsia="zh-CN"/>
              </w:rPr>
            </w:pPr>
            <w:r>
              <w:rPr>
                <w:rFonts w:hint="eastAsia"/>
                <w:lang w:val="en-US" w:eastAsia="zh-CN"/>
              </w:rPr>
              <w:t>李红星</w:t>
            </w:r>
          </w:p>
        </w:tc>
      </w:tr>
      <w:tr w14:paraId="0B969CB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16C1905F">
            <w:pPr>
              <w:pStyle w:val="26"/>
              <w:rPr>
                <w:rFonts w:hint="default" w:eastAsia="宋体"/>
                <w:b/>
                <w:bCs/>
                <w:lang w:val="en-US" w:eastAsia="zh-CN"/>
              </w:rPr>
            </w:pPr>
            <w:r>
              <w:rPr>
                <w:rFonts w:hint="eastAsia"/>
                <w:b/>
                <w:bCs/>
                <w:lang w:val="en-US" w:eastAsia="zh-CN"/>
              </w:rPr>
              <w:t>认缴注册资本</w:t>
            </w:r>
          </w:p>
        </w:tc>
        <w:tc>
          <w:tcPr>
            <w:tcW w:w="3931" w:type="pct"/>
            <w:shd w:val="clear" w:color="auto" w:fill="auto"/>
            <w:vAlign w:val="center"/>
          </w:tcPr>
          <w:p w14:paraId="0135BB3C">
            <w:pPr>
              <w:pStyle w:val="26"/>
              <w:rPr>
                <w:rFonts w:hint="default"/>
                <w:lang w:val="en-US" w:eastAsia="zh-CN"/>
              </w:rPr>
            </w:pPr>
            <w:r>
              <w:rPr>
                <w:rFonts w:hint="eastAsia"/>
                <w:lang w:val="en-US" w:eastAsia="zh-CN"/>
              </w:rPr>
              <w:t>500万人民币</w:t>
            </w:r>
          </w:p>
        </w:tc>
      </w:tr>
      <w:tr w14:paraId="2ADBB3B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29F7146B">
            <w:pPr>
              <w:pStyle w:val="26"/>
              <w:rPr>
                <w:b/>
                <w:bCs/>
              </w:rPr>
            </w:pPr>
            <w:r>
              <w:rPr>
                <w:b/>
                <w:bCs/>
              </w:rPr>
              <w:t>统一社会信用代码</w:t>
            </w:r>
          </w:p>
        </w:tc>
        <w:tc>
          <w:tcPr>
            <w:tcW w:w="3931" w:type="pct"/>
            <w:shd w:val="clear" w:color="auto" w:fill="auto"/>
            <w:vAlign w:val="center"/>
          </w:tcPr>
          <w:p w14:paraId="32B7B403">
            <w:pPr>
              <w:pStyle w:val="26"/>
              <w:rPr>
                <w:rFonts w:hint="eastAsia"/>
                <w:lang w:val="en-US" w:eastAsia="zh-CN"/>
              </w:rPr>
            </w:pPr>
            <w:r>
              <w:rPr>
                <w:rFonts w:hint="eastAsia"/>
                <w:lang w:val="en-US" w:eastAsia="zh-CN"/>
              </w:rPr>
              <w:t>91340121MAEN1EYC14</w:t>
            </w:r>
          </w:p>
        </w:tc>
      </w:tr>
      <w:tr w14:paraId="6D7FFEF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116B1D90">
            <w:pPr>
              <w:pStyle w:val="26"/>
              <w:rPr>
                <w:b/>
                <w:bCs/>
              </w:rPr>
            </w:pPr>
            <w:r>
              <w:rPr>
                <w:rFonts w:hint="eastAsia"/>
                <w:b/>
                <w:bCs/>
                <w:lang w:val="en-US" w:eastAsia="zh-CN"/>
              </w:rPr>
              <w:t>企业</w:t>
            </w:r>
            <w:r>
              <w:rPr>
                <w:b/>
                <w:bCs/>
              </w:rPr>
              <w:t>类型</w:t>
            </w:r>
          </w:p>
        </w:tc>
        <w:tc>
          <w:tcPr>
            <w:tcW w:w="3931" w:type="pct"/>
            <w:shd w:val="clear" w:color="auto" w:fill="auto"/>
            <w:vAlign w:val="center"/>
          </w:tcPr>
          <w:p w14:paraId="3A46D48F">
            <w:pPr>
              <w:pStyle w:val="26"/>
              <w:rPr>
                <w:rFonts w:hint="eastAsia"/>
                <w:lang w:eastAsia="zh-CN"/>
              </w:rPr>
            </w:pPr>
            <w:r>
              <w:rPr>
                <w:rFonts w:hint="eastAsia"/>
                <w:lang w:eastAsia="zh-CN"/>
              </w:rPr>
              <w:t>其他有限责任公司</w:t>
            </w:r>
          </w:p>
        </w:tc>
      </w:tr>
      <w:tr w14:paraId="7761178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013F0CC">
            <w:pPr>
              <w:pStyle w:val="26"/>
              <w:rPr>
                <w:b/>
                <w:bCs/>
              </w:rPr>
            </w:pPr>
            <w:r>
              <w:rPr>
                <w:b/>
                <w:bCs/>
              </w:rPr>
              <w:t>经营范围</w:t>
            </w:r>
          </w:p>
        </w:tc>
        <w:tc>
          <w:tcPr>
            <w:tcW w:w="3931" w:type="pct"/>
            <w:shd w:val="clear" w:color="auto" w:fill="auto"/>
            <w:vAlign w:val="center"/>
          </w:tcPr>
          <w:p w14:paraId="03DCA0CF">
            <w:pPr>
              <w:pStyle w:val="26"/>
              <w:rPr>
                <w:rFonts w:hint="eastAsia"/>
                <w:lang w:eastAsia="zh-CN"/>
              </w:rPr>
            </w:pPr>
            <w:r>
              <w:rPr>
                <w:rFonts w:hint="eastAsia"/>
                <w:lang w:eastAsia="zh-CN"/>
              </w:rPr>
              <w:t>一般项目：人工智能基础软件开发；软件开发；工业自动控制系统装置制造；智能控制系统集成；金属制品研发；金属工具制造；机械零件、零部件加工；智能机器人的研发；工业机器人制造；智能无人飞行器制造；节能管理服务；技术服务、技术开发、技术咨询、技术交流、技术转让、技术推广）除许可业务外，可自主依法经营法律法规非禁止或限制的项目）</w:t>
            </w:r>
          </w:p>
        </w:tc>
      </w:tr>
      <w:tr w14:paraId="171B09E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646B9521">
            <w:pPr>
              <w:pStyle w:val="26"/>
              <w:rPr>
                <w:b/>
                <w:bCs/>
              </w:rPr>
            </w:pPr>
            <w:r>
              <w:rPr>
                <w:rFonts w:hint="eastAsia"/>
                <w:b/>
                <w:bCs/>
              </w:rPr>
              <w:t>成立日期</w:t>
            </w:r>
          </w:p>
        </w:tc>
        <w:tc>
          <w:tcPr>
            <w:tcW w:w="3931" w:type="pct"/>
            <w:shd w:val="clear" w:color="auto" w:fill="auto"/>
            <w:vAlign w:val="center"/>
          </w:tcPr>
          <w:p w14:paraId="03BDD87F">
            <w:pPr>
              <w:pStyle w:val="26"/>
              <w:rPr>
                <w:rFonts w:hint="default"/>
                <w:lang w:val="en-US" w:eastAsia="zh-CN"/>
              </w:rPr>
            </w:pPr>
            <w:r>
              <w:rPr>
                <w:rFonts w:hint="eastAsia"/>
                <w:lang w:val="en-US" w:eastAsia="zh-CN"/>
              </w:rPr>
              <w:t>2025年6月11日</w:t>
            </w:r>
          </w:p>
        </w:tc>
      </w:tr>
      <w:tr w14:paraId="5AD2305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DB57DFD">
            <w:pPr>
              <w:pStyle w:val="26"/>
              <w:rPr>
                <w:b/>
                <w:bCs/>
              </w:rPr>
            </w:pPr>
            <w:r>
              <w:rPr>
                <w:rFonts w:hint="eastAsia"/>
                <w:b/>
                <w:bCs/>
              </w:rPr>
              <w:t>经营</w:t>
            </w:r>
            <w:r>
              <w:rPr>
                <w:b/>
                <w:bCs/>
              </w:rPr>
              <w:t>期限</w:t>
            </w:r>
          </w:p>
        </w:tc>
        <w:tc>
          <w:tcPr>
            <w:tcW w:w="3931" w:type="pct"/>
            <w:shd w:val="clear" w:color="auto" w:fill="auto"/>
            <w:vAlign w:val="center"/>
          </w:tcPr>
          <w:p w14:paraId="6F956CDD">
            <w:pPr>
              <w:pStyle w:val="26"/>
              <w:rPr>
                <w:rFonts w:hint="eastAsia"/>
                <w:lang w:eastAsia="zh-CN"/>
              </w:rPr>
            </w:pPr>
            <w:r>
              <w:rPr>
                <w:rFonts w:hint="eastAsia"/>
                <w:lang w:eastAsia="zh-CN"/>
              </w:rPr>
              <w:t>2025</w:t>
            </w:r>
            <w:r>
              <w:rPr>
                <w:rFonts w:hint="eastAsia"/>
                <w:lang w:val="en-US" w:eastAsia="zh-CN"/>
              </w:rPr>
              <w:t>年6月</w:t>
            </w:r>
            <w:r>
              <w:rPr>
                <w:rFonts w:hint="eastAsia"/>
                <w:lang w:eastAsia="zh-CN"/>
              </w:rPr>
              <w:t>11</w:t>
            </w:r>
            <w:r>
              <w:rPr>
                <w:rFonts w:hint="eastAsia"/>
                <w:lang w:val="en-US" w:eastAsia="zh-CN"/>
              </w:rPr>
              <w:t>日</w:t>
            </w:r>
            <w:r>
              <w:rPr>
                <w:rFonts w:hint="eastAsia"/>
                <w:lang w:eastAsia="zh-CN"/>
              </w:rPr>
              <w:t>至无固定日期</w:t>
            </w:r>
          </w:p>
        </w:tc>
      </w:tr>
      <w:tr w14:paraId="335AF1E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18577B3">
            <w:pPr>
              <w:pStyle w:val="26"/>
              <w:rPr>
                <w:b/>
                <w:bCs/>
              </w:rPr>
            </w:pPr>
            <w:r>
              <w:rPr>
                <w:rFonts w:hint="eastAsia"/>
                <w:b/>
                <w:bCs/>
              </w:rPr>
              <w:t>注册地址</w:t>
            </w:r>
          </w:p>
        </w:tc>
        <w:tc>
          <w:tcPr>
            <w:tcW w:w="3931" w:type="pct"/>
            <w:shd w:val="clear" w:color="auto" w:fill="auto"/>
            <w:vAlign w:val="center"/>
          </w:tcPr>
          <w:p w14:paraId="50D72A46">
            <w:pPr>
              <w:pStyle w:val="26"/>
              <w:rPr>
                <w:rFonts w:hint="eastAsia"/>
                <w:lang w:eastAsia="zh-CN"/>
              </w:rPr>
            </w:pPr>
            <w:r>
              <w:rPr>
                <w:rFonts w:hint="eastAsia"/>
                <w:lang w:eastAsia="zh-CN"/>
              </w:rPr>
              <w:t>安徽省合肥市长丰县双凤经济开发区梅冲湖路双凤智谷科技园B座6楼</w:t>
            </w:r>
          </w:p>
        </w:tc>
      </w:tr>
      <w:tr w14:paraId="49B7CBA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2E4B474E">
            <w:pPr>
              <w:pStyle w:val="26"/>
              <w:rPr>
                <w:b/>
                <w:bCs/>
              </w:rPr>
            </w:pPr>
            <w:r>
              <w:rPr>
                <w:rFonts w:hint="eastAsia"/>
                <w:b/>
                <w:bCs/>
              </w:rPr>
              <w:t>通讯地址</w:t>
            </w:r>
          </w:p>
        </w:tc>
        <w:tc>
          <w:tcPr>
            <w:tcW w:w="3931" w:type="pct"/>
            <w:shd w:val="clear" w:color="auto" w:fill="auto"/>
            <w:vAlign w:val="center"/>
          </w:tcPr>
          <w:p w14:paraId="59DFD2A3">
            <w:pPr>
              <w:pStyle w:val="26"/>
              <w:rPr>
                <w:rFonts w:hint="eastAsia"/>
                <w:lang w:eastAsia="zh-CN"/>
              </w:rPr>
            </w:pPr>
            <w:r>
              <w:rPr>
                <w:rFonts w:hint="eastAsia"/>
                <w:lang w:eastAsia="zh-CN"/>
              </w:rPr>
              <w:t>安徽省合肥市长丰县双凤经济开发区梅冲湖路双凤智谷科技园B座6楼</w:t>
            </w:r>
          </w:p>
        </w:tc>
      </w:tr>
    </w:tbl>
    <w:p w14:paraId="48319A9B">
      <w:pPr>
        <w:pStyle w:val="24"/>
        <w:bidi w:val="0"/>
        <w:rPr>
          <w:rFonts w:hint="eastAsia"/>
          <w:lang w:val="en-US" w:eastAsia="zh-CN"/>
        </w:rPr>
      </w:pPr>
      <w:r>
        <w:rPr>
          <w:rFonts w:hint="eastAsia"/>
          <w:lang w:val="en-US" w:eastAsia="zh-CN"/>
        </w:rPr>
        <w:t>（2）实际控制人</w:t>
      </w:r>
    </w:p>
    <w:p w14:paraId="74B96A62">
      <w:pPr>
        <w:pStyle w:val="22"/>
        <w:bidi w:val="0"/>
        <w:jc w:val="both"/>
        <w:rPr>
          <w:rFonts w:hint="eastAsia"/>
          <w:lang w:val="en-US" w:eastAsia="zh-CN"/>
        </w:rPr>
      </w:pPr>
      <w:r>
        <w:rPr>
          <w:rFonts w:hint="eastAsia"/>
          <w:lang w:val="en-US" w:eastAsia="zh-CN"/>
        </w:rPr>
        <w:t>截至本报告书签署日，李红星先生为收购人的实际控制人，其基本情况如下：</w:t>
      </w:r>
    </w:p>
    <w:tbl>
      <w:tblPr>
        <w:tblStyle w:val="13"/>
        <w:tblW w:w="5000"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019"/>
        <w:gridCol w:w="934"/>
        <w:gridCol w:w="988"/>
        <w:gridCol w:w="2332"/>
        <w:gridCol w:w="1405"/>
        <w:gridCol w:w="1844"/>
      </w:tblGrid>
      <w:tr w14:paraId="1AE49CE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597" w:type="pct"/>
            <w:shd w:val="clear" w:color="auto" w:fill="auto"/>
            <w:vAlign w:val="center"/>
          </w:tcPr>
          <w:p w14:paraId="56541507">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姓名</w:t>
            </w:r>
          </w:p>
        </w:tc>
        <w:tc>
          <w:tcPr>
            <w:tcW w:w="547" w:type="pct"/>
            <w:shd w:val="clear" w:color="auto" w:fill="auto"/>
            <w:vAlign w:val="center"/>
          </w:tcPr>
          <w:p w14:paraId="6FDB22C7">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kern w:val="0"/>
                <w:sz w:val="21"/>
                <w:szCs w:val="21"/>
                <w:u w:val="none"/>
                <w:lang w:val="en-US" w:eastAsia="zh-CN" w:bidi="ar"/>
              </w:rPr>
            </w:pPr>
            <w:r>
              <w:rPr>
                <w:rFonts w:hint="eastAsia" w:cs="Times New Roman"/>
                <w:b/>
                <w:bCs/>
                <w:i w:val="0"/>
                <w:iCs w:val="0"/>
                <w:color w:val="333333"/>
                <w:kern w:val="0"/>
                <w:sz w:val="21"/>
                <w:szCs w:val="21"/>
                <w:u w:val="none"/>
                <w:lang w:val="en-US" w:eastAsia="zh-CN" w:bidi="ar"/>
              </w:rPr>
              <w:t>曾用名</w:t>
            </w:r>
          </w:p>
        </w:tc>
        <w:tc>
          <w:tcPr>
            <w:tcW w:w="579" w:type="pct"/>
            <w:shd w:val="clear" w:color="auto" w:fill="auto"/>
            <w:vAlign w:val="center"/>
          </w:tcPr>
          <w:p w14:paraId="2173FE9C">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国籍</w:t>
            </w:r>
          </w:p>
        </w:tc>
        <w:tc>
          <w:tcPr>
            <w:tcW w:w="1368" w:type="pct"/>
            <w:shd w:val="clear" w:color="auto" w:fill="auto"/>
            <w:vAlign w:val="center"/>
          </w:tcPr>
          <w:p w14:paraId="72C7621B">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证件号码</w:t>
            </w:r>
          </w:p>
        </w:tc>
        <w:tc>
          <w:tcPr>
            <w:tcW w:w="824" w:type="pct"/>
            <w:shd w:val="clear" w:color="auto" w:fill="auto"/>
            <w:vAlign w:val="center"/>
          </w:tcPr>
          <w:p w14:paraId="09579E4E">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lang w:val="en-US" w:eastAsia="zh-CN"/>
              </w:rPr>
            </w:pPr>
            <w:r>
              <w:rPr>
                <w:rFonts w:hint="eastAsia" w:ascii="Times New Roman" w:hAnsi="Times New Roman" w:eastAsia="宋体" w:cs="Times New Roman"/>
                <w:b/>
                <w:bCs/>
                <w:i w:val="0"/>
                <w:iCs w:val="0"/>
                <w:color w:val="333333"/>
                <w:kern w:val="0"/>
                <w:sz w:val="21"/>
                <w:szCs w:val="21"/>
                <w:u w:val="none"/>
                <w:lang w:val="en-US" w:eastAsia="zh-CN" w:bidi="ar"/>
              </w:rPr>
              <w:t>住所地</w:t>
            </w:r>
          </w:p>
        </w:tc>
        <w:tc>
          <w:tcPr>
            <w:tcW w:w="1081" w:type="pct"/>
            <w:shd w:val="clear" w:color="auto" w:fill="auto"/>
            <w:vAlign w:val="center"/>
          </w:tcPr>
          <w:p w14:paraId="44A3D0C6">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是否取得其他国家或地区居留权</w:t>
            </w:r>
          </w:p>
        </w:tc>
      </w:tr>
      <w:tr w14:paraId="628EB8B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597" w:type="pct"/>
            <w:shd w:val="clear" w:color="auto" w:fill="auto"/>
            <w:vAlign w:val="center"/>
          </w:tcPr>
          <w:p w14:paraId="25DF76D3">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李红星</w:t>
            </w:r>
          </w:p>
        </w:tc>
        <w:tc>
          <w:tcPr>
            <w:tcW w:w="547" w:type="pct"/>
            <w:shd w:val="clear" w:color="auto" w:fill="auto"/>
            <w:vAlign w:val="center"/>
          </w:tcPr>
          <w:p w14:paraId="2B23BB48">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kern w:val="0"/>
                <w:sz w:val="21"/>
                <w:szCs w:val="21"/>
                <w:u w:val="none"/>
                <w:lang w:val="en-US" w:eastAsia="zh-CN" w:bidi="ar"/>
              </w:rPr>
            </w:pPr>
            <w:r>
              <w:rPr>
                <w:rFonts w:hint="eastAsia" w:cs="Times New Roman"/>
                <w:i w:val="0"/>
                <w:iCs w:val="0"/>
                <w:color w:val="333333"/>
                <w:kern w:val="0"/>
                <w:sz w:val="21"/>
                <w:szCs w:val="21"/>
                <w:u w:val="none"/>
                <w:lang w:val="en-US" w:eastAsia="zh-CN" w:bidi="ar"/>
              </w:rPr>
              <w:t>无</w:t>
            </w:r>
          </w:p>
        </w:tc>
        <w:tc>
          <w:tcPr>
            <w:tcW w:w="579" w:type="pct"/>
            <w:shd w:val="clear" w:color="auto" w:fill="auto"/>
            <w:vAlign w:val="center"/>
          </w:tcPr>
          <w:p w14:paraId="387F6F35">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中国</w:t>
            </w:r>
          </w:p>
        </w:tc>
        <w:tc>
          <w:tcPr>
            <w:tcW w:w="1368" w:type="pct"/>
            <w:shd w:val="clear" w:color="auto" w:fill="auto"/>
            <w:vAlign w:val="center"/>
          </w:tcPr>
          <w:p w14:paraId="1B68D4C0">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342101</w:t>
            </w:r>
            <w:r>
              <w:rPr>
                <w:rFonts w:hint="eastAsia" w:cs="Times New Roman"/>
                <w:i w:val="0"/>
                <w:iCs w:val="0"/>
                <w:color w:val="333333"/>
                <w:kern w:val="0"/>
                <w:sz w:val="21"/>
                <w:szCs w:val="21"/>
                <w:u w:val="none"/>
                <w:lang w:val="en-US" w:eastAsia="zh-CN" w:bidi="ar"/>
              </w:rPr>
              <w:t>1974</w:t>
            </w:r>
            <w:r>
              <w:rPr>
                <w:rFonts w:hint="default" w:ascii="Times New Roman" w:hAnsi="Times New Roman" w:eastAsia="宋体" w:cs="Times New Roman"/>
                <w:i w:val="0"/>
                <w:iCs w:val="0"/>
                <w:color w:val="333333"/>
                <w:kern w:val="0"/>
                <w:sz w:val="21"/>
                <w:szCs w:val="21"/>
                <w:u w:val="none"/>
                <w:lang w:val="en-US" w:eastAsia="zh-CN" w:bidi="ar"/>
              </w:rPr>
              <w:t>********</w:t>
            </w:r>
          </w:p>
        </w:tc>
        <w:tc>
          <w:tcPr>
            <w:tcW w:w="824" w:type="pct"/>
            <w:shd w:val="clear" w:color="auto" w:fill="auto"/>
            <w:vAlign w:val="center"/>
          </w:tcPr>
          <w:p w14:paraId="6FA90373">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lang w:val="en-US"/>
              </w:rPr>
            </w:pPr>
            <w:r>
              <w:rPr>
                <w:rFonts w:hint="default" w:ascii="Times New Roman" w:hAnsi="Times New Roman" w:eastAsia="宋体" w:cs="Times New Roman"/>
                <w:i w:val="0"/>
                <w:iCs w:val="0"/>
                <w:color w:val="333333"/>
                <w:kern w:val="0"/>
                <w:sz w:val="21"/>
                <w:szCs w:val="21"/>
                <w:u w:val="none"/>
                <w:lang w:val="en-US" w:eastAsia="zh-CN" w:bidi="ar"/>
              </w:rPr>
              <w:t>上海</w:t>
            </w:r>
            <w:r>
              <w:rPr>
                <w:rFonts w:hint="eastAsia" w:cs="Times New Roman"/>
                <w:i w:val="0"/>
                <w:iCs w:val="0"/>
                <w:color w:val="333333"/>
                <w:kern w:val="0"/>
                <w:sz w:val="21"/>
                <w:szCs w:val="21"/>
                <w:u w:val="none"/>
                <w:lang w:val="en-US" w:eastAsia="zh-CN" w:bidi="ar"/>
              </w:rPr>
              <w:t>市</w:t>
            </w:r>
          </w:p>
        </w:tc>
        <w:tc>
          <w:tcPr>
            <w:tcW w:w="1081" w:type="pct"/>
            <w:shd w:val="clear" w:color="auto" w:fill="auto"/>
            <w:vAlign w:val="center"/>
          </w:tcPr>
          <w:p w14:paraId="0612440D">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否</w:t>
            </w:r>
          </w:p>
        </w:tc>
      </w:tr>
    </w:tbl>
    <w:p w14:paraId="35CB7C57">
      <w:pPr>
        <w:pStyle w:val="22"/>
        <w:bidi w:val="0"/>
        <w:jc w:val="both"/>
      </w:pPr>
      <w:r>
        <w:rPr>
          <w:rFonts w:hint="eastAsia"/>
          <w:lang w:val="en-US" w:eastAsia="zh-CN"/>
        </w:rPr>
        <w:t>李红星先生简历如下：</w:t>
      </w:r>
    </w:p>
    <w:p w14:paraId="28B35960">
      <w:pPr>
        <w:pStyle w:val="22"/>
        <w:bidi w:val="0"/>
        <w:jc w:val="both"/>
        <w:rPr>
          <w:rFonts w:hint="eastAsia"/>
          <w:lang w:val="en-US" w:eastAsia="zh-CN"/>
        </w:rPr>
      </w:pPr>
      <w:r>
        <w:rPr>
          <w:rFonts w:hint="eastAsia"/>
          <w:lang w:val="en-US" w:eastAsia="zh-CN"/>
        </w:rPr>
        <w:t>李红星先生，法学学士学位，注册会计师。曾任平安证券有限责任公司投资银行一部执行总经理、中国银河证券股份有限公司投资银行总部董事总经理等职务。现任四川汇源光通信股份有限公司董事长、北京鼎耘资产管理有限公司董事兼总经理、北京鼎耘科技发展有限公司董事兼总经理、湖北芯映光电有限公司董事长等职务。</w:t>
      </w:r>
    </w:p>
    <w:p w14:paraId="7609769E">
      <w:pPr>
        <w:pStyle w:val="22"/>
        <w:bidi w:val="0"/>
        <w:jc w:val="both"/>
        <w:rPr>
          <w:rFonts w:hint="default"/>
          <w:lang w:val="en-US" w:eastAsia="zh-CN"/>
        </w:rPr>
      </w:pPr>
      <w:r>
        <w:rPr>
          <w:rFonts w:hint="eastAsia"/>
          <w:lang w:val="en-US" w:eastAsia="zh-CN"/>
        </w:rPr>
        <w:t>截至本报告书签署日，李红星在其他公司的主要任职情况如下：</w:t>
      </w:r>
    </w:p>
    <w:tbl>
      <w:tblPr>
        <w:tblStyle w:val="13"/>
        <w:tblW w:w="5000"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26"/>
        <w:gridCol w:w="4108"/>
        <w:gridCol w:w="3028"/>
      </w:tblGrid>
      <w:tr w14:paraId="1A84249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trHeight w:val="397" w:hRule="atLeast"/>
          <w:tblHeader/>
          <w:jc w:val="center"/>
        </w:trPr>
        <w:tc>
          <w:tcPr>
            <w:tcW w:w="733" w:type="pct"/>
            <w:tcBorders>
              <w:tl2br w:val="nil"/>
              <w:tr2bl w:val="nil"/>
            </w:tcBorders>
            <w:vAlign w:val="center"/>
          </w:tcPr>
          <w:p w14:paraId="0284CDAB">
            <w:pPr>
              <w:pStyle w:val="26"/>
              <w:bidi w:val="0"/>
              <w:jc w:val="center"/>
              <w:rPr>
                <w:b/>
                <w:bCs/>
              </w:rPr>
            </w:pPr>
            <w:r>
              <w:rPr>
                <w:b/>
                <w:bCs/>
              </w:rPr>
              <w:t>董监高姓名</w:t>
            </w:r>
          </w:p>
        </w:tc>
        <w:tc>
          <w:tcPr>
            <w:tcW w:w="2456" w:type="pct"/>
            <w:tcBorders>
              <w:tl2br w:val="nil"/>
              <w:tr2bl w:val="nil"/>
            </w:tcBorders>
            <w:vAlign w:val="center"/>
          </w:tcPr>
          <w:p w14:paraId="3BD2C8C7">
            <w:pPr>
              <w:pStyle w:val="26"/>
              <w:bidi w:val="0"/>
              <w:jc w:val="center"/>
              <w:rPr>
                <w:b/>
                <w:bCs/>
              </w:rPr>
            </w:pPr>
            <w:r>
              <w:rPr>
                <w:b/>
                <w:bCs/>
              </w:rPr>
              <w:t>其他单位名称</w:t>
            </w:r>
          </w:p>
        </w:tc>
        <w:tc>
          <w:tcPr>
            <w:tcW w:w="1810" w:type="pct"/>
            <w:tcBorders>
              <w:tl2br w:val="nil"/>
              <w:tr2bl w:val="nil"/>
            </w:tcBorders>
            <w:vAlign w:val="center"/>
          </w:tcPr>
          <w:p w14:paraId="206D41DB">
            <w:pPr>
              <w:pStyle w:val="26"/>
              <w:bidi w:val="0"/>
              <w:jc w:val="center"/>
              <w:rPr>
                <w:b/>
                <w:bCs/>
              </w:rPr>
            </w:pPr>
            <w:r>
              <w:rPr>
                <w:b/>
                <w:bCs/>
              </w:rPr>
              <w:t>在其他单位担任的职务</w:t>
            </w:r>
          </w:p>
        </w:tc>
      </w:tr>
      <w:tr w14:paraId="434149E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733" w:type="pct"/>
            <w:vMerge w:val="restart"/>
            <w:tcBorders>
              <w:tl2br w:val="nil"/>
              <w:tr2bl w:val="nil"/>
            </w:tcBorders>
            <w:vAlign w:val="center"/>
          </w:tcPr>
          <w:p w14:paraId="2DB39F98">
            <w:pPr>
              <w:pStyle w:val="26"/>
              <w:bidi w:val="0"/>
            </w:pPr>
            <w:r>
              <w:rPr>
                <w:rFonts w:hint="eastAsia"/>
              </w:rPr>
              <w:t>李红星</w:t>
            </w:r>
          </w:p>
        </w:tc>
        <w:tc>
          <w:tcPr>
            <w:tcW w:w="2456" w:type="pct"/>
            <w:tcBorders>
              <w:tl2br w:val="nil"/>
              <w:tr2bl w:val="nil"/>
            </w:tcBorders>
            <w:vAlign w:val="center"/>
          </w:tcPr>
          <w:p w14:paraId="41CDF3D7">
            <w:pPr>
              <w:pStyle w:val="26"/>
              <w:bidi w:val="0"/>
              <w:rPr>
                <w:rFonts w:hint="eastAsia"/>
              </w:rPr>
            </w:pPr>
            <w:r>
              <w:rPr>
                <w:rFonts w:hint="eastAsia"/>
              </w:rPr>
              <w:t>四川汇源光通信股份有限公司</w:t>
            </w:r>
          </w:p>
        </w:tc>
        <w:tc>
          <w:tcPr>
            <w:tcW w:w="1810" w:type="pct"/>
            <w:tcBorders>
              <w:tl2br w:val="nil"/>
              <w:tr2bl w:val="nil"/>
            </w:tcBorders>
            <w:vAlign w:val="center"/>
          </w:tcPr>
          <w:p w14:paraId="652CFBB0">
            <w:pPr>
              <w:pStyle w:val="26"/>
              <w:bidi w:val="0"/>
              <w:rPr>
                <w:rFonts w:hint="eastAsia"/>
              </w:rPr>
            </w:pPr>
            <w:r>
              <w:rPr>
                <w:rFonts w:hint="eastAsia"/>
              </w:rPr>
              <w:t>董事长</w:t>
            </w:r>
          </w:p>
        </w:tc>
      </w:tr>
      <w:tr w14:paraId="35EF471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733" w:type="pct"/>
            <w:vMerge w:val="continue"/>
            <w:tcBorders>
              <w:tl2br w:val="nil"/>
              <w:tr2bl w:val="nil"/>
            </w:tcBorders>
            <w:vAlign w:val="center"/>
          </w:tcPr>
          <w:p w14:paraId="5A7C408B">
            <w:pPr>
              <w:pStyle w:val="26"/>
              <w:bidi w:val="0"/>
            </w:pPr>
          </w:p>
        </w:tc>
        <w:tc>
          <w:tcPr>
            <w:tcW w:w="2456" w:type="pct"/>
            <w:tcBorders>
              <w:tl2br w:val="nil"/>
              <w:tr2bl w:val="nil"/>
            </w:tcBorders>
            <w:shd w:val="clear" w:color="auto" w:fill="auto"/>
            <w:vAlign w:val="center"/>
          </w:tcPr>
          <w:p w14:paraId="6C4F0985">
            <w:pPr>
              <w:pStyle w:val="26"/>
              <w:bidi w:val="0"/>
              <w:rPr>
                <w:rFonts w:hint="eastAsia" w:ascii="Times New Roman" w:hAnsi="Times New Roman" w:eastAsia="宋体" w:cs="Times New Roman"/>
                <w:kern w:val="2"/>
                <w:sz w:val="21"/>
                <w:szCs w:val="24"/>
                <w:lang w:val="en-US" w:eastAsia="zh-CN" w:bidi="ar-SA"/>
              </w:rPr>
            </w:pPr>
            <w:r>
              <w:rPr>
                <w:rFonts w:hint="eastAsia"/>
              </w:rPr>
              <w:t>北京鼎耘资产管理有限公司</w:t>
            </w:r>
          </w:p>
        </w:tc>
        <w:tc>
          <w:tcPr>
            <w:tcW w:w="1810" w:type="pct"/>
            <w:tcBorders>
              <w:tl2br w:val="nil"/>
              <w:tr2bl w:val="nil"/>
            </w:tcBorders>
            <w:shd w:val="clear" w:color="auto" w:fill="auto"/>
            <w:vAlign w:val="center"/>
          </w:tcPr>
          <w:p w14:paraId="3F654E96">
            <w:pPr>
              <w:pStyle w:val="26"/>
              <w:bidi w:val="0"/>
              <w:rPr>
                <w:rFonts w:hint="eastAsia" w:ascii="Times New Roman" w:hAnsi="Times New Roman" w:eastAsia="宋体" w:cs="Times New Roman"/>
                <w:kern w:val="2"/>
                <w:sz w:val="21"/>
                <w:szCs w:val="24"/>
                <w:lang w:val="en-US" w:eastAsia="zh-CN" w:bidi="ar-SA"/>
              </w:rPr>
            </w:pPr>
            <w:r>
              <w:rPr>
                <w:rFonts w:hint="eastAsia"/>
              </w:rPr>
              <w:t>执行董事</w:t>
            </w:r>
            <w:r>
              <w:rPr>
                <w:rFonts w:hint="eastAsia"/>
                <w:lang w:eastAsia="zh-CN"/>
              </w:rPr>
              <w:t>、</w:t>
            </w:r>
            <w:r>
              <w:rPr>
                <w:rFonts w:hint="eastAsia"/>
              </w:rPr>
              <w:t>经理</w:t>
            </w:r>
          </w:p>
        </w:tc>
      </w:tr>
      <w:tr w14:paraId="6EE2519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733" w:type="pct"/>
            <w:vMerge w:val="continue"/>
            <w:tcBorders>
              <w:tl2br w:val="nil"/>
              <w:tr2bl w:val="nil"/>
            </w:tcBorders>
            <w:vAlign w:val="center"/>
          </w:tcPr>
          <w:p w14:paraId="31646848">
            <w:pPr>
              <w:pStyle w:val="26"/>
              <w:bidi w:val="0"/>
            </w:pPr>
          </w:p>
        </w:tc>
        <w:tc>
          <w:tcPr>
            <w:tcW w:w="2456" w:type="pct"/>
            <w:tcBorders>
              <w:tl2br w:val="nil"/>
              <w:tr2bl w:val="nil"/>
            </w:tcBorders>
            <w:vAlign w:val="center"/>
          </w:tcPr>
          <w:p w14:paraId="6BC4FB38">
            <w:pPr>
              <w:pStyle w:val="26"/>
              <w:bidi w:val="0"/>
            </w:pPr>
            <w:r>
              <w:rPr>
                <w:rFonts w:hint="eastAsia"/>
              </w:rPr>
              <w:t>北京鼎耘科技发展有限公司</w:t>
            </w:r>
          </w:p>
        </w:tc>
        <w:tc>
          <w:tcPr>
            <w:tcW w:w="1810" w:type="pct"/>
            <w:tcBorders>
              <w:tl2br w:val="nil"/>
              <w:tr2bl w:val="nil"/>
            </w:tcBorders>
            <w:vAlign w:val="center"/>
          </w:tcPr>
          <w:p w14:paraId="7EE694AB">
            <w:pPr>
              <w:pStyle w:val="26"/>
              <w:bidi w:val="0"/>
            </w:pPr>
            <w:r>
              <w:t>执行董事</w:t>
            </w:r>
            <w:r>
              <w:rPr>
                <w:rFonts w:hint="eastAsia"/>
                <w:lang w:eastAsia="zh-CN"/>
              </w:rPr>
              <w:t>、</w:t>
            </w:r>
            <w:r>
              <w:t>经理</w:t>
            </w:r>
          </w:p>
        </w:tc>
      </w:tr>
      <w:tr w14:paraId="2820F68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733" w:type="pct"/>
            <w:vMerge w:val="continue"/>
            <w:tcBorders>
              <w:tl2br w:val="nil"/>
              <w:tr2bl w:val="nil"/>
            </w:tcBorders>
            <w:vAlign w:val="center"/>
          </w:tcPr>
          <w:p w14:paraId="708A1ECC">
            <w:pPr>
              <w:pStyle w:val="26"/>
              <w:bidi w:val="0"/>
              <w:rPr>
                <w:rFonts w:hint="eastAsia"/>
              </w:rPr>
            </w:pPr>
          </w:p>
        </w:tc>
        <w:tc>
          <w:tcPr>
            <w:tcW w:w="2456" w:type="pct"/>
            <w:tcBorders>
              <w:tl2br w:val="nil"/>
              <w:tr2bl w:val="nil"/>
            </w:tcBorders>
            <w:vAlign w:val="center"/>
          </w:tcPr>
          <w:p w14:paraId="458882BA">
            <w:pPr>
              <w:pStyle w:val="26"/>
              <w:bidi w:val="0"/>
              <w:rPr>
                <w:rFonts w:hint="eastAsia"/>
              </w:rPr>
            </w:pPr>
            <w:r>
              <w:rPr>
                <w:rFonts w:hint="eastAsia"/>
              </w:rPr>
              <w:fldChar w:fldCharType="begin"/>
            </w:r>
            <w:r>
              <w:rPr>
                <w:rFonts w:hint="eastAsia"/>
              </w:rPr>
              <w:instrText xml:space="preserve"> HYPERLINK "https://www.qcc.com/firm/451ba26fb685b7c2c18f74627c03a835.html" \t "https://www.qcc.com/pl/_blank" </w:instrText>
            </w:r>
            <w:r>
              <w:rPr>
                <w:rFonts w:hint="eastAsia"/>
              </w:rPr>
              <w:fldChar w:fldCharType="separate"/>
            </w:r>
            <w:r>
              <w:rPr>
                <w:rFonts w:hint="eastAsia"/>
              </w:rPr>
              <w:t>合肥鼎耘工业智能科技有限公司</w:t>
            </w:r>
            <w:r>
              <w:rPr>
                <w:rFonts w:hint="eastAsia"/>
              </w:rPr>
              <w:fldChar w:fldCharType="end"/>
            </w:r>
          </w:p>
        </w:tc>
        <w:tc>
          <w:tcPr>
            <w:tcW w:w="1810" w:type="pct"/>
            <w:tcBorders>
              <w:tl2br w:val="nil"/>
              <w:tr2bl w:val="nil"/>
            </w:tcBorders>
            <w:vAlign w:val="center"/>
          </w:tcPr>
          <w:p w14:paraId="0BDDA3B9">
            <w:pPr>
              <w:pStyle w:val="26"/>
              <w:bidi w:val="0"/>
              <w:rPr>
                <w:rFonts w:hint="eastAsia"/>
              </w:rPr>
            </w:pPr>
            <w:r>
              <w:rPr>
                <w:rFonts w:hint="eastAsia"/>
              </w:rPr>
              <w:t>董事</w:t>
            </w:r>
            <w:r>
              <w:rPr>
                <w:rFonts w:hint="eastAsia"/>
                <w:lang w:eastAsia="zh-CN"/>
              </w:rPr>
              <w:t>、</w:t>
            </w:r>
            <w:r>
              <w:rPr>
                <w:rFonts w:hint="eastAsia"/>
              </w:rPr>
              <w:t>经理</w:t>
            </w:r>
          </w:p>
        </w:tc>
      </w:tr>
      <w:tr w14:paraId="77E6261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733" w:type="pct"/>
            <w:vMerge w:val="continue"/>
            <w:tcBorders>
              <w:tl2br w:val="nil"/>
              <w:tr2bl w:val="nil"/>
            </w:tcBorders>
            <w:vAlign w:val="center"/>
          </w:tcPr>
          <w:p w14:paraId="7AEEEE09">
            <w:pPr>
              <w:pStyle w:val="26"/>
              <w:bidi w:val="0"/>
              <w:rPr>
                <w:rFonts w:hint="eastAsia"/>
              </w:rPr>
            </w:pPr>
          </w:p>
        </w:tc>
        <w:tc>
          <w:tcPr>
            <w:tcW w:w="2456" w:type="pct"/>
            <w:tcBorders>
              <w:tl2br w:val="nil"/>
              <w:tr2bl w:val="nil"/>
            </w:tcBorders>
            <w:shd w:val="clear" w:color="auto" w:fill="auto"/>
            <w:vAlign w:val="center"/>
          </w:tcPr>
          <w:p w14:paraId="15609EB7">
            <w:pPr>
              <w:pStyle w:val="26"/>
              <w:bidi w:val="0"/>
              <w:rPr>
                <w:rFonts w:hint="eastAsia"/>
              </w:rPr>
            </w:pPr>
            <w:r>
              <w:rPr>
                <w:rFonts w:hint="eastAsia"/>
              </w:rPr>
              <w:t>湖北芯映光电有限公司</w:t>
            </w:r>
          </w:p>
        </w:tc>
        <w:tc>
          <w:tcPr>
            <w:tcW w:w="1810" w:type="pct"/>
            <w:tcBorders>
              <w:tl2br w:val="nil"/>
              <w:tr2bl w:val="nil"/>
            </w:tcBorders>
            <w:shd w:val="clear" w:color="auto" w:fill="auto"/>
            <w:vAlign w:val="center"/>
          </w:tcPr>
          <w:p w14:paraId="4139F355">
            <w:pPr>
              <w:pStyle w:val="26"/>
              <w:bidi w:val="0"/>
              <w:rPr>
                <w:rFonts w:hint="eastAsia"/>
              </w:rPr>
            </w:pPr>
            <w:r>
              <w:rPr>
                <w:rFonts w:hint="eastAsia"/>
              </w:rPr>
              <w:t>董事长</w:t>
            </w:r>
          </w:p>
        </w:tc>
      </w:tr>
    </w:tbl>
    <w:p w14:paraId="7841B330">
      <w:pPr>
        <w:pStyle w:val="23"/>
        <w:bidi w:val="0"/>
        <w:rPr>
          <w:rFonts w:hint="eastAsia"/>
          <w:lang w:val="en-US" w:eastAsia="zh-CN"/>
        </w:rPr>
      </w:pPr>
      <w:r>
        <w:rPr>
          <w:rFonts w:hint="eastAsia"/>
          <w:lang w:val="en-US" w:eastAsia="zh-CN"/>
        </w:rPr>
        <w:t>（三）收购人及其控股股东、实际控制人控制的核心企业和主营业务情况</w:t>
      </w:r>
    </w:p>
    <w:p w14:paraId="2FEE6C63">
      <w:pPr>
        <w:pStyle w:val="23"/>
        <w:ind w:firstLine="482" w:firstLineChars="200"/>
      </w:pPr>
      <w:r>
        <w:rPr>
          <w:rFonts w:hint="eastAsia"/>
          <w:lang w:val="en-US" w:eastAsia="zh-CN"/>
        </w:rPr>
        <w:t>1、收购人</w:t>
      </w:r>
      <w:r>
        <w:rPr>
          <w:rFonts w:hint="eastAsia"/>
        </w:rPr>
        <w:t>所控制的核心企业及其主营业务的情况</w:t>
      </w:r>
    </w:p>
    <w:p w14:paraId="4F8664FA">
      <w:pPr>
        <w:pStyle w:val="22"/>
        <w:spacing w:before="156" w:after="156"/>
        <w:ind w:firstLine="480"/>
        <w:jc w:val="both"/>
        <w:rPr>
          <w:rFonts w:hint="eastAsia"/>
        </w:rPr>
      </w:pPr>
      <w:r>
        <w:rPr>
          <w:rFonts w:hint="eastAsia"/>
        </w:rPr>
        <w:t>截至本报告书签署日，</w:t>
      </w:r>
      <w:r>
        <w:rPr>
          <w:rFonts w:hint="eastAsia"/>
          <w:lang w:val="en-US" w:eastAsia="zh-CN"/>
        </w:rPr>
        <w:t>鼎耘产业不存在对外控制企业的情况。</w:t>
      </w:r>
    </w:p>
    <w:p w14:paraId="4A79C81F">
      <w:pPr>
        <w:pStyle w:val="23"/>
        <w:ind w:firstLine="482" w:firstLineChars="200"/>
      </w:pPr>
      <w:r>
        <w:rPr>
          <w:rFonts w:hint="eastAsia"/>
          <w:lang w:val="en-US" w:eastAsia="zh-CN"/>
        </w:rPr>
        <w:t>2、收购人的执行事务合伙人</w:t>
      </w:r>
      <w:r>
        <w:rPr>
          <w:rFonts w:hint="eastAsia"/>
        </w:rPr>
        <w:t>、实际控制人所控制的核心资产和核心业务的情况</w:t>
      </w:r>
    </w:p>
    <w:p w14:paraId="4682A221">
      <w:pPr>
        <w:pStyle w:val="22"/>
        <w:spacing w:before="156" w:after="156"/>
        <w:ind w:firstLine="480"/>
        <w:jc w:val="both"/>
        <w:rPr>
          <w:rFonts w:hint="eastAsia"/>
          <w:lang w:val="en-US" w:eastAsia="zh-CN"/>
        </w:rPr>
      </w:pPr>
      <w:r>
        <w:rPr>
          <w:rFonts w:hint="eastAsia"/>
          <w:lang w:val="en-US" w:eastAsia="zh-CN"/>
        </w:rPr>
        <w:t>截至本报告书签署日，除鼎耘产业外，收购人的执行事务合伙人不存在对外控制企业的情况。</w:t>
      </w:r>
    </w:p>
    <w:p w14:paraId="7A19BD67">
      <w:pPr>
        <w:pStyle w:val="22"/>
        <w:spacing w:before="156" w:after="156"/>
        <w:ind w:firstLine="480"/>
        <w:jc w:val="both"/>
        <w:rPr>
          <w:rFonts w:hint="eastAsia"/>
          <w:highlight w:val="none"/>
          <w:lang w:val="en-US" w:eastAsia="zh-CN"/>
        </w:rPr>
      </w:pPr>
      <w:r>
        <w:rPr>
          <w:rFonts w:hint="eastAsia"/>
          <w:highlight w:val="none"/>
          <w:lang w:val="en-US" w:eastAsia="zh-CN"/>
        </w:rPr>
        <w:t>截至本报告书签署日，除鼎耘产业、鼎耘工业外，</w:t>
      </w:r>
      <w:r>
        <w:rPr>
          <w:rFonts w:hint="eastAsia"/>
          <w:lang w:val="en-US" w:eastAsia="zh-CN"/>
        </w:rPr>
        <w:t>收购人</w:t>
      </w:r>
      <w:r>
        <w:rPr>
          <w:rFonts w:hint="eastAsia"/>
          <w:highlight w:val="none"/>
          <w:lang w:val="en-US" w:eastAsia="zh-CN"/>
        </w:rPr>
        <w:t>的实际控制人李红星控制的其他核心企业基本情况如下：</w:t>
      </w:r>
    </w:p>
    <w:tbl>
      <w:tblPr>
        <w:tblStyle w:val="13"/>
        <w:tblW w:w="4944" w:type="pct"/>
        <w:tblInd w:w="92" w:type="dxa"/>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2"/>
        <w:gridCol w:w="3086"/>
        <w:gridCol w:w="1595"/>
        <w:gridCol w:w="1971"/>
        <w:gridCol w:w="1284"/>
      </w:tblGrid>
      <w:tr w14:paraId="52A688DF">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043D677F">
            <w:pPr>
              <w:pStyle w:val="26"/>
              <w:jc w:val="center"/>
              <w:rPr>
                <w:rFonts w:hint="default" w:ascii="Times New Roman" w:hAnsi="Times New Roman" w:eastAsia="宋体" w:cs="Times New Roman"/>
                <w:b/>
                <w:bCs/>
                <w:color w:val="auto"/>
                <w:sz w:val="21"/>
                <w:szCs w:val="21"/>
                <w:highlight w:val="none"/>
                <w:lang w:val="en-US" w:eastAsia="zh-CN"/>
              </w:rPr>
            </w:pPr>
            <w:r>
              <w:rPr>
                <w:rFonts w:hint="default" w:ascii="Times New Roman" w:hAnsi="Times New Roman" w:eastAsia="宋体" w:cs="Times New Roman"/>
                <w:b/>
                <w:bCs/>
                <w:color w:val="auto"/>
                <w:sz w:val="21"/>
                <w:szCs w:val="21"/>
                <w:highlight w:val="none"/>
                <w:lang w:val="en-US" w:eastAsia="zh-CN"/>
              </w:rPr>
              <w:t>序号</w:t>
            </w:r>
          </w:p>
        </w:tc>
        <w:tc>
          <w:tcPr>
            <w:tcW w:w="1830" w:type="pct"/>
            <w:tcBorders>
              <w:tl2br w:val="nil"/>
              <w:tr2bl w:val="nil"/>
            </w:tcBorders>
            <w:shd w:val="clear" w:color="auto" w:fill="auto"/>
            <w:vAlign w:val="center"/>
          </w:tcPr>
          <w:p w14:paraId="36718B6B">
            <w:pPr>
              <w:pStyle w:val="26"/>
              <w:jc w:val="center"/>
              <w:rPr>
                <w:rFonts w:hint="default" w:ascii="Times New Roman" w:hAnsi="Times New Roman" w:eastAsia="宋体" w:cs="Times New Roman"/>
                <w:b/>
                <w:bCs/>
                <w:color w:val="auto"/>
                <w:sz w:val="21"/>
                <w:szCs w:val="21"/>
                <w:highlight w:val="none"/>
              </w:rPr>
            </w:pPr>
            <w:r>
              <w:rPr>
                <w:rFonts w:hint="default" w:ascii="Times New Roman" w:hAnsi="Times New Roman" w:eastAsia="宋体" w:cs="Times New Roman"/>
                <w:b/>
                <w:bCs/>
                <w:color w:val="auto"/>
                <w:sz w:val="21"/>
                <w:szCs w:val="21"/>
                <w:highlight w:val="none"/>
                <w:lang w:val="en-US" w:eastAsia="zh-CN"/>
              </w:rPr>
              <w:t>企业名称</w:t>
            </w:r>
          </w:p>
        </w:tc>
        <w:tc>
          <w:tcPr>
            <w:tcW w:w="946" w:type="pct"/>
            <w:tcBorders>
              <w:tl2br w:val="nil"/>
              <w:tr2bl w:val="nil"/>
            </w:tcBorders>
            <w:shd w:val="clear" w:color="auto" w:fill="auto"/>
            <w:vAlign w:val="center"/>
          </w:tcPr>
          <w:p w14:paraId="4912E720">
            <w:pPr>
              <w:pStyle w:val="26"/>
              <w:jc w:val="center"/>
              <w:rPr>
                <w:rFonts w:hint="default" w:ascii="Times New Roman" w:hAnsi="Times New Roman" w:eastAsia="宋体" w:cs="Times New Roman"/>
                <w:b/>
                <w:bCs/>
                <w:color w:val="auto"/>
                <w:sz w:val="21"/>
                <w:szCs w:val="21"/>
                <w:highlight w:val="none"/>
                <w:lang w:val="en-US" w:eastAsia="zh-CN"/>
              </w:rPr>
            </w:pPr>
            <w:r>
              <w:rPr>
                <w:rFonts w:hint="default" w:ascii="Times New Roman" w:hAnsi="Times New Roman" w:eastAsia="宋体" w:cs="Times New Roman"/>
                <w:b/>
                <w:bCs/>
                <w:color w:val="auto"/>
                <w:sz w:val="21"/>
                <w:szCs w:val="21"/>
                <w:highlight w:val="none"/>
                <w:lang w:val="en-US" w:eastAsia="zh-CN"/>
              </w:rPr>
              <w:t>注册资本/</w:t>
            </w:r>
          </w:p>
          <w:p w14:paraId="1E336787">
            <w:pPr>
              <w:pStyle w:val="26"/>
              <w:jc w:val="center"/>
              <w:rPr>
                <w:rFonts w:hint="default" w:ascii="Times New Roman" w:hAnsi="Times New Roman" w:eastAsia="宋体" w:cs="Times New Roman"/>
                <w:b/>
                <w:bCs/>
                <w:color w:val="auto"/>
                <w:sz w:val="21"/>
                <w:szCs w:val="21"/>
                <w:highlight w:val="none"/>
              </w:rPr>
            </w:pPr>
            <w:r>
              <w:rPr>
                <w:rFonts w:hint="default" w:ascii="Times New Roman" w:hAnsi="Times New Roman" w:eastAsia="宋体" w:cs="Times New Roman"/>
                <w:b/>
                <w:bCs/>
                <w:color w:val="auto"/>
                <w:sz w:val="21"/>
                <w:szCs w:val="21"/>
                <w:highlight w:val="none"/>
                <w:lang w:val="en-US" w:eastAsia="zh-CN"/>
              </w:rPr>
              <w:t>出资额（万元）</w:t>
            </w:r>
          </w:p>
        </w:tc>
        <w:tc>
          <w:tcPr>
            <w:tcW w:w="1169" w:type="pct"/>
            <w:tcBorders>
              <w:tl2br w:val="nil"/>
              <w:tr2bl w:val="nil"/>
            </w:tcBorders>
            <w:shd w:val="clear" w:color="auto" w:fill="auto"/>
            <w:vAlign w:val="center"/>
          </w:tcPr>
          <w:p w14:paraId="41BE0F1D">
            <w:pPr>
              <w:pStyle w:val="26"/>
              <w:jc w:val="center"/>
              <w:rPr>
                <w:rFonts w:hint="default" w:ascii="Times New Roman" w:hAnsi="Times New Roman" w:eastAsia="宋体" w:cs="Times New Roman"/>
                <w:b/>
                <w:bCs/>
                <w:color w:val="auto"/>
                <w:sz w:val="21"/>
                <w:szCs w:val="21"/>
                <w:highlight w:val="none"/>
                <w:lang w:val="en-US" w:eastAsia="zh-CN"/>
              </w:rPr>
            </w:pPr>
            <w:r>
              <w:rPr>
                <w:rFonts w:hint="default" w:ascii="Times New Roman" w:hAnsi="Times New Roman" w:eastAsia="宋体" w:cs="Times New Roman"/>
                <w:b/>
                <w:bCs/>
                <w:color w:val="auto"/>
                <w:sz w:val="21"/>
                <w:szCs w:val="21"/>
                <w:highlight w:val="none"/>
                <w:lang w:val="en-US" w:eastAsia="zh-CN"/>
              </w:rPr>
              <w:t>持股比例/</w:t>
            </w:r>
          </w:p>
          <w:p w14:paraId="6774D61B">
            <w:pPr>
              <w:pStyle w:val="26"/>
              <w:jc w:val="center"/>
              <w:rPr>
                <w:rFonts w:hint="default" w:ascii="Times New Roman" w:hAnsi="Times New Roman" w:eastAsia="宋体" w:cs="Times New Roman"/>
                <w:b/>
                <w:bCs/>
                <w:color w:val="auto"/>
                <w:sz w:val="21"/>
                <w:szCs w:val="21"/>
                <w:highlight w:val="none"/>
                <w:lang w:val="en-US"/>
              </w:rPr>
            </w:pPr>
            <w:r>
              <w:rPr>
                <w:rFonts w:hint="default" w:ascii="Times New Roman" w:hAnsi="Times New Roman" w:eastAsia="宋体" w:cs="Times New Roman"/>
                <w:b/>
                <w:bCs/>
                <w:color w:val="auto"/>
                <w:sz w:val="21"/>
                <w:szCs w:val="21"/>
                <w:highlight w:val="none"/>
                <w:lang w:val="en-US" w:eastAsia="zh-CN"/>
              </w:rPr>
              <w:t>控制方式</w:t>
            </w:r>
          </w:p>
        </w:tc>
        <w:tc>
          <w:tcPr>
            <w:tcW w:w="761" w:type="pct"/>
            <w:tcBorders>
              <w:tl2br w:val="nil"/>
              <w:tr2bl w:val="nil"/>
            </w:tcBorders>
            <w:shd w:val="clear" w:color="auto" w:fill="auto"/>
            <w:vAlign w:val="center"/>
          </w:tcPr>
          <w:p w14:paraId="5BFC9B67">
            <w:pPr>
              <w:pStyle w:val="26"/>
              <w:jc w:val="center"/>
              <w:rPr>
                <w:rFonts w:hint="default" w:ascii="Times New Roman" w:hAnsi="Times New Roman" w:eastAsia="宋体" w:cs="Times New Roman"/>
                <w:b/>
                <w:bCs/>
                <w:color w:val="auto"/>
                <w:sz w:val="21"/>
                <w:szCs w:val="21"/>
                <w:highlight w:val="none"/>
                <w:lang w:val="en-US" w:eastAsia="zh-CN"/>
              </w:rPr>
            </w:pPr>
            <w:r>
              <w:rPr>
                <w:rFonts w:hint="default" w:ascii="Times New Roman" w:hAnsi="Times New Roman" w:eastAsia="宋体" w:cs="Times New Roman"/>
                <w:b/>
                <w:bCs/>
                <w:color w:val="auto"/>
                <w:sz w:val="21"/>
                <w:szCs w:val="21"/>
                <w:highlight w:val="none"/>
                <w:lang w:val="en-US" w:eastAsia="zh-CN"/>
              </w:rPr>
              <w:t>主营业务</w:t>
            </w:r>
          </w:p>
        </w:tc>
      </w:tr>
      <w:tr w14:paraId="09E76BAD">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40AA7E21">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w:t>
            </w:r>
          </w:p>
        </w:tc>
        <w:tc>
          <w:tcPr>
            <w:tcW w:w="1830" w:type="pct"/>
            <w:tcBorders>
              <w:tl2br w:val="nil"/>
              <w:tr2bl w:val="nil"/>
            </w:tcBorders>
            <w:shd w:val="clear" w:color="auto" w:fill="auto"/>
            <w:vAlign w:val="center"/>
          </w:tcPr>
          <w:p w14:paraId="73AD76BC">
            <w:pPr>
              <w:pStyle w:val="26"/>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fldChar w:fldCharType="begin"/>
            </w:r>
            <w:r>
              <w:rPr>
                <w:rFonts w:hint="default" w:ascii="Times New Roman" w:hAnsi="Times New Roman" w:eastAsia="宋体" w:cs="Times New Roman"/>
                <w:color w:val="auto"/>
                <w:sz w:val="21"/>
                <w:szCs w:val="21"/>
                <w:highlight w:val="none"/>
                <w:lang w:val="en-US" w:eastAsia="zh-CN"/>
              </w:rPr>
              <w:instrText xml:space="preserve"> HYPERLINK "https://www.qcc.com/firm/5b155cdc78309cd6d3e261db4577992e.html" \t "https://www.qcc.com/pl/_blank" </w:instrText>
            </w:r>
            <w:r>
              <w:rPr>
                <w:rFonts w:hint="default" w:ascii="Times New Roman" w:hAnsi="Times New Roman" w:eastAsia="宋体" w:cs="Times New Roman"/>
                <w:color w:val="auto"/>
                <w:sz w:val="21"/>
                <w:szCs w:val="21"/>
                <w:highlight w:val="none"/>
                <w:lang w:val="en-US" w:eastAsia="zh-CN"/>
              </w:rPr>
              <w:fldChar w:fldCharType="separate"/>
            </w:r>
            <w:r>
              <w:rPr>
                <w:rFonts w:hint="default" w:ascii="Times New Roman" w:hAnsi="Times New Roman" w:eastAsia="宋体" w:cs="Times New Roman"/>
                <w:color w:val="auto"/>
                <w:sz w:val="21"/>
                <w:szCs w:val="21"/>
                <w:highlight w:val="none"/>
                <w:lang w:val="en-US" w:eastAsia="zh-CN"/>
              </w:rPr>
              <w:t>鼎耘投资发展（海南）有限公司</w:t>
            </w:r>
            <w:r>
              <w:rPr>
                <w:rFonts w:hint="default" w:ascii="Times New Roman" w:hAnsi="Times New Roman" w:eastAsia="宋体" w:cs="Times New Roman"/>
                <w:color w:val="auto"/>
                <w:sz w:val="21"/>
                <w:szCs w:val="21"/>
                <w:highlight w:val="none"/>
                <w:lang w:val="en-US" w:eastAsia="zh-CN"/>
              </w:rPr>
              <w:fldChar w:fldCharType="end"/>
            </w:r>
          </w:p>
        </w:tc>
        <w:tc>
          <w:tcPr>
            <w:tcW w:w="946" w:type="pct"/>
            <w:tcBorders>
              <w:tl2br w:val="nil"/>
              <w:tr2bl w:val="nil"/>
            </w:tcBorders>
            <w:shd w:val="clear" w:color="auto" w:fill="auto"/>
            <w:vAlign w:val="center"/>
          </w:tcPr>
          <w:p w14:paraId="4D221487">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10,000.00</w:t>
            </w:r>
          </w:p>
        </w:tc>
        <w:tc>
          <w:tcPr>
            <w:tcW w:w="1169" w:type="pct"/>
            <w:tcBorders>
              <w:tl2br w:val="nil"/>
              <w:tr2bl w:val="nil"/>
            </w:tcBorders>
            <w:shd w:val="clear" w:color="auto" w:fill="auto"/>
            <w:vAlign w:val="center"/>
          </w:tcPr>
          <w:p w14:paraId="1D8DE435">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100%</w:t>
            </w:r>
          </w:p>
        </w:tc>
        <w:tc>
          <w:tcPr>
            <w:tcW w:w="761" w:type="pct"/>
            <w:tcBorders>
              <w:tl2br w:val="nil"/>
              <w:tr2bl w:val="nil"/>
            </w:tcBorders>
            <w:shd w:val="clear" w:color="auto" w:fill="auto"/>
            <w:vAlign w:val="center"/>
          </w:tcPr>
          <w:p w14:paraId="4B91F392">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419D29AD">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161" w:hRule="atLeast"/>
        </w:trPr>
        <w:tc>
          <w:tcPr>
            <w:tcW w:w="291" w:type="pct"/>
            <w:tcBorders>
              <w:tl2br w:val="nil"/>
              <w:tr2bl w:val="nil"/>
            </w:tcBorders>
            <w:shd w:val="clear" w:color="auto" w:fill="auto"/>
            <w:vAlign w:val="center"/>
          </w:tcPr>
          <w:p w14:paraId="33F90A24">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2</w:t>
            </w:r>
          </w:p>
        </w:tc>
        <w:tc>
          <w:tcPr>
            <w:tcW w:w="1830" w:type="pct"/>
            <w:tcBorders>
              <w:tl2br w:val="nil"/>
              <w:tr2bl w:val="nil"/>
            </w:tcBorders>
            <w:shd w:val="clear" w:color="auto" w:fill="auto"/>
            <w:vAlign w:val="center"/>
          </w:tcPr>
          <w:p w14:paraId="15895B63">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"https://www.qcc.com/firm/c01af3d4ae8fddf81625a0d8247ee045.html"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海南鼎耘投资合伙企业（有限合伙）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4BF03438">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5</w:t>
            </w:r>
            <w:r>
              <w:rPr>
                <w:rFonts w:hint="default"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rPr>
              <w:t>000</w:t>
            </w:r>
            <w:r>
              <w:rPr>
                <w:rFonts w:hint="default" w:ascii="Times New Roman" w:hAnsi="Times New Roman" w:eastAsia="宋体"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5FD24B0F">
            <w:pPr>
              <w:pStyle w:val="26"/>
              <w:jc w:val="right"/>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100%</w:t>
            </w:r>
          </w:p>
        </w:tc>
        <w:tc>
          <w:tcPr>
            <w:tcW w:w="761" w:type="pct"/>
            <w:tcBorders>
              <w:tl2br w:val="nil"/>
              <w:tr2bl w:val="nil"/>
            </w:tcBorders>
            <w:shd w:val="clear" w:color="auto" w:fill="auto"/>
            <w:vAlign w:val="center"/>
          </w:tcPr>
          <w:p w14:paraId="38F8A690">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22E8BB17">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03BE54FE">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3</w:t>
            </w:r>
          </w:p>
        </w:tc>
        <w:tc>
          <w:tcPr>
            <w:tcW w:w="1830" w:type="pct"/>
            <w:tcBorders>
              <w:tl2br w:val="nil"/>
              <w:tr2bl w:val="nil"/>
            </w:tcBorders>
            <w:shd w:val="clear" w:color="auto" w:fill="auto"/>
            <w:vAlign w:val="center"/>
          </w:tcPr>
          <w:p w14:paraId="760FDE25">
            <w:pPr>
              <w:pStyle w:val="26"/>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fldChar w:fldCharType="begin"/>
            </w:r>
            <w:r>
              <w:rPr>
                <w:rFonts w:hint="default" w:ascii="Times New Roman" w:hAnsi="Times New Roman" w:eastAsia="宋体" w:cs="Times New Roman"/>
                <w:color w:val="auto"/>
                <w:sz w:val="21"/>
                <w:szCs w:val="21"/>
                <w:highlight w:val="none"/>
                <w:lang w:val="en-US" w:eastAsia="zh-CN"/>
              </w:rPr>
              <w:instrText xml:space="preserve"> HYPERLINK "https://www.qcc.com/firm/31c882b165303a240a6ec862cbffeb19.html" \t "https://www.qcc.com/pl/_blank" </w:instrText>
            </w:r>
            <w:r>
              <w:rPr>
                <w:rFonts w:hint="default" w:ascii="Times New Roman" w:hAnsi="Times New Roman" w:eastAsia="宋体" w:cs="Times New Roman"/>
                <w:color w:val="auto"/>
                <w:sz w:val="21"/>
                <w:szCs w:val="21"/>
                <w:highlight w:val="none"/>
                <w:lang w:val="en-US" w:eastAsia="zh-CN"/>
              </w:rPr>
              <w:fldChar w:fldCharType="separate"/>
            </w:r>
            <w:r>
              <w:rPr>
                <w:rFonts w:hint="default" w:ascii="Times New Roman" w:hAnsi="Times New Roman" w:eastAsia="宋体" w:cs="Times New Roman"/>
                <w:color w:val="auto"/>
                <w:sz w:val="21"/>
                <w:szCs w:val="21"/>
                <w:highlight w:val="none"/>
                <w:lang w:val="en-US" w:eastAsia="zh-CN"/>
              </w:rPr>
              <w:t>北京鼎耘资产管理有限公司</w:t>
            </w:r>
            <w:r>
              <w:rPr>
                <w:rFonts w:hint="default" w:ascii="Times New Roman" w:hAnsi="Times New Roman" w:eastAsia="宋体" w:cs="Times New Roman"/>
                <w:color w:val="auto"/>
                <w:sz w:val="21"/>
                <w:szCs w:val="21"/>
                <w:highlight w:val="none"/>
                <w:lang w:val="en-US" w:eastAsia="zh-CN"/>
              </w:rPr>
              <w:fldChar w:fldCharType="end"/>
            </w:r>
          </w:p>
        </w:tc>
        <w:tc>
          <w:tcPr>
            <w:tcW w:w="946" w:type="pct"/>
            <w:tcBorders>
              <w:tl2br w:val="nil"/>
              <w:tr2bl w:val="nil"/>
            </w:tcBorders>
            <w:shd w:val="clear" w:color="auto" w:fill="auto"/>
            <w:vAlign w:val="center"/>
          </w:tcPr>
          <w:p w14:paraId="5F6B8738">
            <w:pPr>
              <w:pStyle w:val="26"/>
              <w:jc w:val="righ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2,</w:t>
            </w:r>
            <w:r>
              <w:rPr>
                <w:rFonts w:hint="default" w:ascii="Times New Roman" w:hAnsi="Times New Roman" w:eastAsia="宋体" w:cs="Times New Roman"/>
                <w:color w:val="auto"/>
                <w:sz w:val="21"/>
                <w:szCs w:val="21"/>
                <w:highlight w:val="none"/>
              </w:rPr>
              <w:t>000</w:t>
            </w:r>
            <w:r>
              <w:rPr>
                <w:rFonts w:hint="default" w:ascii="Times New Roman" w:hAnsi="Times New Roman" w:eastAsia="宋体"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435FE6BF">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100%</w:t>
            </w:r>
          </w:p>
        </w:tc>
        <w:tc>
          <w:tcPr>
            <w:tcW w:w="761" w:type="pct"/>
            <w:tcBorders>
              <w:tl2br w:val="nil"/>
              <w:tr2bl w:val="nil"/>
            </w:tcBorders>
            <w:shd w:val="clear" w:color="auto" w:fill="auto"/>
            <w:vAlign w:val="center"/>
          </w:tcPr>
          <w:p w14:paraId="0F921B90">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42D1C2CF">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7FF9F2C0">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4</w:t>
            </w:r>
          </w:p>
        </w:tc>
        <w:tc>
          <w:tcPr>
            <w:tcW w:w="1830" w:type="pct"/>
            <w:tcBorders>
              <w:tl2br w:val="nil"/>
              <w:tr2bl w:val="nil"/>
            </w:tcBorders>
            <w:shd w:val="clear" w:color="auto" w:fill="auto"/>
            <w:vAlign w:val="center"/>
          </w:tcPr>
          <w:p w14:paraId="4E91AAF1">
            <w:pPr>
              <w:pStyle w:val="26"/>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北京鼎耘投资管理有限公司</w:t>
            </w:r>
          </w:p>
        </w:tc>
        <w:tc>
          <w:tcPr>
            <w:tcW w:w="946" w:type="pct"/>
            <w:tcBorders>
              <w:tl2br w:val="nil"/>
              <w:tr2bl w:val="nil"/>
            </w:tcBorders>
            <w:shd w:val="clear" w:color="auto" w:fill="auto"/>
            <w:vAlign w:val="center"/>
          </w:tcPr>
          <w:p w14:paraId="6593CE2E">
            <w:pPr>
              <w:pStyle w:val="26"/>
              <w:jc w:val="righ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1,</w:t>
            </w:r>
            <w:r>
              <w:rPr>
                <w:rFonts w:hint="default" w:ascii="Times New Roman" w:hAnsi="Times New Roman" w:eastAsia="宋体" w:cs="Times New Roman"/>
                <w:color w:val="auto"/>
                <w:sz w:val="21"/>
                <w:szCs w:val="21"/>
                <w:highlight w:val="none"/>
              </w:rPr>
              <w:t>000</w:t>
            </w:r>
            <w:r>
              <w:rPr>
                <w:rFonts w:hint="default" w:ascii="Times New Roman" w:hAnsi="Times New Roman" w:eastAsia="宋体"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3D6734F3">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100%</w:t>
            </w:r>
          </w:p>
        </w:tc>
        <w:tc>
          <w:tcPr>
            <w:tcW w:w="761" w:type="pct"/>
            <w:tcBorders>
              <w:tl2br w:val="nil"/>
              <w:tr2bl w:val="nil"/>
            </w:tcBorders>
            <w:shd w:val="clear" w:color="auto" w:fill="auto"/>
            <w:vAlign w:val="center"/>
          </w:tcPr>
          <w:p w14:paraId="5CFB5E03">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6AF0871E">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66588D8B">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5</w:t>
            </w:r>
          </w:p>
        </w:tc>
        <w:tc>
          <w:tcPr>
            <w:tcW w:w="1830" w:type="pct"/>
            <w:tcBorders>
              <w:tl2br w:val="nil"/>
              <w:tr2bl w:val="nil"/>
            </w:tcBorders>
            <w:shd w:val="clear" w:color="auto" w:fill="auto"/>
            <w:vAlign w:val="center"/>
          </w:tcPr>
          <w:p w14:paraId="286580A9">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"https://www.qcc.com/firm/2ed9b81fee6a8799add72f8ef2e156cb.html"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厦门鼎耘投资有限公司</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5FE01F2C">
            <w:pPr>
              <w:pStyle w:val="26"/>
              <w:jc w:val="righ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1,</w:t>
            </w:r>
            <w:r>
              <w:rPr>
                <w:rFonts w:hint="default" w:ascii="Times New Roman" w:hAnsi="Times New Roman" w:eastAsia="宋体" w:cs="Times New Roman"/>
                <w:color w:val="auto"/>
                <w:sz w:val="21"/>
                <w:szCs w:val="21"/>
                <w:highlight w:val="none"/>
              </w:rPr>
              <w:t>000</w:t>
            </w:r>
            <w:r>
              <w:rPr>
                <w:rFonts w:hint="default" w:ascii="Times New Roman" w:hAnsi="Times New Roman" w:eastAsia="宋体"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461C9224">
            <w:pPr>
              <w:pStyle w:val="26"/>
              <w:jc w:val="right"/>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100%</w:t>
            </w:r>
          </w:p>
        </w:tc>
        <w:tc>
          <w:tcPr>
            <w:tcW w:w="761" w:type="pct"/>
            <w:tcBorders>
              <w:tl2br w:val="nil"/>
              <w:tr2bl w:val="nil"/>
            </w:tcBorders>
            <w:shd w:val="clear" w:color="auto" w:fill="auto"/>
            <w:vAlign w:val="center"/>
          </w:tcPr>
          <w:p w14:paraId="5382DB53">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14C133F2">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47445C1B">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6</w:t>
            </w:r>
          </w:p>
        </w:tc>
        <w:tc>
          <w:tcPr>
            <w:tcW w:w="1830" w:type="pct"/>
            <w:tcBorders>
              <w:tl2br w:val="nil"/>
              <w:tr2bl w:val="nil"/>
            </w:tcBorders>
            <w:shd w:val="clear" w:color="auto" w:fill="auto"/>
            <w:vAlign w:val="center"/>
          </w:tcPr>
          <w:p w14:paraId="0CD1A845">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"https://www.qcc.com/firm/86025b4ddb0c97669c12c218902e55c0.html"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宁波鸿晓投资管理有限公司</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34A295B8">
            <w:pPr>
              <w:pStyle w:val="26"/>
              <w:jc w:val="righ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1,</w:t>
            </w:r>
            <w:r>
              <w:rPr>
                <w:rFonts w:hint="default" w:ascii="Times New Roman" w:hAnsi="Times New Roman" w:eastAsia="宋体" w:cs="Times New Roman"/>
                <w:color w:val="auto"/>
                <w:sz w:val="21"/>
                <w:szCs w:val="21"/>
                <w:highlight w:val="none"/>
              </w:rPr>
              <w:t>000</w:t>
            </w:r>
            <w:r>
              <w:rPr>
                <w:rFonts w:hint="default" w:ascii="Times New Roman" w:hAnsi="Times New Roman" w:eastAsia="宋体"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5ABE0663">
            <w:pPr>
              <w:pStyle w:val="26"/>
              <w:jc w:val="right"/>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100%</w:t>
            </w:r>
          </w:p>
        </w:tc>
        <w:tc>
          <w:tcPr>
            <w:tcW w:w="761" w:type="pct"/>
            <w:tcBorders>
              <w:tl2br w:val="nil"/>
              <w:tr2bl w:val="nil"/>
            </w:tcBorders>
            <w:shd w:val="clear" w:color="auto" w:fill="auto"/>
            <w:vAlign w:val="center"/>
          </w:tcPr>
          <w:p w14:paraId="6666ED73">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1418E4CF">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55C6D409">
            <w:pPr>
              <w:pStyle w:val="26"/>
              <w:jc w:val="center"/>
              <w:rPr>
                <w:rFonts w:hint="default" w:ascii="Times New Roman" w:hAnsi="Times New Roman" w:eastAsia="宋体" w:cs="Times New Roman"/>
                <w:color w:val="auto"/>
                <w:sz w:val="21"/>
                <w:szCs w:val="21"/>
                <w:highlight w:val="none"/>
                <w:lang w:val="en-US" w:eastAsia="zh-CN"/>
              </w:rPr>
            </w:pPr>
            <w:r>
              <w:rPr>
                <w:rFonts w:hint="eastAsia" w:cs="Times New Roman"/>
                <w:color w:val="auto"/>
                <w:sz w:val="21"/>
                <w:szCs w:val="21"/>
                <w:highlight w:val="none"/>
                <w:lang w:val="en-US" w:eastAsia="zh-CN"/>
              </w:rPr>
              <w:t>7</w:t>
            </w:r>
          </w:p>
        </w:tc>
        <w:tc>
          <w:tcPr>
            <w:tcW w:w="1830" w:type="pct"/>
            <w:tcBorders>
              <w:tl2br w:val="nil"/>
              <w:tr2bl w:val="nil"/>
            </w:tcBorders>
            <w:shd w:val="clear" w:color="auto" w:fill="auto"/>
            <w:vAlign w:val="center"/>
          </w:tcPr>
          <w:p w14:paraId="21B6F5D0">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湖北芯映光电有限公司</w:t>
            </w:r>
          </w:p>
        </w:tc>
        <w:tc>
          <w:tcPr>
            <w:tcW w:w="946" w:type="pct"/>
            <w:tcBorders>
              <w:tl2br w:val="nil"/>
              <w:tr2bl w:val="nil"/>
            </w:tcBorders>
            <w:shd w:val="clear" w:color="auto" w:fill="auto"/>
            <w:vAlign w:val="center"/>
          </w:tcPr>
          <w:p w14:paraId="0AAA4323">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34</w:t>
            </w:r>
            <w:r>
              <w:rPr>
                <w:rFonts w:hint="eastAsia"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lang w:val="en-US" w:eastAsia="zh-CN"/>
              </w:rPr>
              <w:t>000</w:t>
            </w:r>
            <w:r>
              <w:rPr>
                <w:rFonts w:hint="eastAsia"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2257B6C6">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66.18%</w:t>
            </w:r>
          </w:p>
        </w:tc>
        <w:tc>
          <w:tcPr>
            <w:tcW w:w="761" w:type="pct"/>
            <w:tcBorders>
              <w:tl2br w:val="nil"/>
              <w:tr2bl w:val="nil"/>
            </w:tcBorders>
            <w:shd w:val="clear" w:color="auto" w:fill="auto"/>
            <w:vAlign w:val="center"/>
          </w:tcPr>
          <w:p w14:paraId="6F61E1A4">
            <w:pPr>
              <w:pStyle w:val="26"/>
              <w:jc w:val="left"/>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光电子器件制造</w:t>
            </w:r>
          </w:p>
        </w:tc>
      </w:tr>
      <w:tr w14:paraId="4359A4E5">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3F4D7B7C">
            <w:pPr>
              <w:pStyle w:val="26"/>
              <w:jc w:val="center"/>
              <w:rPr>
                <w:rFonts w:hint="default" w:ascii="Times New Roman" w:hAnsi="Times New Roman" w:eastAsia="宋体" w:cs="Times New Roman"/>
                <w:color w:val="auto"/>
                <w:sz w:val="21"/>
                <w:szCs w:val="21"/>
                <w:highlight w:val="none"/>
                <w:lang w:val="en-US" w:eastAsia="zh-CN"/>
              </w:rPr>
            </w:pPr>
            <w:r>
              <w:rPr>
                <w:rFonts w:hint="eastAsia" w:cs="Times New Roman"/>
                <w:color w:val="auto"/>
                <w:sz w:val="21"/>
                <w:szCs w:val="21"/>
                <w:highlight w:val="none"/>
                <w:lang w:val="en-US" w:eastAsia="zh-CN"/>
              </w:rPr>
              <w:t>8</w:t>
            </w:r>
          </w:p>
        </w:tc>
        <w:tc>
          <w:tcPr>
            <w:tcW w:w="1830" w:type="pct"/>
            <w:tcBorders>
              <w:tl2br w:val="nil"/>
              <w:tr2bl w:val="nil"/>
            </w:tcBorders>
            <w:shd w:val="clear" w:color="auto" w:fill="auto"/>
            <w:vAlign w:val="center"/>
          </w:tcPr>
          <w:p w14:paraId="76A21918">
            <w:pPr>
              <w:pStyle w:val="26"/>
              <w:rPr>
                <w:rFonts w:hint="default" w:ascii="Times New Roman" w:hAnsi="Times New Roman" w:eastAsia="宋体" w:cs="Times New Roman"/>
                <w:color w:val="auto"/>
                <w:sz w:val="21"/>
                <w:szCs w:val="21"/>
                <w:highlight w:val="none"/>
              </w:rPr>
            </w:pPr>
            <w:r>
              <w:rPr>
                <w:highlight w:val="none"/>
              </w:rPr>
              <w:t>武汉芯享光电科技有限公司</w:t>
            </w:r>
          </w:p>
        </w:tc>
        <w:tc>
          <w:tcPr>
            <w:tcW w:w="946" w:type="pct"/>
            <w:tcBorders>
              <w:tl2br w:val="nil"/>
              <w:tr2bl w:val="nil"/>
            </w:tcBorders>
            <w:shd w:val="clear" w:color="auto" w:fill="auto"/>
            <w:vAlign w:val="center"/>
          </w:tcPr>
          <w:p w14:paraId="3A8F5825">
            <w:pPr>
              <w:pStyle w:val="26"/>
              <w:jc w:val="right"/>
              <w:rPr>
                <w:rFonts w:hint="default" w:ascii="Times New Roman" w:hAnsi="Times New Roman" w:eastAsia="宋体" w:cs="Times New Roman"/>
                <w:color w:val="auto"/>
                <w:sz w:val="21"/>
                <w:szCs w:val="21"/>
                <w:highlight w:val="none"/>
                <w:lang w:val="en-US" w:eastAsia="zh-CN"/>
              </w:rPr>
            </w:pPr>
            <w:r>
              <w:rPr>
                <w:rFonts w:hint="eastAsia" w:cs="Times New Roman"/>
                <w:color w:val="auto"/>
                <w:sz w:val="21"/>
                <w:szCs w:val="21"/>
                <w:highlight w:val="none"/>
                <w:lang w:val="en-US" w:eastAsia="zh-CN"/>
              </w:rPr>
              <w:t>100.00</w:t>
            </w:r>
          </w:p>
        </w:tc>
        <w:tc>
          <w:tcPr>
            <w:tcW w:w="1169" w:type="pct"/>
            <w:tcBorders>
              <w:tl2br w:val="nil"/>
              <w:tr2bl w:val="nil"/>
            </w:tcBorders>
            <w:shd w:val="clear" w:color="auto" w:fill="auto"/>
            <w:vAlign w:val="center"/>
          </w:tcPr>
          <w:p w14:paraId="3397E133">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66.18%</w:t>
            </w:r>
          </w:p>
        </w:tc>
        <w:tc>
          <w:tcPr>
            <w:tcW w:w="761" w:type="pct"/>
            <w:tcBorders>
              <w:tl2br w:val="nil"/>
              <w:tr2bl w:val="nil"/>
            </w:tcBorders>
            <w:shd w:val="clear" w:color="auto" w:fill="auto"/>
            <w:vAlign w:val="center"/>
          </w:tcPr>
          <w:p w14:paraId="3D31E227">
            <w:pPr>
              <w:pStyle w:val="26"/>
              <w:jc w:val="left"/>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光电子器件制造</w:t>
            </w:r>
          </w:p>
        </w:tc>
      </w:tr>
      <w:tr w14:paraId="076C40AD">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67EE455F">
            <w:pPr>
              <w:pStyle w:val="26"/>
              <w:jc w:val="center"/>
              <w:rPr>
                <w:rFonts w:hint="default" w:ascii="Times New Roman" w:hAnsi="Times New Roman" w:eastAsia="宋体" w:cs="Times New Roman"/>
                <w:color w:val="auto"/>
                <w:sz w:val="21"/>
                <w:szCs w:val="21"/>
                <w:highlight w:val="none"/>
                <w:lang w:val="en-US" w:eastAsia="zh-CN"/>
              </w:rPr>
            </w:pPr>
            <w:r>
              <w:rPr>
                <w:rFonts w:hint="eastAsia" w:cs="Times New Roman"/>
                <w:color w:val="auto"/>
                <w:sz w:val="21"/>
                <w:szCs w:val="21"/>
                <w:highlight w:val="none"/>
                <w:lang w:val="en-US" w:eastAsia="zh-CN"/>
              </w:rPr>
              <w:t>9</w:t>
            </w:r>
          </w:p>
        </w:tc>
        <w:tc>
          <w:tcPr>
            <w:tcW w:w="1830" w:type="pct"/>
            <w:tcBorders>
              <w:tl2br w:val="nil"/>
              <w:tr2bl w:val="nil"/>
            </w:tcBorders>
            <w:shd w:val="clear" w:color="auto" w:fill="auto"/>
            <w:vAlign w:val="center"/>
          </w:tcPr>
          <w:p w14:paraId="2F32BAB9">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"https://www.qcc.com/firm/28e7f0754ac9f6ceed586800dc26bba0.html"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厦门鼎炎股权投资基金合伙企业（有限合伙）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491FCECD">
            <w:pPr>
              <w:pStyle w:val="26"/>
              <w:jc w:val="righ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rPr>
              <w:t>5</w:t>
            </w:r>
            <w:r>
              <w:rPr>
                <w:rFonts w:hint="default"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rPr>
              <w:t>000</w:t>
            </w:r>
            <w:r>
              <w:rPr>
                <w:rFonts w:hint="default" w:ascii="Times New Roman" w:hAnsi="Times New Roman" w:eastAsia="宋体"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079BD0BA">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54</w:t>
            </w:r>
            <w:r>
              <w:rPr>
                <w:rFonts w:hint="default" w:ascii="Times New Roman" w:hAnsi="Times New Roman" w:eastAsia="宋体" w:cs="Times New Roman"/>
                <w:color w:val="auto"/>
                <w:sz w:val="21"/>
                <w:szCs w:val="21"/>
                <w:highlight w:val="none"/>
              </w:rPr>
              <w:t>%</w:t>
            </w: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28052121">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w:t>
            </w:r>
          </w:p>
        </w:tc>
      </w:tr>
      <w:tr w14:paraId="54704960">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73CDBCA3">
            <w:pPr>
              <w:pStyle w:val="26"/>
              <w:jc w:val="center"/>
              <w:rPr>
                <w:rFonts w:hint="default" w:ascii="Times New Roman" w:hAnsi="Times New Roman" w:eastAsia="宋体" w:cs="Times New Roman"/>
                <w:color w:val="auto"/>
                <w:sz w:val="21"/>
                <w:szCs w:val="21"/>
                <w:highlight w:val="none"/>
                <w:lang w:val="en-US" w:eastAsia="zh-CN"/>
              </w:rPr>
            </w:pPr>
            <w:r>
              <w:rPr>
                <w:rFonts w:hint="eastAsia" w:cs="Times New Roman"/>
                <w:color w:val="auto"/>
                <w:sz w:val="21"/>
                <w:szCs w:val="21"/>
                <w:highlight w:val="none"/>
                <w:lang w:val="en-US" w:eastAsia="zh-CN"/>
              </w:rPr>
              <w:t>10</w:t>
            </w:r>
          </w:p>
        </w:tc>
        <w:tc>
          <w:tcPr>
            <w:tcW w:w="1830" w:type="pct"/>
            <w:tcBorders>
              <w:tl2br w:val="nil"/>
              <w:tr2bl w:val="nil"/>
            </w:tcBorders>
            <w:shd w:val="clear" w:color="auto" w:fill="auto"/>
            <w:vAlign w:val="center"/>
          </w:tcPr>
          <w:p w14:paraId="5E461747">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"https://www.qcc.com/firm/f59895347cd91a6938deb5c8d7ed8f22.html"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潍坊国信鼎安股权投资合伙企业（有限合伙）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10144197">
            <w:pPr>
              <w:pStyle w:val="26"/>
              <w:jc w:val="right"/>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300.00</w:t>
            </w:r>
          </w:p>
        </w:tc>
        <w:tc>
          <w:tcPr>
            <w:tcW w:w="1169" w:type="pct"/>
            <w:tcBorders>
              <w:tl2br w:val="nil"/>
              <w:tr2bl w:val="nil"/>
            </w:tcBorders>
            <w:shd w:val="clear" w:color="auto" w:fill="auto"/>
            <w:vAlign w:val="center"/>
          </w:tcPr>
          <w:p w14:paraId="1E02FE70">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0E240CD2">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4864107B">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384B6CD0">
            <w:pPr>
              <w:pStyle w:val="26"/>
              <w:jc w:val="center"/>
              <w:rPr>
                <w:rFonts w:hint="default" w:ascii="Times New Roman" w:hAnsi="Times New Roman" w:eastAsia="宋体" w:cs="Times New Roman"/>
                <w:color w:val="auto"/>
                <w:sz w:val="21"/>
                <w:szCs w:val="21"/>
                <w:highlight w:val="none"/>
                <w:lang w:val="en-US" w:eastAsia="zh-CN"/>
              </w:rPr>
            </w:pPr>
            <w:r>
              <w:rPr>
                <w:rFonts w:hint="eastAsia" w:cs="Times New Roman"/>
                <w:color w:val="auto"/>
                <w:sz w:val="21"/>
                <w:szCs w:val="21"/>
                <w:highlight w:val="none"/>
                <w:lang w:val="en-US" w:eastAsia="zh-CN"/>
              </w:rPr>
              <w:t>11</w:t>
            </w:r>
          </w:p>
        </w:tc>
        <w:tc>
          <w:tcPr>
            <w:tcW w:w="1830" w:type="pct"/>
            <w:tcBorders>
              <w:tl2br w:val="nil"/>
              <w:tr2bl w:val="nil"/>
            </w:tcBorders>
            <w:shd w:val="clear" w:color="auto" w:fill="auto"/>
            <w:vAlign w:val="center"/>
          </w:tcPr>
          <w:p w14:paraId="7B81C230">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潍坊国信网安股权投资合伙企业（有限合伙）</w:t>
            </w:r>
          </w:p>
        </w:tc>
        <w:tc>
          <w:tcPr>
            <w:tcW w:w="946" w:type="pct"/>
            <w:tcBorders>
              <w:tl2br w:val="nil"/>
              <w:tr2bl w:val="nil"/>
            </w:tcBorders>
            <w:shd w:val="clear" w:color="auto" w:fill="auto"/>
            <w:vAlign w:val="center"/>
          </w:tcPr>
          <w:p w14:paraId="27BF9B50">
            <w:pPr>
              <w:pStyle w:val="26"/>
              <w:jc w:val="righ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3</w:t>
            </w:r>
            <w:r>
              <w:rPr>
                <w:rFonts w:hint="default"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kern w:val="2"/>
                <w:sz w:val="21"/>
                <w:szCs w:val="21"/>
                <w:highlight w:val="none"/>
                <w:lang w:val="en-US" w:eastAsia="zh-CN" w:bidi="ar-SA"/>
              </w:rPr>
              <w:t>600</w:t>
            </w:r>
            <w:r>
              <w:rPr>
                <w:rFonts w:hint="default" w:ascii="Times New Roman" w:hAnsi="Times New Roman" w:eastAsia="宋体"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5B587FE0">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1EEE3418">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w:t>
            </w:r>
          </w:p>
        </w:tc>
      </w:tr>
      <w:tr w14:paraId="71CF7313">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67741AEE">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w:t>
            </w:r>
            <w:r>
              <w:rPr>
                <w:rFonts w:hint="eastAsia" w:cs="Times New Roman"/>
                <w:color w:val="auto"/>
                <w:sz w:val="21"/>
                <w:szCs w:val="21"/>
                <w:highlight w:val="none"/>
                <w:lang w:val="en-US" w:eastAsia="zh-CN"/>
              </w:rPr>
              <w:t>2</w:t>
            </w:r>
          </w:p>
        </w:tc>
        <w:tc>
          <w:tcPr>
            <w:tcW w:w="1830" w:type="pct"/>
            <w:tcBorders>
              <w:tl2br w:val="nil"/>
              <w:tr2bl w:val="nil"/>
            </w:tcBorders>
            <w:shd w:val="clear" w:color="auto" w:fill="auto"/>
            <w:vAlign w:val="center"/>
          </w:tcPr>
          <w:p w14:paraId="75400658">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"https://www.qcc.com/firm/c1af536b8caaec334fea8b0ead94ccb3.html"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厦门鼎灿投资合伙企业（有限合伙）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18948689">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3,310.00</w:t>
            </w:r>
          </w:p>
        </w:tc>
        <w:tc>
          <w:tcPr>
            <w:tcW w:w="1169" w:type="pct"/>
            <w:tcBorders>
              <w:tl2br w:val="nil"/>
              <w:tr2bl w:val="nil"/>
            </w:tcBorders>
            <w:shd w:val="clear" w:color="auto" w:fill="auto"/>
            <w:vAlign w:val="center"/>
          </w:tcPr>
          <w:p w14:paraId="7C12F18F">
            <w:pPr>
              <w:pStyle w:val="26"/>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601EC2F8">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21159A89">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0945DADC">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w:t>
            </w:r>
            <w:r>
              <w:rPr>
                <w:rFonts w:hint="eastAsia" w:cs="Times New Roman"/>
                <w:color w:val="auto"/>
                <w:sz w:val="21"/>
                <w:szCs w:val="21"/>
                <w:highlight w:val="none"/>
                <w:lang w:val="en-US" w:eastAsia="zh-CN"/>
              </w:rPr>
              <w:t>3</w:t>
            </w:r>
          </w:p>
        </w:tc>
        <w:tc>
          <w:tcPr>
            <w:tcW w:w="1830" w:type="pct"/>
            <w:tcBorders>
              <w:tl2br w:val="nil"/>
              <w:tr2bl w:val="nil"/>
            </w:tcBorders>
            <w:shd w:val="clear" w:color="auto" w:fill="auto"/>
            <w:vAlign w:val="center"/>
          </w:tcPr>
          <w:p w14:paraId="08523691">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"https://www.qcc.com/firm/da01ada4e7e09add2570605a9f9d1a82.html"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厦门鼎岑投资合伙企业（有限合伙）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4CD386C3">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1,000.00</w:t>
            </w:r>
          </w:p>
        </w:tc>
        <w:tc>
          <w:tcPr>
            <w:tcW w:w="1169" w:type="pct"/>
            <w:tcBorders>
              <w:tl2br w:val="nil"/>
              <w:tr2bl w:val="nil"/>
            </w:tcBorders>
            <w:shd w:val="clear" w:color="auto" w:fill="auto"/>
            <w:vAlign w:val="center"/>
          </w:tcPr>
          <w:p w14:paraId="1CDB85FE">
            <w:pPr>
              <w:pStyle w:val="26"/>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09BB029D">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2E099461">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35ABD903">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w:t>
            </w:r>
            <w:r>
              <w:rPr>
                <w:rFonts w:hint="eastAsia" w:cs="Times New Roman"/>
                <w:color w:val="auto"/>
                <w:sz w:val="21"/>
                <w:szCs w:val="21"/>
                <w:highlight w:val="none"/>
                <w:lang w:val="en-US" w:eastAsia="zh-CN"/>
              </w:rPr>
              <w:t>4</w:t>
            </w:r>
          </w:p>
        </w:tc>
        <w:tc>
          <w:tcPr>
            <w:tcW w:w="1830" w:type="pct"/>
            <w:tcBorders>
              <w:tl2br w:val="nil"/>
              <w:tr2bl w:val="nil"/>
            </w:tcBorders>
            <w:shd w:val="clear" w:color="auto" w:fill="auto"/>
            <w:vAlign w:val="center"/>
          </w:tcPr>
          <w:p w14:paraId="126D8870">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"https://www.qcc.com/firm/89e658329dfda0584e57b1756afd6d52.html"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厦门鼎樽投资合伙企业（有限合伙）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3DD11CB8">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1,000.00</w:t>
            </w:r>
          </w:p>
        </w:tc>
        <w:tc>
          <w:tcPr>
            <w:tcW w:w="1169" w:type="pct"/>
            <w:tcBorders>
              <w:tl2br w:val="nil"/>
              <w:tr2bl w:val="nil"/>
            </w:tcBorders>
            <w:shd w:val="clear" w:color="auto" w:fill="auto"/>
            <w:vAlign w:val="center"/>
          </w:tcPr>
          <w:p w14:paraId="252EC591">
            <w:pPr>
              <w:pStyle w:val="26"/>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2CA57C3B">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338743B9">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592DE362">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w:t>
            </w:r>
            <w:r>
              <w:rPr>
                <w:rFonts w:hint="eastAsia" w:cs="Times New Roman"/>
                <w:color w:val="auto"/>
                <w:sz w:val="21"/>
                <w:szCs w:val="21"/>
                <w:highlight w:val="none"/>
                <w:lang w:val="en-US" w:eastAsia="zh-CN"/>
              </w:rPr>
              <w:t>5</w:t>
            </w:r>
          </w:p>
        </w:tc>
        <w:tc>
          <w:tcPr>
            <w:tcW w:w="1830" w:type="pct"/>
            <w:tcBorders>
              <w:tl2br w:val="nil"/>
              <w:tr2bl w:val="nil"/>
            </w:tcBorders>
            <w:shd w:val="clear" w:color="auto" w:fill="auto"/>
            <w:vAlign w:val="center"/>
          </w:tcPr>
          <w:p w14:paraId="6018FABE">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"https://www.qcc.com/firm/c909418780bf15e6e638af549819d210.html"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宁波鸿景股权投资合伙企业（有限合伙）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1F73C8EE">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9,110.00</w:t>
            </w:r>
          </w:p>
        </w:tc>
        <w:tc>
          <w:tcPr>
            <w:tcW w:w="1169" w:type="pct"/>
            <w:tcBorders>
              <w:tl2br w:val="nil"/>
              <w:tr2bl w:val="nil"/>
            </w:tcBorders>
            <w:shd w:val="clear" w:color="auto" w:fill="auto"/>
            <w:vAlign w:val="center"/>
          </w:tcPr>
          <w:p w14:paraId="3B5DF8CA">
            <w:pPr>
              <w:pStyle w:val="26"/>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354F8874">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w:t>
            </w:r>
          </w:p>
        </w:tc>
      </w:tr>
      <w:tr w14:paraId="0FA40636">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26EBFCFB">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w:t>
            </w:r>
            <w:r>
              <w:rPr>
                <w:rFonts w:hint="eastAsia" w:cs="Times New Roman"/>
                <w:color w:val="auto"/>
                <w:sz w:val="21"/>
                <w:szCs w:val="21"/>
                <w:highlight w:val="none"/>
                <w:lang w:val="en-US" w:eastAsia="zh-CN"/>
              </w:rPr>
              <w:t>6</w:t>
            </w:r>
          </w:p>
        </w:tc>
        <w:tc>
          <w:tcPr>
            <w:tcW w:w="1830" w:type="pct"/>
            <w:tcBorders>
              <w:tl2br w:val="nil"/>
              <w:tr2bl w:val="nil"/>
            </w:tcBorders>
            <w:shd w:val="clear" w:color="auto" w:fill="auto"/>
            <w:vAlign w:val="center"/>
          </w:tcPr>
          <w:p w14:paraId="1107E5A3">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"https://www.qcc.com/firm/d144577077ae18275db35178ba6610e4.html"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厦门鼎硕商务合伙企业（有限合伙）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7AD840BA">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15,501.00</w:t>
            </w:r>
          </w:p>
        </w:tc>
        <w:tc>
          <w:tcPr>
            <w:tcW w:w="1169" w:type="pct"/>
            <w:tcBorders>
              <w:tl2br w:val="nil"/>
              <w:tr2bl w:val="nil"/>
            </w:tcBorders>
            <w:shd w:val="clear" w:color="auto" w:fill="auto"/>
            <w:vAlign w:val="center"/>
          </w:tcPr>
          <w:p w14:paraId="4BBA1893">
            <w:pPr>
              <w:pStyle w:val="26"/>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65EA4E81">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w:t>
            </w:r>
          </w:p>
        </w:tc>
      </w:tr>
    </w:tbl>
    <w:p w14:paraId="6B459358">
      <w:pPr>
        <w:pStyle w:val="23"/>
        <w:bidi w:val="0"/>
        <w:rPr>
          <w:rFonts w:hint="eastAsia"/>
          <w:lang w:val="en-US" w:eastAsia="zh-CN"/>
        </w:rPr>
      </w:pPr>
      <w:r>
        <w:rPr>
          <w:rFonts w:hint="eastAsia"/>
          <w:lang w:val="en-US" w:eastAsia="zh-CN"/>
        </w:rPr>
        <w:t>（四）收购人从事的主要业务及最近三年简要财务状况</w:t>
      </w:r>
    </w:p>
    <w:p w14:paraId="0C71DB19">
      <w:pPr>
        <w:pStyle w:val="22"/>
        <w:spacing w:before="156" w:after="156"/>
        <w:ind w:firstLine="480"/>
        <w:jc w:val="both"/>
        <w:rPr>
          <w:rFonts w:hint="default" w:ascii="Times New Roman" w:hAnsi="Times New Roman" w:cs="Times New Roman"/>
          <w:lang w:val="en-US" w:eastAsia="zh-CN"/>
        </w:rPr>
      </w:pPr>
      <w:r>
        <w:rPr>
          <w:rFonts w:hint="default" w:ascii="Times New Roman" w:hAnsi="Times New Roman" w:cs="Times New Roman"/>
          <w:color w:val="000000"/>
          <w:kern w:val="0"/>
          <w:sz w:val="24"/>
          <w:szCs w:val="24"/>
          <w:lang w:val="en-US" w:eastAsia="zh-CN" w:bidi="ar"/>
        </w:rPr>
        <w:t>鼎耘产业成立于2025年8月27日，系为本次收购设立的主体，截至目前尚未实际开展经营活动</w:t>
      </w:r>
      <w:r>
        <w:rPr>
          <w:rFonts w:hint="eastAsia" w:cs="Times New Roman"/>
          <w:color w:val="000000"/>
          <w:kern w:val="0"/>
          <w:sz w:val="24"/>
          <w:szCs w:val="24"/>
          <w:lang w:val="en-US" w:eastAsia="zh-CN" w:bidi="ar"/>
        </w:rPr>
        <w:t>，</w:t>
      </w:r>
      <w:r>
        <w:rPr>
          <w:rFonts w:hint="default" w:ascii="Times New Roman" w:hAnsi="Times New Roman" w:cs="Times New Roman"/>
          <w:lang w:val="en-US" w:eastAsia="zh-CN"/>
        </w:rPr>
        <w:t>尚无最近三年的主要财务数据。</w:t>
      </w:r>
    </w:p>
    <w:p w14:paraId="0EFD31E3">
      <w:pPr>
        <w:pStyle w:val="22"/>
        <w:spacing w:before="156" w:after="156"/>
        <w:ind w:firstLine="480"/>
        <w:jc w:val="both"/>
        <w:rPr>
          <w:rFonts w:hint="default" w:ascii="Times New Roman" w:hAnsi="Times New Roman" w:cs="Times New Roman"/>
          <w:lang w:val="en-US" w:eastAsia="zh-CN"/>
        </w:rPr>
      </w:pPr>
      <w:r>
        <w:rPr>
          <w:rFonts w:hint="eastAsia" w:cs="Times New Roman"/>
          <w:lang w:val="en-US" w:eastAsia="zh-CN"/>
        </w:rPr>
        <w:t>鼎耘产业的执行事务合伙人</w:t>
      </w:r>
      <w:r>
        <w:rPr>
          <w:rFonts w:hint="default" w:ascii="Times New Roman" w:hAnsi="Times New Roman" w:cs="Times New Roman"/>
          <w:lang w:val="en-US" w:eastAsia="zh-CN"/>
        </w:rPr>
        <w:t>鼎耘</w:t>
      </w:r>
      <w:r>
        <w:rPr>
          <w:rFonts w:hint="eastAsia" w:cs="Times New Roman"/>
          <w:lang w:val="en-US" w:eastAsia="zh-CN"/>
        </w:rPr>
        <w:t>工业</w:t>
      </w:r>
      <w:del w:id="6" w:author="猫猫" w:date="2025-11-17T14:02:07Z">
        <w:r>
          <w:rPr>
            <w:rFonts w:hint="default" w:ascii="Times New Roman" w:hAnsi="Times New Roman" w:cs="Times New Roman"/>
            <w:lang w:val="en-US" w:eastAsia="zh-CN"/>
          </w:rPr>
          <w:delText>于</w:delText>
        </w:r>
      </w:del>
      <w:ins w:id="7" w:author="猫猫" w:date="2025-11-17T14:02:09Z">
        <w:r>
          <w:rPr>
            <w:rFonts w:hint="eastAsia" w:cs="Times New Roman"/>
            <w:lang w:val="en-US" w:eastAsia="zh-CN"/>
          </w:rPr>
          <w:t>成立于</w:t>
        </w:r>
      </w:ins>
      <w:r>
        <w:rPr>
          <w:rFonts w:hint="default" w:ascii="Times New Roman" w:hAnsi="Times New Roman" w:cs="Times New Roman"/>
          <w:lang w:val="en-US" w:eastAsia="zh-CN"/>
        </w:rPr>
        <w:t>2025年</w:t>
      </w:r>
      <w:r>
        <w:rPr>
          <w:rFonts w:hint="eastAsia"/>
          <w:lang w:val="en-US" w:eastAsia="zh-CN"/>
        </w:rPr>
        <w:t>6月11日</w:t>
      </w:r>
      <w:del w:id="8" w:author="猫猫" w:date="2025-11-17T14:02:17Z">
        <w:r>
          <w:rPr>
            <w:rFonts w:hint="default" w:ascii="Times New Roman" w:hAnsi="Times New Roman" w:cs="Times New Roman"/>
            <w:lang w:val="en-US" w:eastAsia="zh-CN"/>
          </w:rPr>
          <w:delText>成立</w:delText>
        </w:r>
      </w:del>
      <w:r>
        <w:rPr>
          <w:rFonts w:hint="default" w:ascii="Times New Roman" w:hAnsi="Times New Roman" w:cs="Times New Roman"/>
          <w:lang w:val="en-US" w:eastAsia="zh-CN"/>
        </w:rPr>
        <w:t>，</w:t>
      </w:r>
      <w:ins w:id="9" w:author="猫猫" w:date="2025-11-17T14:01:21Z">
        <w:r>
          <w:rPr>
            <w:rFonts w:hint="default" w:ascii="Times New Roman" w:hAnsi="Times New Roman" w:cs="Times New Roman"/>
            <w:lang w:val="en-US" w:eastAsia="zh-CN"/>
          </w:rPr>
          <w:t>除投资</w:t>
        </w:r>
      </w:ins>
      <w:ins w:id="10" w:author="猫猫" w:date="2025-11-17T14:01:39Z">
        <w:r>
          <w:rPr>
            <w:rFonts w:hint="eastAsia" w:cs="Times New Roman"/>
            <w:lang w:val="en-US" w:eastAsia="zh-CN"/>
          </w:rPr>
          <w:t>鼎耘产业</w:t>
        </w:r>
      </w:ins>
      <w:ins w:id="11" w:author="猫猫" w:date="2025-11-17T14:01:21Z">
        <w:r>
          <w:rPr>
            <w:rFonts w:hint="default" w:ascii="Times New Roman" w:hAnsi="Times New Roman" w:cs="Times New Roman"/>
            <w:lang w:val="en-US" w:eastAsia="zh-CN"/>
          </w:rPr>
          <w:t>外，</w:t>
        </w:r>
      </w:ins>
      <w:del w:id="12" w:author="猫猫" w:date="2025-11-17T14:01:27Z">
        <w:r>
          <w:rPr>
            <w:rFonts w:hint="default" w:ascii="Times New Roman" w:hAnsi="Times New Roman" w:cs="Times New Roman"/>
            <w:lang w:val="en-US" w:eastAsia="zh-CN"/>
          </w:rPr>
          <w:delText>其尚</w:delText>
        </w:r>
      </w:del>
      <w:r>
        <w:rPr>
          <w:rFonts w:hint="default" w:ascii="Times New Roman" w:hAnsi="Times New Roman" w:cs="Times New Roman"/>
          <w:lang w:val="en-US" w:eastAsia="zh-CN"/>
        </w:rPr>
        <w:t>未实际开展经营活动，尚无最近三年的主要财务数据。</w:t>
      </w:r>
    </w:p>
    <w:p w14:paraId="421E6093">
      <w:pPr>
        <w:pStyle w:val="23"/>
        <w:bidi w:val="0"/>
        <w:rPr>
          <w:rFonts w:hint="eastAsia"/>
          <w:lang w:val="en-US" w:eastAsia="zh-CN"/>
        </w:rPr>
      </w:pPr>
      <w:r>
        <w:rPr>
          <w:rFonts w:hint="eastAsia"/>
          <w:lang w:val="en-US" w:eastAsia="zh-CN"/>
        </w:rPr>
        <w:t>（五）收购人最近五年合法、合规经营情况</w:t>
      </w:r>
    </w:p>
    <w:p w14:paraId="0927A013">
      <w:pPr>
        <w:pStyle w:val="22"/>
        <w:spacing w:before="156" w:after="156"/>
        <w:ind w:firstLine="480"/>
        <w:jc w:val="both"/>
      </w:pPr>
      <w:r>
        <w:rPr>
          <w:rFonts w:hint="eastAsia"/>
        </w:rPr>
        <w:t>截至本报告书签署日，</w:t>
      </w:r>
      <w:r>
        <w:rPr>
          <w:rFonts w:hint="eastAsia"/>
          <w:lang w:val="en-US" w:eastAsia="zh-CN"/>
        </w:rPr>
        <w:t>收购人</w:t>
      </w:r>
      <w:r>
        <w:rPr>
          <w:rFonts w:hint="eastAsia"/>
        </w:rPr>
        <w:t>最近五年未受过行政处罚（与证券市场明显无关的除外）、刑事处罚，</w:t>
      </w:r>
      <w:r>
        <w:rPr>
          <w:rFonts w:hint="eastAsia"/>
          <w:lang w:val="en-US" w:eastAsia="zh-CN"/>
        </w:rPr>
        <w:t>也</w:t>
      </w:r>
      <w:r>
        <w:rPr>
          <w:rFonts w:hint="eastAsia"/>
        </w:rPr>
        <w:t>不涉及与经济纠纷有关的重大民事诉讼或者仲裁</w:t>
      </w:r>
      <w:r>
        <w:rPr>
          <w:rStyle w:val="20"/>
          <w:rFonts w:hint="eastAsia"/>
        </w:rPr>
        <w:footnoteReference w:id="0"/>
      </w:r>
      <w:r>
        <w:rPr>
          <w:rFonts w:hint="eastAsia"/>
        </w:rPr>
        <w:t>。</w:t>
      </w:r>
    </w:p>
    <w:p w14:paraId="510EA433">
      <w:pPr>
        <w:pStyle w:val="23"/>
        <w:bidi w:val="0"/>
        <w:rPr>
          <w:rFonts w:hint="eastAsia"/>
          <w:lang w:val="en-US" w:eastAsia="zh-CN"/>
        </w:rPr>
      </w:pPr>
      <w:r>
        <w:rPr>
          <w:rFonts w:hint="eastAsia"/>
          <w:lang w:val="en-US" w:eastAsia="zh-CN"/>
        </w:rPr>
        <w:t>（六）收购人的董事、监事、高级管理人员的基本情况</w:t>
      </w:r>
    </w:p>
    <w:p w14:paraId="5519D1C3">
      <w:pPr>
        <w:pStyle w:val="22"/>
        <w:spacing w:before="156" w:after="156"/>
        <w:ind w:firstLine="480"/>
        <w:rPr>
          <w:rFonts w:hint="eastAsia" w:eastAsia="宋体"/>
          <w:lang w:eastAsia="zh-CN"/>
        </w:rPr>
      </w:pPr>
      <w:r>
        <w:rPr>
          <w:rFonts w:hint="eastAsia"/>
        </w:rPr>
        <w:t>截至本报告书签署日，</w:t>
      </w:r>
      <w:r>
        <w:rPr>
          <w:rFonts w:hint="eastAsia"/>
          <w:lang w:val="en-US" w:eastAsia="zh-CN"/>
        </w:rPr>
        <w:t>收购人</w:t>
      </w:r>
      <w:r>
        <w:rPr>
          <w:rFonts w:hint="eastAsia"/>
        </w:rPr>
        <w:t>主要负责人的基本情况如下：</w:t>
      </w:r>
    </w:p>
    <w:tbl>
      <w:tblPr>
        <w:tblStyle w:val="13"/>
        <w:tblW w:w="5000"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827"/>
        <w:gridCol w:w="914"/>
        <w:gridCol w:w="675"/>
        <w:gridCol w:w="2452"/>
        <w:gridCol w:w="1760"/>
        <w:gridCol w:w="1894"/>
      </w:tblGrid>
      <w:tr w14:paraId="50B6012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blHeader/>
          <w:jc w:val="center"/>
        </w:trPr>
        <w:tc>
          <w:tcPr>
            <w:tcW w:w="485" w:type="pct"/>
            <w:shd w:val="clear" w:color="auto" w:fill="auto"/>
            <w:vAlign w:val="center"/>
          </w:tcPr>
          <w:p w14:paraId="11BA252C">
            <w:pPr>
              <w:pStyle w:val="26"/>
              <w:jc w:val="center"/>
              <w:rPr>
                <w:rFonts w:hint="default"/>
                <w:b/>
                <w:bCs/>
                <w:sz w:val="21"/>
                <w:szCs w:val="21"/>
                <w:lang w:val="en-US" w:eastAsia="zh-CN"/>
              </w:rPr>
            </w:pPr>
            <w:r>
              <w:rPr>
                <w:rFonts w:hint="default"/>
                <w:b/>
                <w:bCs/>
                <w:sz w:val="21"/>
                <w:szCs w:val="21"/>
                <w:lang w:val="en-US" w:eastAsia="zh-CN"/>
              </w:rPr>
              <w:t>姓名</w:t>
            </w:r>
          </w:p>
        </w:tc>
        <w:tc>
          <w:tcPr>
            <w:tcW w:w="536" w:type="pct"/>
            <w:shd w:val="clear" w:color="auto" w:fill="auto"/>
            <w:vAlign w:val="center"/>
          </w:tcPr>
          <w:p w14:paraId="25DB848B">
            <w:pPr>
              <w:pStyle w:val="26"/>
              <w:jc w:val="center"/>
              <w:rPr>
                <w:rFonts w:hint="default"/>
                <w:b/>
                <w:bCs/>
                <w:sz w:val="21"/>
                <w:szCs w:val="21"/>
                <w:lang w:val="en-US" w:eastAsia="zh-CN"/>
              </w:rPr>
            </w:pPr>
            <w:r>
              <w:rPr>
                <w:rFonts w:hint="default"/>
                <w:b/>
                <w:bCs/>
                <w:sz w:val="21"/>
                <w:szCs w:val="21"/>
                <w:lang w:val="en-US" w:eastAsia="zh-CN"/>
              </w:rPr>
              <w:t>曾用名</w:t>
            </w:r>
          </w:p>
        </w:tc>
        <w:tc>
          <w:tcPr>
            <w:tcW w:w="396" w:type="pct"/>
            <w:shd w:val="clear" w:color="auto" w:fill="auto"/>
            <w:vAlign w:val="center"/>
          </w:tcPr>
          <w:p w14:paraId="4A40C3E7">
            <w:pPr>
              <w:pStyle w:val="26"/>
              <w:jc w:val="center"/>
              <w:rPr>
                <w:rFonts w:hint="default"/>
                <w:b/>
                <w:bCs/>
                <w:sz w:val="21"/>
                <w:szCs w:val="21"/>
                <w:lang w:val="en-US" w:eastAsia="zh-CN"/>
              </w:rPr>
            </w:pPr>
            <w:r>
              <w:rPr>
                <w:rFonts w:hint="default"/>
                <w:b/>
                <w:bCs/>
                <w:sz w:val="21"/>
                <w:szCs w:val="21"/>
                <w:lang w:val="en-US" w:eastAsia="zh-CN"/>
              </w:rPr>
              <w:t>国籍</w:t>
            </w:r>
          </w:p>
        </w:tc>
        <w:tc>
          <w:tcPr>
            <w:tcW w:w="1438" w:type="pct"/>
            <w:shd w:val="clear" w:color="auto" w:fill="auto"/>
            <w:vAlign w:val="center"/>
          </w:tcPr>
          <w:p w14:paraId="61471293">
            <w:pPr>
              <w:pStyle w:val="26"/>
              <w:jc w:val="center"/>
              <w:rPr>
                <w:rFonts w:hint="default"/>
                <w:b/>
                <w:bCs/>
                <w:sz w:val="21"/>
                <w:szCs w:val="21"/>
                <w:lang w:val="en-US" w:eastAsia="zh-CN"/>
              </w:rPr>
            </w:pPr>
            <w:r>
              <w:rPr>
                <w:rFonts w:hint="default"/>
                <w:b/>
                <w:bCs/>
                <w:sz w:val="21"/>
                <w:szCs w:val="21"/>
                <w:lang w:val="en-US" w:eastAsia="zh-CN"/>
              </w:rPr>
              <w:t>身份证件号码</w:t>
            </w:r>
          </w:p>
        </w:tc>
        <w:tc>
          <w:tcPr>
            <w:tcW w:w="1032" w:type="pct"/>
            <w:shd w:val="clear" w:color="auto" w:fill="auto"/>
            <w:vAlign w:val="center"/>
          </w:tcPr>
          <w:p w14:paraId="41F85EEB">
            <w:pPr>
              <w:pStyle w:val="26"/>
              <w:jc w:val="center"/>
              <w:rPr>
                <w:rFonts w:hint="default"/>
                <w:b/>
                <w:bCs/>
                <w:sz w:val="21"/>
                <w:szCs w:val="21"/>
                <w:lang w:val="en-US" w:eastAsia="zh-CN"/>
              </w:rPr>
            </w:pPr>
            <w:r>
              <w:rPr>
                <w:rFonts w:hint="default"/>
                <w:b/>
                <w:bCs/>
                <w:sz w:val="21"/>
                <w:szCs w:val="21"/>
                <w:lang w:val="en-US" w:eastAsia="zh-CN"/>
              </w:rPr>
              <w:t>住所地</w:t>
            </w:r>
          </w:p>
        </w:tc>
        <w:tc>
          <w:tcPr>
            <w:tcW w:w="1111" w:type="pct"/>
            <w:shd w:val="clear" w:color="auto" w:fill="auto"/>
            <w:vAlign w:val="center"/>
          </w:tcPr>
          <w:p w14:paraId="30B3B956">
            <w:pPr>
              <w:pStyle w:val="26"/>
              <w:jc w:val="center"/>
              <w:rPr>
                <w:rFonts w:hint="default"/>
                <w:b/>
                <w:bCs/>
                <w:sz w:val="21"/>
                <w:szCs w:val="21"/>
                <w:lang w:val="en-US" w:eastAsia="zh-CN"/>
              </w:rPr>
            </w:pPr>
            <w:r>
              <w:rPr>
                <w:rFonts w:hint="default"/>
                <w:b/>
                <w:bCs/>
                <w:sz w:val="21"/>
                <w:szCs w:val="21"/>
                <w:lang w:val="en-US" w:eastAsia="zh-CN"/>
              </w:rPr>
              <w:t>是否取得其他国家或地区居留权</w:t>
            </w:r>
          </w:p>
        </w:tc>
      </w:tr>
      <w:tr w14:paraId="051F9CB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85" w:type="pct"/>
            <w:shd w:val="clear" w:color="auto" w:fill="auto"/>
            <w:vAlign w:val="center"/>
          </w:tcPr>
          <w:p w14:paraId="67632CB0">
            <w:pPr>
              <w:pStyle w:val="26"/>
              <w:jc w:val="center"/>
              <w:rPr>
                <w:rFonts w:hint="default"/>
                <w:sz w:val="21"/>
                <w:szCs w:val="21"/>
                <w:lang w:val="en-US" w:eastAsia="zh-CN"/>
              </w:rPr>
            </w:pPr>
            <w:r>
              <w:rPr>
                <w:rFonts w:hint="eastAsia"/>
                <w:sz w:val="21"/>
                <w:szCs w:val="21"/>
                <w:lang w:val="en-US" w:eastAsia="zh-CN"/>
              </w:rPr>
              <w:t>李辉</w:t>
            </w:r>
          </w:p>
        </w:tc>
        <w:tc>
          <w:tcPr>
            <w:tcW w:w="536" w:type="pct"/>
            <w:shd w:val="clear" w:color="auto" w:fill="auto"/>
            <w:vAlign w:val="center"/>
          </w:tcPr>
          <w:p w14:paraId="0172974D">
            <w:pPr>
              <w:pStyle w:val="26"/>
              <w:jc w:val="center"/>
              <w:rPr>
                <w:rFonts w:hint="default"/>
                <w:sz w:val="21"/>
                <w:szCs w:val="21"/>
                <w:lang w:val="en-US" w:eastAsia="zh-CN"/>
              </w:rPr>
            </w:pPr>
            <w:r>
              <w:rPr>
                <w:rFonts w:hint="default"/>
                <w:sz w:val="21"/>
                <w:szCs w:val="21"/>
                <w:lang w:val="en-US" w:eastAsia="zh-CN"/>
              </w:rPr>
              <w:t>无</w:t>
            </w:r>
          </w:p>
        </w:tc>
        <w:tc>
          <w:tcPr>
            <w:tcW w:w="396" w:type="pct"/>
            <w:shd w:val="clear" w:color="auto" w:fill="auto"/>
            <w:vAlign w:val="center"/>
          </w:tcPr>
          <w:p w14:paraId="37BABEB5">
            <w:pPr>
              <w:pStyle w:val="26"/>
              <w:jc w:val="center"/>
              <w:rPr>
                <w:rFonts w:hint="default"/>
                <w:sz w:val="21"/>
                <w:szCs w:val="21"/>
                <w:lang w:val="en-US" w:eastAsia="zh-CN"/>
              </w:rPr>
            </w:pPr>
            <w:r>
              <w:rPr>
                <w:rFonts w:hint="default"/>
                <w:sz w:val="21"/>
                <w:szCs w:val="21"/>
                <w:lang w:val="en-US" w:eastAsia="zh-CN"/>
              </w:rPr>
              <w:t>中国</w:t>
            </w:r>
          </w:p>
        </w:tc>
        <w:tc>
          <w:tcPr>
            <w:tcW w:w="1438" w:type="pct"/>
            <w:shd w:val="clear" w:color="auto" w:fill="auto"/>
            <w:vAlign w:val="center"/>
          </w:tcPr>
          <w:p w14:paraId="68817B31">
            <w:pPr>
              <w:pStyle w:val="26"/>
              <w:jc w:val="center"/>
              <w:rPr>
                <w:rFonts w:hint="default"/>
                <w:sz w:val="21"/>
                <w:szCs w:val="21"/>
                <w:lang w:val="en-US" w:eastAsia="zh-CN"/>
              </w:rPr>
            </w:pPr>
            <w:r>
              <w:rPr>
                <w:rFonts w:hint="default"/>
                <w:sz w:val="21"/>
                <w:szCs w:val="21"/>
                <w:lang w:val="en-US" w:eastAsia="zh-CN"/>
              </w:rPr>
              <w:t>3412041988</w:t>
            </w:r>
            <w:r>
              <w:rPr>
                <w:rFonts w:hint="default" w:ascii="Times New Roman" w:hAnsi="Times New Roman" w:eastAsia="宋体" w:cs="Times New Roman"/>
                <w:i w:val="0"/>
                <w:iCs w:val="0"/>
                <w:color w:val="333333"/>
                <w:kern w:val="0"/>
                <w:sz w:val="21"/>
                <w:szCs w:val="21"/>
                <w:u w:val="none"/>
                <w:lang w:val="en-US" w:eastAsia="zh-CN" w:bidi="ar"/>
              </w:rPr>
              <w:t>********</w:t>
            </w:r>
          </w:p>
        </w:tc>
        <w:tc>
          <w:tcPr>
            <w:tcW w:w="1032" w:type="pct"/>
            <w:shd w:val="clear" w:color="auto" w:fill="auto"/>
            <w:vAlign w:val="center"/>
          </w:tcPr>
          <w:p w14:paraId="5F501624">
            <w:pPr>
              <w:pStyle w:val="26"/>
              <w:jc w:val="center"/>
              <w:rPr>
                <w:rFonts w:hint="default"/>
                <w:sz w:val="21"/>
                <w:szCs w:val="21"/>
                <w:lang w:val="en-US" w:eastAsia="zh-CN"/>
              </w:rPr>
            </w:pPr>
            <w:r>
              <w:rPr>
                <w:rFonts w:hint="eastAsia"/>
                <w:sz w:val="21"/>
                <w:szCs w:val="21"/>
                <w:lang w:val="en-US" w:eastAsia="zh-CN"/>
              </w:rPr>
              <w:t>安徽省</w:t>
            </w:r>
          </w:p>
        </w:tc>
        <w:tc>
          <w:tcPr>
            <w:tcW w:w="1111" w:type="pct"/>
            <w:shd w:val="clear" w:color="auto" w:fill="auto"/>
            <w:vAlign w:val="center"/>
          </w:tcPr>
          <w:p w14:paraId="78575552">
            <w:pPr>
              <w:pStyle w:val="26"/>
              <w:jc w:val="center"/>
              <w:rPr>
                <w:rFonts w:hint="default"/>
                <w:sz w:val="21"/>
                <w:szCs w:val="21"/>
                <w:lang w:val="en-US" w:eastAsia="zh-CN"/>
              </w:rPr>
            </w:pPr>
            <w:r>
              <w:rPr>
                <w:rFonts w:hint="default"/>
                <w:sz w:val="21"/>
                <w:szCs w:val="21"/>
                <w:lang w:val="en-US" w:eastAsia="zh-CN"/>
              </w:rPr>
              <w:t>否</w:t>
            </w:r>
          </w:p>
        </w:tc>
      </w:tr>
    </w:tbl>
    <w:p w14:paraId="0B4761EB">
      <w:pPr>
        <w:pStyle w:val="22"/>
        <w:spacing w:before="156" w:after="156"/>
        <w:ind w:firstLine="480"/>
        <w:jc w:val="both"/>
        <w:rPr>
          <w:rFonts w:hint="eastAsia" w:eastAsia="宋体"/>
          <w:lang w:eastAsia="zh-CN"/>
        </w:rPr>
      </w:pPr>
      <w:r>
        <w:rPr>
          <w:rFonts w:hint="eastAsia"/>
        </w:rPr>
        <w:t>截至本报告书签署日，</w:t>
      </w:r>
      <w:r>
        <w:rPr>
          <w:rFonts w:hint="eastAsia"/>
          <w:lang w:val="en-US" w:eastAsia="zh-CN"/>
        </w:rPr>
        <w:t>最近五年</w:t>
      </w:r>
      <w:r>
        <w:rPr>
          <w:rFonts w:hint="eastAsia"/>
        </w:rPr>
        <w:t>，</w:t>
      </w:r>
      <w:r>
        <w:rPr>
          <w:rFonts w:hint="eastAsia"/>
          <w:lang w:val="en-US" w:eastAsia="zh-CN"/>
        </w:rPr>
        <w:t>收购</w:t>
      </w:r>
      <w:r>
        <w:rPr>
          <w:rFonts w:hint="eastAsia"/>
        </w:rPr>
        <w:t>人主要负责人未受过行政处罚（与证券市场明显无关的除外）、刑事处罚，</w:t>
      </w:r>
      <w:r>
        <w:rPr>
          <w:rFonts w:hint="eastAsia"/>
          <w:lang w:val="en-US" w:eastAsia="zh-CN"/>
        </w:rPr>
        <w:t>也</w:t>
      </w:r>
      <w:r>
        <w:rPr>
          <w:rFonts w:hint="eastAsia"/>
        </w:rPr>
        <w:t>不涉及与经济纠纷有关的重大民事诉讼或者仲裁</w:t>
      </w:r>
      <w:r>
        <w:rPr>
          <w:rFonts w:hint="eastAsia"/>
          <w:lang w:eastAsia="zh-CN"/>
        </w:rPr>
        <w:t>。</w:t>
      </w:r>
    </w:p>
    <w:p w14:paraId="072497E8">
      <w:pPr>
        <w:pStyle w:val="23"/>
        <w:bidi w:val="0"/>
        <w:rPr>
          <w:rFonts w:hint="eastAsia"/>
          <w:lang w:val="en-US" w:eastAsia="zh-CN"/>
        </w:rPr>
      </w:pPr>
      <w:r>
        <w:rPr>
          <w:rFonts w:hint="eastAsia"/>
          <w:lang w:val="en-US" w:eastAsia="zh-CN"/>
        </w:rPr>
        <w:t>（七）收购人及控股股东、实际控制人在境内、境外其他上市公司中拥有权益的股份达到或超过该公司已发行股份5%的情况</w:t>
      </w:r>
    </w:p>
    <w:p w14:paraId="64B085FA">
      <w:pPr>
        <w:pStyle w:val="22"/>
        <w:spacing w:before="156" w:after="156"/>
        <w:ind w:left="0" w:leftChars="0" w:firstLine="480" w:firstLineChars="200"/>
        <w:jc w:val="both"/>
        <w:rPr>
          <w:rFonts w:hint="eastAsia"/>
          <w:lang w:eastAsia="zh-CN"/>
        </w:rPr>
      </w:pPr>
      <w:bookmarkStart w:id="47" w:name="_Toc46376150"/>
      <w:r>
        <w:rPr>
          <w:rFonts w:hint="eastAsia"/>
        </w:rPr>
        <w:t>截至本报告书签署日，</w:t>
      </w:r>
      <w:r>
        <w:rPr>
          <w:rFonts w:hint="eastAsia"/>
          <w:lang w:val="en-US" w:eastAsia="zh-CN"/>
        </w:rPr>
        <w:t>收购</w:t>
      </w:r>
      <w:r>
        <w:rPr>
          <w:rFonts w:hint="eastAsia"/>
        </w:rPr>
        <w:t>人</w:t>
      </w:r>
      <w:r>
        <w:rPr>
          <w:rFonts w:hint="eastAsia"/>
          <w:lang w:val="en-US" w:eastAsia="zh-CN"/>
        </w:rPr>
        <w:t>及其执行事务合伙人、实际控制人不存在</w:t>
      </w:r>
      <w:r>
        <w:rPr>
          <w:rFonts w:hint="eastAsia"/>
        </w:rPr>
        <w:t>直接及通过子公司间接持有境内、境外其他上市公司5%以上股份的情况</w:t>
      </w:r>
      <w:r>
        <w:rPr>
          <w:rFonts w:hint="eastAsia"/>
          <w:lang w:eastAsia="zh-CN"/>
        </w:rPr>
        <w:t>。</w:t>
      </w:r>
    </w:p>
    <w:p w14:paraId="7F0E2275">
      <w:pPr>
        <w:pStyle w:val="27"/>
        <w:spacing w:before="234" w:after="234"/>
        <w:rPr>
          <w:rFonts w:hint="eastAsia"/>
        </w:rPr>
      </w:pPr>
      <w:bookmarkStart w:id="48" w:name="_Toc18381"/>
      <w:r>
        <w:rPr>
          <w:rFonts w:hint="eastAsia"/>
          <w:lang w:val="en-US" w:eastAsia="zh-CN"/>
        </w:rPr>
        <w:t>二</w:t>
      </w:r>
      <w:r>
        <w:rPr>
          <w:rFonts w:hint="eastAsia"/>
        </w:rPr>
        <w:t>、</w:t>
      </w:r>
      <w:r>
        <w:rPr>
          <w:rFonts w:hint="eastAsia"/>
          <w:lang w:val="en-US" w:eastAsia="zh-CN"/>
        </w:rPr>
        <w:t>一致行动人</w:t>
      </w:r>
      <w:r>
        <w:rPr>
          <w:rFonts w:hint="eastAsia"/>
        </w:rPr>
        <w:t>基本情况</w:t>
      </w:r>
      <w:bookmarkEnd w:id="48"/>
    </w:p>
    <w:p w14:paraId="0CC89515">
      <w:pPr>
        <w:pStyle w:val="23"/>
        <w:bidi w:val="0"/>
        <w:rPr>
          <w:rFonts w:hint="default"/>
          <w:lang w:val="en-US" w:eastAsia="zh-CN"/>
        </w:rPr>
      </w:pPr>
      <w:r>
        <w:rPr>
          <w:rFonts w:hint="eastAsia"/>
          <w:lang w:val="en-US" w:eastAsia="zh-CN"/>
        </w:rPr>
        <w:t>（一）一致行动人基本情况</w:t>
      </w:r>
    </w:p>
    <w:p w14:paraId="66A50055">
      <w:pPr>
        <w:pStyle w:val="22"/>
        <w:jc w:val="both"/>
      </w:pPr>
      <w:r>
        <w:rPr>
          <w:rFonts w:hint="eastAsia"/>
          <w:lang w:val="en-US" w:eastAsia="zh-CN"/>
        </w:rPr>
        <w:t>截至本报告书签署日，鼎耘科技的基本信息如下：</w:t>
      </w:r>
    </w:p>
    <w:tbl>
      <w:tblPr>
        <w:tblStyle w:val="13"/>
        <w:tblW w:w="5046"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30" w:type="dxa"/>
          <w:bottom w:w="0" w:type="dxa"/>
          <w:right w:w="30" w:type="dxa"/>
        </w:tblCellMar>
      </w:tblPr>
      <w:tblGrid>
        <w:gridCol w:w="1804"/>
        <w:gridCol w:w="6639"/>
      </w:tblGrid>
      <w:tr w14:paraId="3C9613B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0D33C70E">
            <w:pPr>
              <w:pStyle w:val="26"/>
              <w:rPr>
                <w:b/>
                <w:bCs/>
              </w:rPr>
            </w:pPr>
            <w:r>
              <w:rPr>
                <w:rFonts w:hint="eastAsia"/>
                <w:b/>
                <w:bCs/>
                <w:lang w:val="en-US" w:eastAsia="zh-CN"/>
              </w:rPr>
              <w:t>公司</w:t>
            </w:r>
            <w:r>
              <w:rPr>
                <w:b/>
                <w:bCs/>
              </w:rPr>
              <w:t>名称</w:t>
            </w:r>
          </w:p>
        </w:tc>
        <w:tc>
          <w:tcPr>
            <w:tcW w:w="3931" w:type="pct"/>
            <w:shd w:val="clear" w:color="auto" w:fill="auto"/>
            <w:vAlign w:val="center"/>
          </w:tcPr>
          <w:p w14:paraId="2DD18FF7">
            <w:pPr>
              <w:pStyle w:val="26"/>
            </w:pPr>
            <w:r>
              <w:rPr>
                <w:rFonts w:hint="eastAsia"/>
              </w:rPr>
              <w:t>北京鼎耘科技发展有限公司</w:t>
            </w:r>
          </w:p>
        </w:tc>
      </w:tr>
      <w:tr w14:paraId="1F61F5D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3EEDF6AA">
            <w:pPr>
              <w:pStyle w:val="26"/>
              <w:rPr>
                <w:rFonts w:hint="default" w:eastAsia="宋体"/>
                <w:b/>
                <w:bCs/>
                <w:lang w:val="en-US" w:eastAsia="zh-CN"/>
              </w:rPr>
            </w:pPr>
            <w:r>
              <w:rPr>
                <w:rFonts w:hint="eastAsia"/>
                <w:b/>
                <w:bCs/>
                <w:lang w:val="en-US" w:eastAsia="zh-CN"/>
              </w:rPr>
              <w:t>法定代表人</w:t>
            </w:r>
          </w:p>
        </w:tc>
        <w:tc>
          <w:tcPr>
            <w:tcW w:w="3931" w:type="pct"/>
            <w:shd w:val="clear" w:color="auto" w:fill="auto"/>
            <w:vAlign w:val="center"/>
          </w:tcPr>
          <w:p w14:paraId="28422A99">
            <w:pPr>
              <w:pStyle w:val="26"/>
              <w:rPr>
                <w:rFonts w:hint="eastAsia"/>
                <w:lang w:eastAsia="zh-CN"/>
              </w:rPr>
            </w:pPr>
            <w:r>
              <w:rPr>
                <w:rFonts w:hint="eastAsia"/>
                <w:lang w:eastAsia="zh-CN"/>
              </w:rPr>
              <w:t>李红星</w:t>
            </w:r>
          </w:p>
        </w:tc>
      </w:tr>
      <w:tr w14:paraId="20FCBCD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133B255A">
            <w:pPr>
              <w:pStyle w:val="26"/>
              <w:rPr>
                <w:rFonts w:hint="eastAsia" w:eastAsia="宋体"/>
                <w:b/>
                <w:bCs/>
                <w:lang w:val="en-US" w:eastAsia="zh-CN"/>
              </w:rPr>
            </w:pPr>
            <w:r>
              <w:rPr>
                <w:rFonts w:hint="eastAsia"/>
                <w:b/>
                <w:bCs/>
                <w:lang w:val="en-US" w:eastAsia="zh-CN"/>
              </w:rPr>
              <w:t>认缴出资额</w:t>
            </w:r>
          </w:p>
        </w:tc>
        <w:tc>
          <w:tcPr>
            <w:tcW w:w="3931" w:type="pct"/>
            <w:shd w:val="clear" w:color="auto" w:fill="auto"/>
            <w:vAlign w:val="center"/>
          </w:tcPr>
          <w:p w14:paraId="52FF3001">
            <w:pPr>
              <w:pStyle w:val="26"/>
              <w:rPr>
                <w:rFonts w:hint="default"/>
                <w:vertAlign w:val="superscript"/>
                <w:lang w:val="en-US" w:eastAsia="zh-CN"/>
              </w:rPr>
            </w:pPr>
            <w:r>
              <w:rPr>
                <w:rFonts w:hint="default"/>
                <w:lang w:val="en-US" w:eastAsia="zh-CN"/>
              </w:rPr>
              <w:t>70</w:t>
            </w:r>
            <w:r>
              <w:rPr>
                <w:rFonts w:hint="eastAsia"/>
                <w:lang w:val="en-US" w:eastAsia="zh-CN"/>
              </w:rPr>
              <w:t>,</w:t>
            </w:r>
            <w:r>
              <w:rPr>
                <w:rFonts w:hint="default"/>
                <w:lang w:val="en-US" w:eastAsia="zh-CN"/>
              </w:rPr>
              <w:t>000.00</w:t>
            </w:r>
            <w:r>
              <w:rPr>
                <w:rFonts w:hint="eastAsia"/>
                <w:lang w:val="en-US" w:eastAsia="zh-CN"/>
              </w:rPr>
              <w:t>万元</w:t>
            </w:r>
          </w:p>
        </w:tc>
      </w:tr>
      <w:tr w14:paraId="477D59F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57058290">
            <w:pPr>
              <w:pStyle w:val="26"/>
              <w:rPr>
                <w:b/>
                <w:bCs/>
              </w:rPr>
            </w:pPr>
            <w:r>
              <w:rPr>
                <w:b/>
                <w:bCs/>
              </w:rPr>
              <w:t>统一社会信用代码</w:t>
            </w:r>
          </w:p>
        </w:tc>
        <w:tc>
          <w:tcPr>
            <w:tcW w:w="3931" w:type="pct"/>
            <w:shd w:val="clear" w:color="auto" w:fill="auto"/>
            <w:vAlign w:val="center"/>
          </w:tcPr>
          <w:p w14:paraId="428708A2">
            <w:pPr>
              <w:pStyle w:val="26"/>
              <w:rPr>
                <w:rFonts w:hint="eastAsia"/>
                <w:lang w:val="en-US" w:eastAsia="zh-CN"/>
              </w:rPr>
            </w:pPr>
            <w:r>
              <w:rPr>
                <w:rFonts w:hint="eastAsia"/>
                <w:lang w:val="en-US" w:eastAsia="zh-CN"/>
              </w:rPr>
              <w:t>91110105MA01A52F11</w:t>
            </w:r>
          </w:p>
        </w:tc>
      </w:tr>
      <w:tr w14:paraId="26BD969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E0B0EAA">
            <w:pPr>
              <w:pStyle w:val="26"/>
              <w:rPr>
                <w:b/>
                <w:bCs/>
              </w:rPr>
            </w:pPr>
            <w:r>
              <w:rPr>
                <w:rFonts w:hint="eastAsia"/>
                <w:b/>
                <w:bCs/>
                <w:lang w:val="en-US" w:eastAsia="zh-CN"/>
              </w:rPr>
              <w:t>公司</w:t>
            </w:r>
            <w:r>
              <w:rPr>
                <w:b/>
                <w:bCs/>
              </w:rPr>
              <w:t>类型</w:t>
            </w:r>
          </w:p>
        </w:tc>
        <w:tc>
          <w:tcPr>
            <w:tcW w:w="3931" w:type="pct"/>
            <w:shd w:val="clear" w:color="auto" w:fill="auto"/>
            <w:vAlign w:val="center"/>
          </w:tcPr>
          <w:p w14:paraId="6E75E9DD">
            <w:pPr>
              <w:pStyle w:val="26"/>
              <w:rPr>
                <w:rFonts w:hint="eastAsia"/>
                <w:lang w:eastAsia="zh-CN"/>
              </w:rPr>
            </w:pPr>
            <w:r>
              <w:rPr>
                <w:rFonts w:hint="eastAsia"/>
                <w:lang w:eastAsia="zh-CN"/>
              </w:rPr>
              <w:t>其他有限责任公司</w:t>
            </w:r>
          </w:p>
        </w:tc>
      </w:tr>
      <w:tr w14:paraId="45429D9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563DEA8E">
            <w:pPr>
              <w:pStyle w:val="26"/>
              <w:rPr>
                <w:b/>
                <w:bCs/>
              </w:rPr>
            </w:pPr>
            <w:r>
              <w:rPr>
                <w:b/>
                <w:bCs/>
              </w:rPr>
              <w:t>经营范围</w:t>
            </w:r>
          </w:p>
        </w:tc>
        <w:tc>
          <w:tcPr>
            <w:tcW w:w="3931" w:type="pct"/>
            <w:shd w:val="clear" w:color="auto" w:fill="auto"/>
            <w:vAlign w:val="center"/>
          </w:tcPr>
          <w:p w14:paraId="4C10D51B">
            <w:pPr>
              <w:pStyle w:val="26"/>
              <w:rPr>
                <w:rFonts w:hint="eastAsia"/>
                <w:lang w:eastAsia="zh-CN"/>
              </w:rPr>
            </w:pPr>
            <w:r>
              <w:rPr>
                <w:rFonts w:hint="eastAsia"/>
                <w:lang w:eastAsia="zh-CN"/>
              </w:rPr>
              <w:t>技术推广服务；销售计算机、软件及辅助设备、通讯设备；计算机维修；软件开发；经济信息咨询；企业管理咨询。（市场主体依法自主选择经营项目，开展经营活动；依法须经批准的项目，经相关部门批准后依批准的内容开展经营活动；不得从事国家和本市产业政策禁止和限制类项目的经营活动。）</w:t>
            </w:r>
          </w:p>
        </w:tc>
      </w:tr>
      <w:tr w14:paraId="0A87EB9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0F768DA8">
            <w:pPr>
              <w:pStyle w:val="26"/>
              <w:rPr>
                <w:b/>
                <w:bCs/>
              </w:rPr>
            </w:pPr>
            <w:r>
              <w:rPr>
                <w:rFonts w:hint="eastAsia"/>
                <w:b/>
                <w:bCs/>
              </w:rPr>
              <w:t>成立日期</w:t>
            </w:r>
          </w:p>
        </w:tc>
        <w:tc>
          <w:tcPr>
            <w:tcW w:w="3931" w:type="pct"/>
            <w:shd w:val="clear" w:color="auto" w:fill="auto"/>
            <w:vAlign w:val="center"/>
          </w:tcPr>
          <w:p w14:paraId="106DC152">
            <w:pPr>
              <w:pStyle w:val="26"/>
              <w:rPr>
                <w:rFonts w:hint="default"/>
                <w:lang w:val="en-US" w:eastAsia="zh-CN"/>
              </w:rPr>
            </w:pPr>
            <w:r>
              <w:rPr>
                <w:rFonts w:hint="default"/>
                <w:lang w:val="en-US" w:eastAsia="zh-CN"/>
              </w:rPr>
              <w:t>2018</w:t>
            </w:r>
            <w:r>
              <w:rPr>
                <w:rFonts w:hint="eastAsia"/>
                <w:lang w:val="en-US" w:eastAsia="zh-CN"/>
              </w:rPr>
              <w:t>年</w:t>
            </w:r>
            <w:r>
              <w:rPr>
                <w:rFonts w:hint="default"/>
                <w:lang w:val="en-US" w:eastAsia="zh-CN"/>
              </w:rPr>
              <w:t>1</w:t>
            </w:r>
            <w:r>
              <w:rPr>
                <w:rFonts w:hint="eastAsia"/>
                <w:lang w:val="en-US" w:eastAsia="zh-CN"/>
              </w:rPr>
              <w:t>月</w:t>
            </w:r>
            <w:r>
              <w:rPr>
                <w:rFonts w:hint="default"/>
                <w:lang w:val="en-US" w:eastAsia="zh-CN"/>
              </w:rPr>
              <w:t>29</w:t>
            </w:r>
            <w:r>
              <w:rPr>
                <w:rFonts w:hint="eastAsia"/>
                <w:lang w:val="en-US" w:eastAsia="zh-CN"/>
              </w:rPr>
              <w:t>日</w:t>
            </w:r>
          </w:p>
        </w:tc>
      </w:tr>
      <w:tr w14:paraId="27ECF33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65448FE">
            <w:pPr>
              <w:pStyle w:val="26"/>
              <w:rPr>
                <w:b/>
                <w:bCs/>
              </w:rPr>
            </w:pPr>
            <w:r>
              <w:rPr>
                <w:rFonts w:hint="eastAsia"/>
                <w:b/>
                <w:bCs/>
              </w:rPr>
              <w:t>经营</w:t>
            </w:r>
            <w:r>
              <w:rPr>
                <w:b/>
                <w:bCs/>
              </w:rPr>
              <w:t>期限</w:t>
            </w:r>
          </w:p>
        </w:tc>
        <w:tc>
          <w:tcPr>
            <w:tcW w:w="3931" w:type="pct"/>
            <w:shd w:val="clear" w:color="auto" w:fill="auto"/>
            <w:vAlign w:val="center"/>
          </w:tcPr>
          <w:p w14:paraId="2C507934">
            <w:pPr>
              <w:pStyle w:val="26"/>
              <w:rPr>
                <w:rFonts w:hint="default"/>
                <w:lang w:val="en-US" w:eastAsia="zh-CN"/>
              </w:rPr>
            </w:pPr>
            <w:r>
              <w:rPr>
                <w:rFonts w:hint="default"/>
                <w:lang w:val="en-US" w:eastAsia="zh-CN"/>
              </w:rPr>
              <w:t>2018</w:t>
            </w:r>
            <w:r>
              <w:rPr>
                <w:rFonts w:hint="eastAsia"/>
                <w:lang w:val="en-US" w:eastAsia="zh-CN"/>
              </w:rPr>
              <w:t>年</w:t>
            </w:r>
            <w:r>
              <w:rPr>
                <w:rFonts w:hint="default"/>
                <w:lang w:val="en-US" w:eastAsia="zh-CN"/>
              </w:rPr>
              <w:t>1</w:t>
            </w:r>
            <w:r>
              <w:rPr>
                <w:rFonts w:hint="eastAsia"/>
                <w:lang w:val="en-US" w:eastAsia="zh-CN"/>
              </w:rPr>
              <w:t>月</w:t>
            </w:r>
            <w:r>
              <w:rPr>
                <w:rFonts w:hint="default"/>
                <w:lang w:val="en-US" w:eastAsia="zh-CN"/>
              </w:rPr>
              <w:t>29</w:t>
            </w:r>
            <w:r>
              <w:rPr>
                <w:rFonts w:hint="eastAsia"/>
                <w:lang w:val="en-US" w:eastAsia="zh-CN"/>
              </w:rPr>
              <w:t>日</w:t>
            </w:r>
            <w:r>
              <w:rPr>
                <w:rFonts w:hint="eastAsia"/>
                <w:lang w:eastAsia="zh-CN"/>
              </w:rPr>
              <w:t>至2048</w:t>
            </w:r>
            <w:r>
              <w:rPr>
                <w:rFonts w:hint="eastAsia"/>
                <w:lang w:val="en-US" w:eastAsia="zh-CN"/>
              </w:rPr>
              <w:t>年</w:t>
            </w:r>
            <w:r>
              <w:rPr>
                <w:rFonts w:hint="eastAsia"/>
                <w:lang w:eastAsia="zh-CN"/>
              </w:rPr>
              <w:t>1</w:t>
            </w:r>
            <w:r>
              <w:rPr>
                <w:rFonts w:hint="eastAsia"/>
                <w:lang w:val="en-US" w:eastAsia="zh-CN"/>
              </w:rPr>
              <w:t>月</w:t>
            </w:r>
            <w:r>
              <w:rPr>
                <w:rFonts w:hint="eastAsia"/>
                <w:lang w:eastAsia="zh-CN"/>
              </w:rPr>
              <w:t>28</w:t>
            </w:r>
            <w:r>
              <w:rPr>
                <w:rFonts w:hint="eastAsia"/>
                <w:lang w:val="en-US" w:eastAsia="zh-CN"/>
              </w:rPr>
              <w:t>日</w:t>
            </w:r>
          </w:p>
        </w:tc>
      </w:tr>
      <w:tr w14:paraId="12E6F76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5ED98BEE">
            <w:pPr>
              <w:pStyle w:val="26"/>
              <w:rPr>
                <w:b/>
                <w:bCs/>
              </w:rPr>
            </w:pPr>
            <w:r>
              <w:rPr>
                <w:rFonts w:hint="eastAsia"/>
                <w:b/>
                <w:bCs/>
              </w:rPr>
              <w:t>注册地址</w:t>
            </w:r>
          </w:p>
        </w:tc>
        <w:tc>
          <w:tcPr>
            <w:tcW w:w="3931" w:type="pct"/>
            <w:shd w:val="clear" w:color="auto" w:fill="auto"/>
            <w:vAlign w:val="center"/>
          </w:tcPr>
          <w:p w14:paraId="3D341F95">
            <w:pPr>
              <w:pStyle w:val="26"/>
              <w:rPr>
                <w:rFonts w:hint="eastAsia"/>
                <w:lang w:eastAsia="zh-CN"/>
              </w:rPr>
            </w:pPr>
            <w:r>
              <w:rPr>
                <w:rFonts w:hint="eastAsia"/>
                <w:lang w:eastAsia="zh-CN"/>
              </w:rPr>
              <w:t>北京市东城区灯市口大街33号3层308B-011</w:t>
            </w:r>
          </w:p>
        </w:tc>
      </w:tr>
      <w:tr w14:paraId="06291FA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1E83E209">
            <w:pPr>
              <w:pStyle w:val="26"/>
              <w:rPr>
                <w:b/>
                <w:bCs/>
              </w:rPr>
            </w:pPr>
            <w:r>
              <w:rPr>
                <w:rFonts w:hint="eastAsia"/>
                <w:b/>
                <w:bCs/>
              </w:rPr>
              <w:t>通讯地址</w:t>
            </w:r>
          </w:p>
        </w:tc>
        <w:tc>
          <w:tcPr>
            <w:tcW w:w="3931" w:type="pct"/>
            <w:shd w:val="clear" w:color="auto" w:fill="auto"/>
            <w:vAlign w:val="center"/>
          </w:tcPr>
          <w:p w14:paraId="1FB710F9">
            <w:pPr>
              <w:pStyle w:val="26"/>
              <w:rPr>
                <w:rFonts w:hint="eastAsia"/>
                <w:lang w:eastAsia="zh-CN"/>
              </w:rPr>
            </w:pPr>
            <w:r>
              <w:rPr>
                <w:rFonts w:hint="eastAsia"/>
                <w:lang w:eastAsia="zh-CN"/>
              </w:rPr>
              <w:t>北京市东城区灯市口大街33号3层308B-011</w:t>
            </w:r>
          </w:p>
        </w:tc>
      </w:tr>
    </w:tbl>
    <w:p w14:paraId="25A56123">
      <w:pPr>
        <w:pStyle w:val="23"/>
        <w:bidi w:val="0"/>
        <w:rPr>
          <w:rFonts w:hint="eastAsia"/>
          <w:lang w:val="en-US" w:eastAsia="zh-CN"/>
        </w:rPr>
      </w:pPr>
      <w:r>
        <w:rPr>
          <w:rFonts w:hint="eastAsia"/>
          <w:lang w:val="en-US" w:eastAsia="zh-CN"/>
        </w:rPr>
        <w:t>（二）一致行动人的股权及控制关系</w:t>
      </w:r>
    </w:p>
    <w:p w14:paraId="116D4CEA">
      <w:pPr>
        <w:pStyle w:val="23"/>
        <w:bidi w:val="0"/>
        <w:ind w:firstLine="482" w:firstLineChars="200"/>
        <w:rPr>
          <w:rFonts w:hint="default"/>
          <w:lang w:val="en-US" w:eastAsia="zh-CN"/>
        </w:rPr>
      </w:pPr>
      <w:r>
        <w:rPr>
          <w:rFonts w:hint="eastAsia"/>
          <w:lang w:val="en-US" w:eastAsia="zh-CN"/>
        </w:rPr>
        <w:t>1、一致行动人的股权结构关系</w:t>
      </w:r>
    </w:p>
    <w:p w14:paraId="0D2C2ADD">
      <w:pPr>
        <w:pStyle w:val="22"/>
        <w:spacing w:before="156" w:after="156"/>
        <w:ind w:firstLine="480"/>
        <w:jc w:val="both"/>
        <w:rPr>
          <w:rFonts w:hint="default"/>
          <w:lang w:val="en-US" w:eastAsia="zh-CN"/>
        </w:rPr>
      </w:pPr>
      <w:r>
        <w:rPr>
          <w:rFonts w:hint="eastAsia"/>
          <w:lang w:val="en-US" w:eastAsia="zh-CN"/>
        </w:rPr>
        <w:t>截至本报告书签署日，鼎耘科技的出资情况及股权比例如下：</w:t>
      </w:r>
    </w:p>
    <w:tbl>
      <w:tblPr>
        <w:tblStyle w:val="13"/>
        <w:tblW w:w="0" w:type="auto"/>
        <w:tblInd w:w="0" w:type="dxa"/>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32"/>
        <w:gridCol w:w="3562"/>
        <w:gridCol w:w="2500"/>
        <w:gridCol w:w="1426"/>
      </w:tblGrid>
      <w:tr w14:paraId="3E5A04E6">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1032" w:type="dxa"/>
            <w:tcBorders>
              <w:tl2br w:val="nil"/>
              <w:tr2bl w:val="nil"/>
            </w:tcBorders>
            <w:shd w:val="clear" w:color="auto" w:fill="auto"/>
            <w:vAlign w:val="center"/>
          </w:tcPr>
          <w:p w14:paraId="5EDD627E">
            <w:pPr>
              <w:pStyle w:val="26"/>
              <w:bidi w:val="0"/>
              <w:jc w:val="center"/>
              <w:rPr>
                <w:b/>
                <w:bCs/>
              </w:rPr>
            </w:pPr>
            <w:r>
              <w:rPr>
                <w:rFonts w:hint="eastAsia"/>
                <w:b/>
                <w:bCs/>
              </w:rPr>
              <w:t>序号</w:t>
            </w:r>
          </w:p>
        </w:tc>
        <w:tc>
          <w:tcPr>
            <w:tcW w:w="3562" w:type="dxa"/>
            <w:tcBorders>
              <w:tl2br w:val="nil"/>
              <w:tr2bl w:val="nil"/>
            </w:tcBorders>
            <w:shd w:val="clear" w:color="auto" w:fill="auto"/>
            <w:vAlign w:val="center"/>
          </w:tcPr>
          <w:p w14:paraId="73679AC0">
            <w:pPr>
              <w:pStyle w:val="26"/>
              <w:bidi w:val="0"/>
              <w:jc w:val="center"/>
              <w:rPr>
                <w:b/>
                <w:bCs/>
              </w:rPr>
            </w:pPr>
            <w:r>
              <w:rPr>
                <w:rFonts w:hint="eastAsia"/>
                <w:b/>
                <w:bCs/>
              </w:rPr>
              <w:t>股东姓名</w:t>
            </w:r>
          </w:p>
        </w:tc>
        <w:tc>
          <w:tcPr>
            <w:tcW w:w="2500" w:type="dxa"/>
            <w:tcBorders>
              <w:tl2br w:val="nil"/>
              <w:tr2bl w:val="nil"/>
            </w:tcBorders>
            <w:shd w:val="clear" w:color="auto" w:fill="auto"/>
            <w:vAlign w:val="center"/>
          </w:tcPr>
          <w:p w14:paraId="260E9FD7">
            <w:pPr>
              <w:pStyle w:val="26"/>
              <w:bidi w:val="0"/>
              <w:jc w:val="center"/>
              <w:rPr>
                <w:rFonts w:hint="eastAsia"/>
                <w:b/>
                <w:bCs/>
              </w:rPr>
            </w:pPr>
            <w:r>
              <w:rPr>
                <w:rFonts w:hint="eastAsia"/>
                <w:b/>
                <w:bCs/>
                <w:lang w:val="en-US" w:eastAsia="zh-CN"/>
              </w:rPr>
              <w:t>认缴注册资本（万元）</w:t>
            </w:r>
          </w:p>
        </w:tc>
        <w:tc>
          <w:tcPr>
            <w:tcW w:w="1426" w:type="dxa"/>
            <w:tcBorders>
              <w:tl2br w:val="nil"/>
              <w:tr2bl w:val="nil"/>
            </w:tcBorders>
            <w:shd w:val="clear" w:color="auto" w:fill="auto"/>
            <w:vAlign w:val="center"/>
          </w:tcPr>
          <w:p w14:paraId="505C7E71">
            <w:pPr>
              <w:pStyle w:val="26"/>
              <w:bidi w:val="0"/>
              <w:jc w:val="center"/>
              <w:rPr>
                <w:b/>
                <w:bCs/>
              </w:rPr>
            </w:pPr>
            <w:r>
              <w:rPr>
                <w:rFonts w:hint="eastAsia"/>
                <w:b/>
                <w:bCs/>
              </w:rPr>
              <w:t>持股比例</w:t>
            </w:r>
          </w:p>
        </w:tc>
      </w:tr>
      <w:tr w14:paraId="02A257EC">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032" w:type="dxa"/>
            <w:tcBorders>
              <w:tl2br w:val="nil"/>
              <w:tr2bl w:val="nil"/>
            </w:tcBorders>
            <w:shd w:val="clear" w:color="auto" w:fill="auto"/>
            <w:vAlign w:val="center"/>
          </w:tcPr>
          <w:p w14:paraId="6DD914DE">
            <w:pPr>
              <w:pStyle w:val="26"/>
              <w:bidi w:val="0"/>
              <w:jc w:val="center"/>
              <w:rPr>
                <w:rFonts w:hint="eastAsia" w:ascii="Times New Roman" w:hAnsi="Times New Roman" w:eastAsia="宋体" w:cs="Times New Roman"/>
                <w:kern w:val="2"/>
                <w:sz w:val="21"/>
                <w:szCs w:val="24"/>
                <w:lang w:val="en-US" w:eastAsia="zh-CN" w:bidi="ar-SA"/>
              </w:rPr>
            </w:pPr>
            <w:r>
              <w:rPr>
                <w:rFonts w:hint="eastAsia"/>
                <w:lang w:val="en-US" w:eastAsia="zh-CN"/>
              </w:rPr>
              <w:t>1</w:t>
            </w:r>
          </w:p>
        </w:tc>
        <w:tc>
          <w:tcPr>
            <w:tcW w:w="3562" w:type="dxa"/>
            <w:tcBorders>
              <w:tl2br w:val="nil"/>
              <w:tr2bl w:val="nil"/>
            </w:tcBorders>
            <w:shd w:val="clear" w:color="auto" w:fill="auto"/>
            <w:vAlign w:val="center"/>
          </w:tcPr>
          <w:p w14:paraId="6262B697">
            <w:pPr>
              <w:pStyle w:val="26"/>
              <w:bidi w:val="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HYPERLINK "https://www.qcc.com/firm/30073d52cd64267467b21dab86349a27.html" \t "https://www.qcc.com/firm/_blank"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家家悦控股集团股份有限公司</w:t>
            </w:r>
            <w:r>
              <w:rPr>
                <w:rFonts w:hint="eastAsia" w:ascii="Times New Roman" w:hAnsi="Times New Roman" w:eastAsia="宋体" w:cs="Times New Roman"/>
                <w:kern w:val="2"/>
                <w:sz w:val="21"/>
                <w:szCs w:val="24"/>
                <w:lang w:val="en-US" w:eastAsia="zh-CN" w:bidi="ar-SA"/>
              </w:rPr>
              <w:fldChar w:fldCharType="end"/>
            </w:r>
          </w:p>
        </w:tc>
        <w:tc>
          <w:tcPr>
            <w:tcW w:w="2500" w:type="dxa"/>
            <w:tcBorders>
              <w:tl2br w:val="nil"/>
              <w:tr2bl w:val="nil"/>
            </w:tcBorders>
            <w:shd w:val="clear" w:color="auto" w:fill="auto"/>
            <w:vAlign w:val="center"/>
          </w:tcPr>
          <w:p w14:paraId="0FAD9FDB">
            <w:pPr>
              <w:pStyle w:val="26"/>
              <w:bidi w:val="0"/>
              <w:jc w:val="right"/>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57</w:t>
            </w:r>
            <w:r>
              <w:rPr>
                <w:rFonts w:hint="eastAsia"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000</w:t>
            </w:r>
          </w:p>
        </w:tc>
        <w:tc>
          <w:tcPr>
            <w:tcW w:w="1426" w:type="dxa"/>
            <w:tcBorders>
              <w:tl2br w:val="nil"/>
              <w:tr2bl w:val="nil"/>
            </w:tcBorders>
            <w:shd w:val="clear" w:color="auto" w:fill="auto"/>
            <w:vAlign w:val="center"/>
          </w:tcPr>
          <w:p w14:paraId="26B5F0B1">
            <w:pPr>
              <w:pStyle w:val="26"/>
              <w:bidi w:val="0"/>
              <w:jc w:val="right"/>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81.43%</w:t>
            </w:r>
          </w:p>
        </w:tc>
      </w:tr>
      <w:tr w14:paraId="04E67724">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032" w:type="dxa"/>
            <w:tcBorders>
              <w:tl2br w:val="nil"/>
              <w:tr2bl w:val="nil"/>
            </w:tcBorders>
            <w:shd w:val="clear" w:color="auto" w:fill="auto"/>
            <w:vAlign w:val="center"/>
          </w:tcPr>
          <w:p w14:paraId="3EEFDACD">
            <w:pPr>
              <w:pStyle w:val="26"/>
              <w:bidi w:val="0"/>
              <w:jc w:val="center"/>
              <w:rPr>
                <w:rFonts w:hint="eastAsia" w:ascii="Times New Roman" w:hAnsi="Times New Roman" w:eastAsia="宋体" w:cs="Times New Roman"/>
                <w:kern w:val="2"/>
                <w:sz w:val="21"/>
                <w:szCs w:val="24"/>
                <w:lang w:val="en-US" w:eastAsia="zh-CN" w:bidi="ar-SA"/>
              </w:rPr>
            </w:pPr>
            <w:r>
              <w:rPr>
                <w:rFonts w:hint="eastAsia"/>
                <w:lang w:val="en-US" w:eastAsia="zh-CN"/>
              </w:rPr>
              <w:t>2</w:t>
            </w:r>
          </w:p>
        </w:tc>
        <w:tc>
          <w:tcPr>
            <w:tcW w:w="3562" w:type="dxa"/>
            <w:tcBorders>
              <w:tl2br w:val="nil"/>
              <w:tr2bl w:val="nil"/>
            </w:tcBorders>
            <w:shd w:val="clear" w:color="auto" w:fill="auto"/>
            <w:vAlign w:val="center"/>
          </w:tcPr>
          <w:p w14:paraId="511022C4">
            <w:pPr>
              <w:pStyle w:val="26"/>
              <w:bidi w:val="0"/>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嘉华东方控股（集团）有限公司</w:t>
            </w:r>
          </w:p>
        </w:tc>
        <w:tc>
          <w:tcPr>
            <w:tcW w:w="2500" w:type="dxa"/>
            <w:tcBorders>
              <w:tl2br w:val="nil"/>
              <w:tr2bl w:val="nil"/>
            </w:tcBorders>
            <w:shd w:val="clear" w:color="auto" w:fill="auto"/>
            <w:vAlign w:val="center"/>
          </w:tcPr>
          <w:p w14:paraId="4BD0CB08">
            <w:pPr>
              <w:pStyle w:val="26"/>
              <w:bidi w:val="0"/>
              <w:jc w:val="right"/>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10</w:t>
            </w:r>
            <w:r>
              <w:rPr>
                <w:rFonts w:hint="eastAsia"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000</w:t>
            </w:r>
          </w:p>
        </w:tc>
        <w:tc>
          <w:tcPr>
            <w:tcW w:w="1426" w:type="dxa"/>
            <w:tcBorders>
              <w:tl2br w:val="nil"/>
              <w:tr2bl w:val="nil"/>
            </w:tcBorders>
            <w:shd w:val="clear" w:color="auto" w:fill="auto"/>
            <w:vAlign w:val="center"/>
          </w:tcPr>
          <w:p w14:paraId="53F9BF88">
            <w:pPr>
              <w:pStyle w:val="26"/>
              <w:bidi w:val="0"/>
              <w:jc w:val="right"/>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14.29%</w:t>
            </w:r>
          </w:p>
        </w:tc>
      </w:tr>
      <w:tr w14:paraId="196FDD93">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032" w:type="dxa"/>
            <w:tcBorders>
              <w:tl2br w:val="nil"/>
              <w:tr2bl w:val="nil"/>
            </w:tcBorders>
            <w:shd w:val="clear" w:color="auto" w:fill="auto"/>
            <w:vAlign w:val="center"/>
          </w:tcPr>
          <w:p w14:paraId="4CE9DF58">
            <w:pPr>
              <w:pStyle w:val="26"/>
              <w:bidi w:val="0"/>
              <w:jc w:val="center"/>
              <w:rPr>
                <w:rFonts w:hint="default"/>
                <w:lang w:val="en-US" w:eastAsia="zh-CN"/>
              </w:rPr>
            </w:pPr>
            <w:r>
              <w:rPr>
                <w:rFonts w:hint="eastAsia"/>
                <w:lang w:val="en-US" w:eastAsia="zh-CN"/>
              </w:rPr>
              <w:t>3</w:t>
            </w:r>
          </w:p>
        </w:tc>
        <w:tc>
          <w:tcPr>
            <w:tcW w:w="3562" w:type="dxa"/>
            <w:tcBorders>
              <w:tl2br w:val="nil"/>
              <w:tr2bl w:val="nil"/>
            </w:tcBorders>
            <w:shd w:val="clear" w:color="auto" w:fill="auto"/>
            <w:vAlign w:val="center"/>
          </w:tcPr>
          <w:p w14:paraId="475C0C9C">
            <w:pPr>
              <w:pStyle w:val="26"/>
              <w:bidi w:val="0"/>
              <w:rPr>
                <w:rFonts w:hint="default" w:cs="Times New Roman"/>
                <w:kern w:val="2"/>
                <w:sz w:val="21"/>
                <w:szCs w:val="24"/>
                <w:lang w:val="en-US" w:eastAsia="zh-CN" w:bidi="ar-SA"/>
              </w:rPr>
            </w:pPr>
            <w:r>
              <w:rPr>
                <w:rFonts w:hint="eastAsia" w:cs="Times New Roman"/>
                <w:kern w:val="2"/>
                <w:sz w:val="21"/>
                <w:szCs w:val="24"/>
                <w:lang w:val="en-US" w:eastAsia="zh-CN" w:bidi="ar-SA"/>
              </w:rPr>
              <w:t>李红星</w:t>
            </w:r>
          </w:p>
        </w:tc>
        <w:tc>
          <w:tcPr>
            <w:tcW w:w="2500" w:type="dxa"/>
            <w:tcBorders>
              <w:tl2br w:val="nil"/>
              <w:tr2bl w:val="nil"/>
            </w:tcBorders>
            <w:shd w:val="clear" w:color="auto" w:fill="auto"/>
            <w:vAlign w:val="center"/>
          </w:tcPr>
          <w:p w14:paraId="59C0D870">
            <w:pPr>
              <w:pStyle w:val="26"/>
              <w:bidi w:val="0"/>
              <w:jc w:val="right"/>
              <w:rPr>
                <w:rFonts w:hint="eastAsia" w:cs="Times New Roman"/>
                <w:kern w:val="2"/>
                <w:sz w:val="21"/>
                <w:szCs w:val="24"/>
                <w:lang w:val="en-US" w:eastAsia="zh-CN" w:bidi="ar-SA"/>
              </w:rPr>
            </w:pPr>
            <w:r>
              <w:rPr>
                <w:rFonts w:hint="eastAsia" w:cs="Times New Roman"/>
                <w:kern w:val="2"/>
                <w:sz w:val="21"/>
                <w:szCs w:val="24"/>
                <w:lang w:val="en-US" w:eastAsia="zh-CN" w:bidi="ar-SA"/>
              </w:rPr>
              <w:t>3,000</w:t>
            </w:r>
          </w:p>
        </w:tc>
        <w:tc>
          <w:tcPr>
            <w:tcW w:w="1426" w:type="dxa"/>
            <w:tcBorders>
              <w:tl2br w:val="nil"/>
              <w:tr2bl w:val="nil"/>
            </w:tcBorders>
            <w:shd w:val="clear" w:color="auto" w:fill="auto"/>
            <w:vAlign w:val="center"/>
          </w:tcPr>
          <w:p w14:paraId="2FFB6613">
            <w:pPr>
              <w:pStyle w:val="26"/>
              <w:bidi w:val="0"/>
              <w:jc w:val="right"/>
              <w:rPr>
                <w:rFonts w:hint="eastAsia" w:cs="Times New Roman"/>
                <w:kern w:val="2"/>
                <w:sz w:val="21"/>
                <w:szCs w:val="24"/>
                <w:lang w:val="en-US" w:eastAsia="zh-CN" w:bidi="ar-SA"/>
              </w:rPr>
            </w:pPr>
            <w:r>
              <w:rPr>
                <w:rFonts w:hint="default"/>
                <w:lang w:val="en-US" w:eastAsia="zh-CN"/>
              </w:rPr>
              <w:t>4.2</w:t>
            </w:r>
            <w:r>
              <w:rPr>
                <w:rFonts w:hint="eastAsia"/>
                <w:lang w:val="en-US" w:eastAsia="zh-CN"/>
              </w:rPr>
              <w:t>9</w:t>
            </w:r>
            <w:r>
              <w:rPr>
                <w:rFonts w:hint="default"/>
                <w:lang w:val="en-US" w:eastAsia="zh-CN"/>
              </w:rPr>
              <w:t>%</w:t>
            </w:r>
          </w:p>
        </w:tc>
      </w:tr>
      <w:tr w14:paraId="4A1D02CF">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4594" w:type="dxa"/>
            <w:gridSpan w:val="2"/>
            <w:tcBorders>
              <w:tl2br w:val="nil"/>
              <w:tr2bl w:val="nil"/>
            </w:tcBorders>
            <w:shd w:val="clear" w:color="auto" w:fill="auto"/>
            <w:vAlign w:val="center"/>
          </w:tcPr>
          <w:p w14:paraId="0FC8C147">
            <w:pPr>
              <w:pStyle w:val="26"/>
              <w:bidi w:val="0"/>
              <w:jc w:val="center"/>
              <w:rPr>
                <w:b/>
                <w:bCs/>
              </w:rPr>
            </w:pPr>
            <w:r>
              <w:rPr>
                <w:rFonts w:hint="eastAsia"/>
                <w:b/>
                <w:bCs/>
              </w:rPr>
              <w:t>合计</w:t>
            </w:r>
          </w:p>
        </w:tc>
        <w:tc>
          <w:tcPr>
            <w:tcW w:w="2500" w:type="dxa"/>
            <w:tcBorders>
              <w:tl2br w:val="nil"/>
              <w:tr2bl w:val="nil"/>
            </w:tcBorders>
            <w:shd w:val="clear" w:color="auto" w:fill="auto"/>
            <w:vAlign w:val="center"/>
          </w:tcPr>
          <w:p w14:paraId="10EF5A13">
            <w:pPr>
              <w:pStyle w:val="26"/>
              <w:bidi w:val="0"/>
              <w:jc w:val="right"/>
              <w:rPr>
                <w:rFonts w:hint="default" w:eastAsia="宋体"/>
                <w:b/>
                <w:bCs/>
                <w:lang w:val="en-US" w:eastAsia="zh-CN"/>
              </w:rPr>
            </w:pPr>
            <w:r>
              <w:rPr>
                <w:rFonts w:hint="default" w:eastAsia="宋体"/>
                <w:b/>
                <w:bCs/>
                <w:lang w:val="en-US" w:eastAsia="zh-CN"/>
              </w:rPr>
              <w:t>70</w:t>
            </w:r>
            <w:r>
              <w:rPr>
                <w:rFonts w:hint="eastAsia"/>
                <w:b/>
                <w:bCs/>
                <w:lang w:val="en-US" w:eastAsia="zh-CN"/>
              </w:rPr>
              <w:t>,</w:t>
            </w:r>
            <w:r>
              <w:rPr>
                <w:rFonts w:hint="default" w:eastAsia="宋体"/>
                <w:b/>
                <w:bCs/>
                <w:lang w:val="en-US" w:eastAsia="zh-CN"/>
              </w:rPr>
              <w:t>000</w:t>
            </w:r>
            <w:r>
              <w:rPr>
                <w:rFonts w:hint="eastAsia"/>
                <w:b/>
                <w:bCs/>
                <w:lang w:val="en-US" w:eastAsia="zh-CN"/>
              </w:rPr>
              <w:t>.00</w:t>
            </w:r>
          </w:p>
        </w:tc>
        <w:tc>
          <w:tcPr>
            <w:tcW w:w="1426" w:type="dxa"/>
            <w:tcBorders>
              <w:tl2br w:val="nil"/>
              <w:tr2bl w:val="nil"/>
            </w:tcBorders>
            <w:shd w:val="clear" w:color="auto" w:fill="auto"/>
            <w:vAlign w:val="center"/>
          </w:tcPr>
          <w:p w14:paraId="0F209F0C">
            <w:pPr>
              <w:pStyle w:val="26"/>
              <w:bidi w:val="0"/>
              <w:jc w:val="right"/>
              <w:rPr>
                <w:rFonts w:hint="default" w:eastAsia="宋体"/>
                <w:b/>
                <w:bCs/>
                <w:lang w:val="en-US" w:eastAsia="zh-CN"/>
              </w:rPr>
            </w:pPr>
            <w:r>
              <w:rPr>
                <w:rFonts w:hint="eastAsia"/>
                <w:b/>
                <w:bCs/>
                <w:lang w:val="en-US" w:eastAsia="zh-CN"/>
              </w:rPr>
              <w:t>100.00%</w:t>
            </w:r>
          </w:p>
        </w:tc>
      </w:tr>
    </w:tbl>
    <w:p w14:paraId="14275853">
      <w:pPr>
        <w:pStyle w:val="22"/>
        <w:spacing w:before="156" w:after="156"/>
        <w:ind w:left="0" w:leftChars="0" w:firstLine="480" w:firstLineChars="200"/>
        <w:jc w:val="both"/>
        <w:rPr>
          <w:rFonts w:hint="eastAsia" w:cs="Times New Roman"/>
          <w:kern w:val="2"/>
          <w:sz w:val="24"/>
          <w:szCs w:val="24"/>
          <w:lang w:val="en-US" w:eastAsia="zh-CN" w:bidi="ar-SA"/>
        </w:rPr>
      </w:pPr>
      <w:r>
        <w:rPr>
          <w:rFonts w:hint="eastAsia"/>
          <w:lang w:val="en-US" w:eastAsia="zh-CN"/>
        </w:rPr>
        <w:t>截至本报告书签署日，家家悦控股</w:t>
      </w:r>
      <w:r>
        <w:rPr>
          <w:rFonts w:hint="eastAsia" w:cs="Times New Roman"/>
          <w:kern w:val="2"/>
          <w:sz w:val="24"/>
          <w:szCs w:val="24"/>
          <w:lang w:val="en-US" w:eastAsia="zh-CN" w:bidi="ar-SA"/>
        </w:rPr>
        <w:t>持有</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"https://114.80.154.45/EquitySalesF9Web/F9/Shareholder/!CommandParam(8514,CompanyCode=1198050229)" </w:instrText>
      </w:r>
      <w:r>
        <w:rPr>
          <w:rFonts w:hint="eastAsia"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鼎耘科技</w:t>
      </w:r>
      <w:r>
        <w:rPr>
          <w:rFonts w:hint="default" w:ascii="Times New Roman" w:hAnsi="Times New Roman" w:eastAsia="宋体" w:cs="Times New Roman"/>
          <w:kern w:val="2"/>
          <w:sz w:val="24"/>
          <w:szCs w:val="24"/>
          <w:lang w:val="en-US" w:eastAsia="zh-CN" w:bidi="ar-SA"/>
        </w:rPr>
        <w:fldChar w:fldCharType="end"/>
      </w:r>
      <w:r>
        <w:rPr>
          <w:rFonts w:hint="default" w:ascii="Times New Roman" w:hAnsi="Times New Roman" w:eastAsia="宋体" w:cs="Times New Roman"/>
          <w:kern w:val="2"/>
          <w:sz w:val="24"/>
          <w:szCs w:val="24"/>
          <w:lang w:val="en-US" w:eastAsia="zh-CN" w:bidi="ar-SA"/>
        </w:rPr>
        <w:t>81.43%</w:t>
      </w:r>
      <w:r>
        <w:rPr>
          <w:rFonts w:hint="eastAsia" w:cs="Times New Roman"/>
          <w:kern w:val="2"/>
          <w:sz w:val="24"/>
          <w:szCs w:val="24"/>
          <w:lang w:val="en-US" w:eastAsia="zh-CN" w:bidi="ar-SA"/>
        </w:rPr>
        <w:t>的股份，为其控股股东；王培桓持有</w:t>
      </w:r>
      <w:r>
        <w:rPr>
          <w:rFonts w:hint="eastAsia"/>
          <w:lang w:val="en-US" w:eastAsia="zh-CN"/>
        </w:rPr>
        <w:t>家家悦控股</w:t>
      </w:r>
      <w:r>
        <w:rPr>
          <w:rFonts w:hint="eastAsia" w:cs="Times New Roman"/>
          <w:kern w:val="2"/>
          <w:sz w:val="24"/>
          <w:szCs w:val="24"/>
          <w:lang w:val="en-US" w:eastAsia="zh-CN" w:bidi="ar-SA"/>
        </w:rPr>
        <w:t>44.56%股权，为其实际控制人。</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"https://114.80.154.45/EquitySalesF9Web/F9/Shareholder/!CommandParam(8514,CompanyCode=1198050229)" </w:instrText>
      </w:r>
      <w:r>
        <w:rPr>
          <w:rFonts w:hint="eastAsia"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北京鼎耘科技发展有限公司</w:t>
      </w:r>
      <w:r>
        <w:rPr>
          <w:rFonts w:hint="default" w:ascii="Times New Roman" w:hAnsi="Times New Roman" w:eastAsia="宋体" w:cs="Times New Roman"/>
          <w:kern w:val="2"/>
          <w:sz w:val="24"/>
          <w:szCs w:val="24"/>
          <w:lang w:val="en-US" w:eastAsia="zh-CN" w:bidi="ar-SA"/>
        </w:rPr>
        <w:fldChar w:fldCharType="end"/>
      </w:r>
      <w:r>
        <w:rPr>
          <w:rFonts w:hint="eastAsia" w:cs="Times New Roman"/>
          <w:kern w:val="2"/>
          <w:sz w:val="24"/>
          <w:szCs w:val="24"/>
          <w:lang w:val="en-US" w:eastAsia="zh-CN" w:bidi="ar-SA"/>
        </w:rPr>
        <w:t>的股权控制关系如下：</w:t>
      </w:r>
    </w:p>
    <w:p w14:paraId="5254AA53">
      <w:pPr>
        <w:pStyle w:val="22"/>
        <w:spacing w:before="156" w:after="156"/>
        <w:ind w:left="0" w:leftChars="0" w:firstLine="480" w:firstLineChars="200"/>
        <w:jc w:val="both"/>
        <w:rPr>
          <w:rFonts w:hint="eastAsia" w:cs="Times New Roman"/>
          <w:kern w:val="2"/>
          <w:sz w:val="24"/>
          <w:szCs w:val="24"/>
          <w:lang w:val="en-US" w:eastAsia="zh-CN" w:bidi="ar-SA"/>
        </w:rPr>
      </w:pPr>
      <w:r>
        <w:drawing>
          <wp:inline distT="0" distB="0" distL="114300" distR="114300">
            <wp:extent cx="4702810" cy="1563370"/>
            <wp:effectExtent l="0" t="0" r="6350" b="635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7"/>
                    <a:stretch>
                      <a:fillRect/>
                    </a:stretch>
                  </pic:blipFill>
                  <pic:spPr>
                    <a:xfrm>
                      <a:off x="0" y="0"/>
                      <a:ext cx="4702810" cy="1563370"/>
                    </a:xfrm>
                    <a:prstGeom prst="rect">
                      <a:avLst/>
                    </a:prstGeom>
                    <a:noFill/>
                    <a:ln>
                      <a:noFill/>
                    </a:ln>
                  </pic:spPr>
                </pic:pic>
              </a:graphicData>
            </a:graphic>
          </wp:inline>
        </w:drawing>
      </w:r>
    </w:p>
    <w:p w14:paraId="0528AE24">
      <w:pPr>
        <w:pStyle w:val="23"/>
        <w:bidi w:val="0"/>
        <w:ind w:firstLine="482" w:firstLineChars="200"/>
        <w:rPr>
          <w:rFonts w:hint="eastAsia"/>
          <w:lang w:val="en-US" w:eastAsia="zh-CN"/>
        </w:rPr>
      </w:pPr>
      <w:r>
        <w:rPr>
          <w:rFonts w:hint="eastAsia"/>
          <w:lang w:val="en-US" w:eastAsia="zh-CN"/>
        </w:rPr>
        <w:t>2、一致行动人的控股股东和实际控制人基本情况</w:t>
      </w:r>
    </w:p>
    <w:p w14:paraId="43F55FB4">
      <w:pPr>
        <w:pStyle w:val="22"/>
        <w:spacing w:before="156" w:after="156"/>
        <w:ind w:left="0" w:leftChars="0" w:firstLine="480" w:firstLineChars="200"/>
        <w:jc w:val="both"/>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（1）一致行动人</w:t>
      </w:r>
      <w:r>
        <w:rPr>
          <w:rFonts w:hint="default" w:ascii="Times New Roman" w:hAnsi="Times New Roman" w:eastAsia="宋体" w:cs="Times New Roman"/>
          <w:kern w:val="2"/>
          <w:sz w:val="24"/>
          <w:szCs w:val="24"/>
          <w:lang w:val="en-US" w:eastAsia="zh-CN" w:bidi="ar-SA"/>
        </w:rPr>
        <w:t>的控股股东</w:t>
      </w:r>
    </w:p>
    <w:p w14:paraId="4B6A2D47">
      <w:pPr>
        <w:pStyle w:val="22"/>
        <w:spacing w:before="156" w:after="156"/>
        <w:ind w:left="0" w:leftChars="0" w:firstLine="480" w:firstLine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截至本报告书签署日，</w:t>
      </w:r>
      <w:r>
        <w:rPr>
          <w:rFonts w:hint="eastAsia"/>
          <w:lang w:val="en-US" w:eastAsia="zh-CN"/>
        </w:rPr>
        <w:t>家家悦控股</w:t>
      </w:r>
      <w:r>
        <w:rPr>
          <w:rFonts w:hint="default" w:ascii="Times New Roman" w:hAnsi="Times New Roman" w:eastAsia="宋体" w:cs="Times New Roman"/>
          <w:kern w:val="2"/>
          <w:sz w:val="24"/>
          <w:szCs w:val="24"/>
          <w:lang w:val="en-US" w:eastAsia="zh-CN" w:bidi="ar-SA"/>
        </w:rPr>
        <w:t>持有鼎耘科技81.43%股份，为鼎耘科技的控股股东。其基本情况如下：</w:t>
      </w:r>
    </w:p>
    <w:tbl>
      <w:tblPr>
        <w:tblStyle w:val="13"/>
        <w:tblW w:w="5046"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30" w:type="dxa"/>
          <w:bottom w:w="0" w:type="dxa"/>
          <w:right w:w="30" w:type="dxa"/>
        </w:tblCellMar>
      </w:tblPr>
      <w:tblGrid>
        <w:gridCol w:w="1804"/>
        <w:gridCol w:w="6639"/>
      </w:tblGrid>
      <w:tr w14:paraId="773447A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32A02322">
            <w:pPr>
              <w:pStyle w:val="26"/>
              <w:rPr>
                <w:b/>
                <w:bCs/>
              </w:rPr>
            </w:pPr>
            <w:r>
              <w:rPr>
                <w:rFonts w:hint="eastAsia"/>
                <w:b/>
                <w:bCs/>
                <w:lang w:val="en-US" w:eastAsia="zh-CN"/>
              </w:rPr>
              <w:t>公司</w:t>
            </w:r>
            <w:r>
              <w:rPr>
                <w:b/>
                <w:bCs/>
              </w:rPr>
              <w:t>名称</w:t>
            </w:r>
          </w:p>
        </w:tc>
        <w:tc>
          <w:tcPr>
            <w:tcW w:w="3931" w:type="pct"/>
            <w:shd w:val="clear" w:color="auto" w:fill="auto"/>
            <w:vAlign w:val="center"/>
          </w:tcPr>
          <w:p w14:paraId="46221650">
            <w:pPr>
              <w:pStyle w:val="26"/>
            </w:pPr>
            <w:r>
              <w:rPr>
                <w:rFonts w:hint="eastAsia"/>
              </w:rPr>
              <w:t>家家悦控股集团股份有限公司</w:t>
            </w:r>
          </w:p>
        </w:tc>
      </w:tr>
      <w:tr w14:paraId="22FCFDE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A85AA3A">
            <w:pPr>
              <w:pStyle w:val="26"/>
              <w:rPr>
                <w:rFonts w:hint="default" w:eastAsia="宋体"/>
                <w:b/>
                <w:bCs/>
                <w:lang w:val="en-US" w:eastAsia="zh-CN"/>
              </w:rPr>
            </w:pPr>
            <w:r>
              <w:rPr>
                <w:rFonts w:hint="eastAsia"/>
                <w:b/>
                <w:bCs/>
                <w:lang w:val="en-US" w:eastAsia="zh-CN"/>
              </w:rPr>
              <w:t>法定代表人</w:t>
            </w:r>
          </w:p>
        </w:tc>
        <w:tc>
          <w:tcPr>
            <w:tcW w:w="3931" w:type="pct"/>
            <w:shd w:val="clear" w:color="auto" w:fill="auto"/>
            <w:vAlign w:val="center"/>
          </w:tcPr>
          <w:p w14:paraId="3B6DF91C">
            <w:pPr>
              <w:pStyle w:val="26"/>
              <w:rPr>
                <w:rFonts w:hint="eastAsia"/>
                <w:lang w:eastAsia="zh-CN"/>
              </w:rPr>
            </w:pPr>
            <w:r>
              <w:rPr>
                <w:rFonts w:hint="eastAsia"/>
                <w:lang w:eastAsia="zh-CN"/>
              </w:rPr>
              <w:t>王培桓</w:t>
            </w:r>
          </w:p>
        </w:tc>
      </w:tr>
      <w:tr w14:paraId="34CB0D7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C6FB901">
            <w:pPr>
              <w:pStyle w:val="26"/>
              <w:rPr>
                <w:rFonts w:hint="eastAsia" w:eastAsia="宋体"/>
                <w:b/>
                <w:bCs/>
                <w:lang w:val="en-US" w:eastAsia="zh-CN"/>
              </w:rPr>
            </w:pPr>
            <w:r>
              <w:rPr>
                <w:rFonts w:hint="eastAsia"/>
                <w:b/>
                <w:bCs/>
                <w:lang w:val="en-US" w:eastAsia="zh-CN"/>
              </w:rPr>
              <w:t>注册资本</w:t>
            </w:r>
          </w:p>
        </w:tc>
        <w:tc>
          <w:tcPr>
            <w:tcW w:w="3931" w:type="pct"/>
            <w:shd w:val="clear" w:color="auto" w:fill="auto"/>
            <w:vAlign w:val="center"/>
          </w:tcPr>
          <w:p w14:paraId="241969AB">
            <w:pPr>
              <w:pStyle w:val="26"/>
              <w:rPr>
                <w:rFonts w:hint="default"/>
                <w:vertAlign w:val="superscript"/>
                <w:lang w:val="en-US" w:eastAsia="zh-CN"/>
              </w:rPr>
            </w:pPr>
            <w:r>
              <w:rPr>
                <w:rFonts w:hint="default"/>
                <w:lang w:val="en-US" w:eastAsia="zh-CN"/>
              </w:rPr>
              <w:t>9</w:t>
            </w:r>
            <w:r>
              <w:rPr>
                <w:rFonts w:hint="eastAsia"/>
                <w:lang w:val="en-US" w:eastAsia="zh-CN"/>
              </w:rPr>
              <w:t>,</w:t>
            </w:r>
            <w:r>
              <w:rPr>
                <w:rFonts w:hint="default"/>
                <w:lang w:val="en-US" w:eastAsia="zh-CN"/>
              </w:rPr>
              <w:t>000.00</w:t>
            </w:r>
            <w:r>
              <w:rPr>
                <w:rFonts w:hint="eastAsia"/>
                <w:lang w:val="en-US" w:eastAsia="zh-CN"/>
              </w:rPr>
              <w:t>万元</w:t>
            </w:r>
          </w:p>
        </w:tc>
      </w:tr>
      <w:tr w14:paraId="1B26406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59D92081">
            <w:pPr>
              <w:pStyle w:val="26"/>
              <w:rPr>
                <w:b/>
                <w:bCs/>
              </w:rPr>
            </w:pPr>
            <w:r>
              <w:rPr>
                <w:b/>
                <w:bCs/>
              </w:rPr>
              <w:t>统一社会信用代码</w:t>
            </w:r>
          </w:p>
        </w:tc>
        <w:tc>
          <w:tcPr>
            <w:tcW w:w="3931" w:type="pct"/>
            <w:shd w:val="clear" w:color="auto" w:fill="auto"/>
            <w:vAlign w:val="center"/>
          </w:tcPr>
          <w:p w14:paraId="220F7492">
            <w:pPr>
              <w:pStyle w:val="26"/>
              <w:rPr>
                <w:rFonts w:hint="eastAsia"/>
                <w:lang w:val="en-US" w:eastAsia="zh-CN"/>
              </w:rPr>
            </w:pPr>
            <w:r>
              <w:rPr>
                <w:rFonts w:hint="eastAsia"/>
                <w:lang w:val="en-US" w:eastAsia="zh-CN"/>
              </w:rPr>
              <w:t>91371000575487614H</w:t>
            </w:r>
          </w:p>
        </w:tc>
      </w:tr>
      <w:tr w14:paraId="6A2DA91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6B780756">
            <w:pPr>
              <w:pStyle w:val="26"/>
              <w:rPr>
                <w:b/>
                <w:bCs/>
              </w:rPr>
            </w:pPr>
            <w:r>
              <w:rPr>
                <w:rFonts w:hint="eastAsia"/>
                <w:b/>
                <w:bCs/>
                <w:lang w:val="en-US" w:eastAsia="zh-CN"/>
              </w:rPr>
              <w:t>公司</w:t>
            </w:r>
            <w:r>
              <w:rPr>
                <w:b/>
                <w:bCs/>
              </w:rPr>
              <w:t>类型</w:t>
            </w:r>
          </w:p>
        </w:tc>
        <w:tc>
          <w:tcPr>
            <w:tcW w:w="3931" w:type="pct"/>
            <w:shd w:val="clear" w:color="auto" w:fill="auto"/>
            <w:vAlign w:val="center"/>
          </w:tcPr>
          <w:p w14:paraId="35EC4908">
            <w:pPr>
              <w:pStyle w:val="26"/>
              <w:rPr>
                <w:rFonts w:hint="eastAsia"/>
                <w:lang w:eastAsia="zh-CN"/>
              </w:rPr>
            </w:pPr>
            <w:r>
              <w:rPr>
                <w:rFonts w:hint="eastAsia"/>
                <w:lang w:eastAsia="zh-CN"/>
              </w:rPr>
              <w:t>股份有限公司（非上市、自然人投资或控股）</w:t>
            </w:r>
          </w:p>
        </w:tc>
      </w:tr>
      <w:tr w14:paraId="623A6F5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066EEDDC">
            <w:pPr>
              <w:pStyle w:val="26"/>
              <w:rPr>
                <w:b/>
                <w:bCs/>
              </w:rPr>
            </w:pPr>
            <w:r>
              <w:rPr>
                <w:b/>
                <w:bCs/>
              </w:rPr>
              <w:t>经营范围</w:t>
            </w:r>
          </w:p>
        </w:tc>
        <w:tc>
          <w:tcPr>
            <w:tcW w:w="3931" w:type="pct"/>
            <w:shd w:val="clear" w:color="auto" w:fill="auto"/>
            <w:vAlign w:val="center"/>
          </w:tcPr>
          <w:p w14:paraId="44E133A6">
            <w:pPr>
              <w:pStyle w:val="26"/>
              <w:rPr>
                <w:rFonts w:hint="eastAsia"/>
                <w:lang w:eastAsia="zh-CN"/>
              </w:rPr>
            </w:pPr>
            <w:r>
              <w:rPr>
                <w:rFonts w:hint="eastAsia"/>
                <w:lang w:eastAsia="zh-CN"/>
              </w:rPr>
              <w:t>以自有资金在国家允许范围内进行实业投资；投资咨询及策划；投资项目管理。（依法禁止的项目除外，依法须经批准的项目，经相关部门批准后方可开展经营活动）</w:t>
            </w:r>
          </w:p>
        </w:tc>
      </w:tr>
      <w:tr w14:paraId="038DD94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C419B4B">
            <w:pPr>
              <w:pStyle w:val="26"/>
              <w:rPr>
                <w:b/>
                <w:bCs/>
              </w:rPr>
            </w:pPr>
            <w:r>
              <w:rPr>
                <w:rFonts w:hint="eastAsia"/>
                <w:b/>
                <w:bCs/>
              </w:rPr>
              <w:t>成立日期</w:t>
            </w:r>
          </w:p>
        </w:tc>
        <w:tc>
          <w:tcPr>
            <w:tcW w:w="3931" w:type="pct"/>
            <w:shd w:val="clear" w:color="auto" w:fill="auto"/>
            <w:vAlign w:val="center"/>
          </w:tcPr>
          <w:p w14:paraId="334533B1">
            <w:pPr>
              <w:pStyle w:val="26"/>
              <w:rPr>
                <w:rFonts w:hint="default"/>
                <w:lang w:val="en-US" w:eastAsia="zh-CN"/>
              </w:rPr>
            </w:pPr>
            <w:r>
              <w:rPr>
                <w:rFonts w:hint="default"/>
                <w:lang w:val="en-US" w:eastAsia="zh-CN"/>
              </w:rPr>
              <w:t>2011-05-13</w:t>
            </w:r>
          </w:p>
        </w:tc>
      </w:tr>
      <w:tr w14:paraId="48A3BDD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1A95AF14">
            <w:pPr>
              <w:pStyle w:val="26"/>
              <w:rPr>
                <w:b/>
                <w:bCs/>
              </w:rPr>
            </w:pPr>
            <w:r>
              <w:rPr>
                <w:rFonts w:hint="eastAsia"/>
                <w:b/>
                <w:bCs/>
              </w:rPr>
              <w:t>经营</w:t>
            </w:r>
            <w:r>
              <w:rPr>
                <w:b/>
                <w:bCs/>
              </w:rPr>
              <w:t>期限</w:t>
            </w:r>
          </w:p>
        </w:tc>
        <w:tc>
          <w:tcPr>
            <w:tcW w:w="3931" w:type="pct"/>
            <w:shd w:val="clear" w:color="auto" w:fill="auto"/>
            <w:vAlign w:val="center"/>
          </w:tcPr>
          <w:p w14:paraId="2F91E91A">
            <w:pPr>
              <w:pStyle w:val="26"/>
              <w:rPr>
                <w:rFonts w:hint="eastAsia"/>
                <w:lang w:eastAsia="zh-CN"/>
              </w:rPr>
            </w:pPr>
            <w:r>
              <w:rPr>
                <w:rFonts w:hint="eastAsia"/>
                <w:lang w:eastAsia="zh-CN"/>
              </w:rPr>
              <w:t>2011-05-13至2061-05-13</w:t>
            </w:r>
          </w:p>
        </w:tc>
      </w:tr>
      <w:tr w14:paraId="69CD050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9B962CB">
            <w:pPr>
              <w:pStyle w:val="26"/>
              <w:rPr>
                <w:b/>
                <w:bCs/>
              </w:rPr>
            </w:pPr>
            <w:r>
              <w:rPr>
                <w:rFonts w:hint="eastAsia"/>
                <w:b/>
                <w:bCs/>
              </w:rPr>
              <w:t>注册地址</w:t>
            </w:r>
          </w:p>
        </w:tc>
        <w:tc>
          <w:tcPr>
            <w:tcW w:w="3931" w:type="pct"/>
            <w:shd w:val="clear" w:color="auto" w:fill="auto"/>
            <w:vAlign w:val="center"/>
          </w:tcPr>
          <w:p w14:paraId="53CB8B08">
            <w:pPr>
              <w:pStyle w:val="26"/>
              <w:rPr>
                <w:rFonts w:hint="eastAsia"/>
                <w:lang w:eastAsia="zh-CN"/>
              </w:rPr>
            </w:pPr>
            <w:r>
              <w:rPr>
                <w:rFonts w:hint="eastAsia"/>
                <w:lang w:eastAsia="zh-CN"/>
              </w:rPr>
              <w:t>威海经区香港路西、浦东路南</w:t>
            </w:r>
          </w:p>
        </w:tc>
      </w:tr>
      <w:tr w14:paraId="345E11D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5EB8D1D6">
            <w:pPr>
              <w:pStyle w:val="26"/>
              <w:rPr>
                <w:b/>
                <w:bCs/>
              </w:rPr>
            </w:pPr>
            <w:r>
              <w:rPr>
                <w:rFonts w:hint="eastAsia"/>
                <w:b/>
                <w:bCs/>
              </w:rPr>
              <w:t>通讯地址</w:t>
            </w:r>
          </w:p>
        </w:tc>
        <w:tc>
          <w:tcPr>
            <w:tcW w:w="3931" w:type="pct"/>
            <w:shd w:val="clear" w:color="auto" w:fill="auto"/>
            <w:vAlign w:val="center"/>
          </w:tcPr>
          <w:p w14:paraId="1CC78825">
            <w:pPr>
              <w:pStyle w:val="26"/>
              <w:rPr>
                <w:rFonts w:hint="eastAsia"/>
                <w:lang w:eastAsia="zh-CN"/>
              </w:rPr>
            </w:pPr>
            <w:r>
              <w:rPr>
                <w:rFonts w:hint="eastAsia"/>
                <w:lang w:eastAsia="zh-CN"/>
              </w:rPr>
              <w:t>威海经区香港路西、浦东路南</w:t>
            </w:r>
          </w:p>
        </w:tc>
      </w:tr>
    </w:tbl>
    <w:p w14:paraId="393C2F77">
      <w:pPr>
        <w:pStyle w:val="22"/>
        <w:spacing w:before="156" w:after="156"/>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（2）</w:t>
      </w:r>
      <w:r>
        <w:rPr>
          <w:rFonts w:hint="eastAsia"/>
          <w:lang w:val="en-US" w:eastAsia="zh-CN"/>
        </w:rPr>
        <w:t>一致行动人</w:t>
      </w:r>
      <w:r>
        <w:rPr>
          <w:rFonts w:hint="eastAsia" w:ascii="Times New Roman" w:hAnsi="Times New Roman" w:eastAsia="宋体" w:cs="Times New Roman"/>
          <w:kern w:val="2"/>
          <w:sz w:val="24"/>
          <w:szCs w:val="24"/>
          <w:lang w:val="en-US" w:eastAsia="zh-CN" w:bidi="ar-SA"/>
        </w:rPr>
        <w:t xml:space="preserve">的实际控制人 </w:t>
      </w:r>
    </w:p>
    <w:p w14:paraId="0D97A8B0">
      <w:pPr>
        <w:pStyle w:val="22"/>
        <w:spacing w:before="156" w:after="156"/>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截至本报告书签署日，王培桓持有家家悦控股44.56%股权，为鼎耘科技</w:t>
      </w:r>
      <w:r>
        <w:rPr>
          <w:rFonts w:hint="eastAsia" w:cs="Times New Roman"/>
          <w:kern w:val="2"/>
          <w:sz w:val="24"/>
          <w:szCs w:val="24"/>
          <w:lang w:val="en-US" w:eastAsia="zh-CN" w:bidi="ar-SA"/>
        </w:rPr>
        <w:t>的</w:t>
      </w:r>
      <w:r>
        <w:rPr>
          <w:rFonts w:hint="eastAsia" w:ascii="Times New Roman" w:hAnsi="Times New Roman" w:eastAsia="宋体" w:cs="Times New Roman"/>
          <w:kern w:val="2"/>
          <w:sz w:val="24"/>
          <w:szCs w:val="24"/>
          <w:lang w:val="en-US" w:eastAsia="zh-CN" w:bidi="ar-SA"/>
        </w:rPr>
        <w:t>实际控制人。其基本情况如下：</w:t>
      </w:r>
    </w:p>
    <w:tbl>
      <w:tblPr>
        <w:tblStyle w:val="13"/>
        <w:tblW w:w="4998"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48"/>
        <w:gridCol w:w="965"/>
        <w:gridCol w:w="832"/>
        <w:gridCol w:w="2387"/>
        <w:gridCol w:w="1473"/>
        <w:gridCol w:w="1814"/>
      </w:tblGrid>
      <w:tr w14:paraId="72C4FA7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blHeader/>
        </w:trPr>
        <w:tc>
          <w:tcPr>
            <w:tcW w:w="615" w:type="pct"/>
            <w:shd w:val="clear" w:color="auto" w:fill="auto"/>
            <w:vAlign w:val="center"/>
          </w:tcPr>
          <w:p w14:paraId="33973DF0">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姓名</w:t>
            </w:r>
          </w:p>
        </w:tc>
        <w:tc>
          <w:tcPr>
            <w:tcW w:w="566" w:type="pct"/>
            <w:shd w:val="clear" w:color="auto" w:fill="auto"/>
            <w:vAlign w:val="center"/>
          </w:tcPr>
          <w:p w14:paraId="1A48FB9C">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kern w:val="0"/>
                <w:sz w:val="21"/>
                <w:szCs w:val="21"/>
                <w:u w:val="none"/>
                <w:lang w:val="en-US" w:eastAsia="zh-CN" w:bidi="ar"/>
              </w:rPr>
            </w:pPr>
            <w:r>
              <w:rPr>
                <w:rFonts w:hint="eastAsia" w:cs="Times New Roman"/>
                <w:b/>
                <w:bCs/>
                <w:i w:val="0"/>
                <w:iCs w:val="0"/>
                <w:color w:val="333333"/>
                <w:kern w:val="0"/>
                <w:sz w:val="21"/>
                <w:szCs w:val="21"/>
                <w:u w:val="none"/>
                <w:lang w:val="en-US" w:eastAsia="zh-CN" w:bidi="ar"/>
              </w:rPr>
              <w:t>曾用名</w:t>
            </w:r>
          </w:p>
        </w:tc>
        <w:tc>
          <w:tcPr>
            <w:tcW w:w="488" w:type="pct"/>
            <w:shd w:val="clear" w:color="auto" w:fill="auto"/>
            <w:vAlign w:val="center"/>
          </w:tcPr>
          <w:p w14:paraId="49513539">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国籍</w:t>
            </w:r>
          </w:p>
        </w:tc>
        <w:tc>
          <w:tcPr>
            <w:tcW w:w="1400" w:type="pct"/>
            <w:shd w:val="clear" w:color="auto" w:fill="auto"/>
            <w:vAlign w:val="center"/>
          </w:tcPr>
          <w:p w14:paraId="23C1B5B5">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证件号码</w:t>
            </w:r>
          </w:p>
        </w:tc>
        <w:tc>
          <w:tcPr>
            <w:tcW w:w="864" w:type="pct"/>
            <w:shd w:val="clear" w:color="auto" w:fill="auto"/>
            <w:vAlign w:val="center"/>
          </w:tcPr>
          <w:p w14:paraId="30958B68">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lang w:val="en-US" w:eastAsia="zh-CN"/>
              </w:rPr>
            </w:pPr>
            <w:r>
              <w:rPr>
                <w:rFonts w:hint="eastAsia" w:cs="Times New Roman"/>
                <w:b/>
                <w:bCs/>
                <w:i w:val="0"/>
                <w:iCs w:val="0"/>
                <w:color w:val="333333"/>
                <w:sz w:val="21"/>
                <w:szCs w:val="21"/>
                <w:u w:val="none"/>
                <w:lang w:val="en-US" w:eastAsia="zh-CN"/>
              </w:rPr>
              <w:t>住所地</w:t>
            </w:r>
          </w:p>
        </w:tc>
        <w:tc>
          <w:tcPr>
            <w:tcW w:w="1064" w:type="pct"/>
            <w:shd w:val="clear" w:color="auto" w:fill="auto"/>
            <w:vAlign w:val="center"/>
          </w:tcPr>
          <w:p w14:paraId="00521CC5">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是否取得其他国家或地区居留权</w:t>
            </w:r>
          </w:p>
        </w:tc>
      </w:tr>
      <w:tr w14:paraId="3F73BD2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615" w:type="pct"/>
            <w:shd w:val="clear" w:color="auto" w:fill="auto"/>
            <w:vAlign w:val="center"/>
          </w:tcPr>
          <w:p w14:paraId="53CB1FC9">
            <w:pPr>
              <w:pStyle w:val="26"/>
              <w:jc w:val="center"/>
              <w:rPr>
                <w:rFonts w:hint="default" w:ascii="Times New Roman" w:hAnsi="Times New Roman" w:eastAsia="宋体" w:cs="Times New Roman"/>
                <w:i w:val="0"/>
                <w:iCs w:val="0"/>
                <w:color w:val="333333"/>
                <w:sz w:val="21"/>
                <w:szCs w:val="21"/>
                <w:u w:val="none"/>
              </w:rPr>
            </w:pPr>
            <w:r>
              <w:rPr>
                <w:rFonts w:hint="default"/>
                <w:sz w:val="21"/>
                <w:szCs w:val="21"/>
                <w:lang w:val="en-US" w:eastAsia="zh-CN"/>
              </w:rPr>
              <w:t>王培桓</w:t>
            </w:r>
          </w:p>
        </w:tc>
        <w:tc>
          <w:tcPr>
            <w:tcW w:w="566" w:type="pct"/>
            <w:shd w:val="clear" w:color="auto" w:fill="auto"/>
            <w:vAlign w:val="center"/>
          </w:tcPr>
          <w:p w14:paraId="568B6063">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kern w:val="0"/>
                <w:sz w:val="21"/>
                <w:szCs w:val="21"/>
                <w:u w:val="none"/>
                <w:lang w:val="en-US" w:eastAsia="zh-CN" w:bidi="ar"/>
              </w:rPr>
            </w:pPr>
            <w:r>
              <w:rPr>
                <w:rFonts w:hint="eastAsia" w:cs="Times New Roman"/>
                <w:i w:val="0"/>
                <w:iCs w:val="0"/>
                <w:color w:val="333333"/>
                <w:kern w:val="0"/>
                <w:sz w:val="21"/>
                <w:szCs w:val="21"/>
                <w:u w:val="none"/>
                <w:lang w:val="en-US" w:eastAsia="zh-CN" w:bidi="ar"/>
              </w:rPr>
              <w:t>无</w:t>
            </w:r>
          </w:p>
        </w:tc>
        <w:tc>
          <w:tcPr>
            <w:tcW w:w="488" w:type="pct"/>
            <w:shd w:val="clear" w:color="auto" w:fill="auto"/>
            <w:vAlign w:val="center"/>
          </w:tcPr>
          <w:p w14:paraId="24CC28D0">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中国</w:t>
            </w:r>
          </w:p>
        </w:tc>
        <w:tc>
          <w:tcPr>
            <w:tcW w:w="1400" w:type="pct"/>
            <w:shd w:val="clear" w:color="auto" w:fill="auto"/>
            <w:vAlign w:val="center"/>
          </w:tcPr>
          <w:p w14:paraId="45843EE8">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center"/>
              <w:rPr>
                <w:rFonts w:hint="default" w:ascii="Times New Roman" w:hAnsi="Times New Roman" w:eastAsia="宋体" w:cs="Times New Roman"/>
                <w:i w:val="0"/>
                <w:iCs w:val="0"/>
                <w:color w:val="333333"/>
                <w:sz w:val="21"/>
                <w:szCs w:val="21"/>
                <w:u w:val="none"/>
              </w:rPr>
            </w:pPr>
            <w:r>
              <w:rPr>
                <w:rFonts w:hint="default"/>
                <w:sz w:val="21"/>
                <w:szCs w:val="21"/>
                <w:lang w:val="en-US" w:eastAsia="zh-CN"/>
              </w:rPr>
              <w:t>3706201955********</w:t>
            </w:r>
          </w:p>
        </w:tc>
        <w:tc>
          <w:tcPr>
            <w:tcW w:w="864" w:type="pct"/>
            <w:shd w:val="clear" w:color="auto" w:fill="auto"/>
            <w:vAlign w:val="center"/>
          </w:tcPr>
          <w:p w14:paraId="58C08D66">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lang w:val="en-US"/>
              </w:rPr>
            </w:pPr>
            <w:r>
              <w:rPr>
                <w:rFonts w:hint="eastAsia" w:cs="Times New Roman"/>
                <w:i w:val="0"/>
                <w:iCs w:val="0"/>
                <w:color w:val="333333"/>
                <w:kern w:val="0"/>
                <w:sz w:val="21"/>
                <w:szCs w:val="21"/>
                <w:u w:val="none"/>
                <w:lang w:val="en-US" w:eastAsia="zh-CN" w:bidi="ar"/>
              </w:rPr>
              <w:t>山东省</w:t>
            </w:r>
          </w:p>
        </w:tc>
        <w:tc>
          <w:tcPr>
            <w:tcW w:w="1064" w:type="pct"/>
            <w:shd w:val="clear" w:color="auto" w:fill="auto"/>
            <w:vAlign w:val="center"/>
          </w:tcPr>
          <w:p w14:paraId="114EF62E">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否</w:t>
            </w:r>
          </w:p>
        </w:tc>
      </w:tr>
    </w:tbl>
    <w:p w14:paraId="1A000AC5">
      <w:pPr>
        <w:pStyle w:val="22"/>
        <w:spacing w:before="156" w:after="156"/>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王培桓先生简历如下：</w:t>
      </w:r>
    </w:p>
    <w:p w14:paraId="1DB7BD69">
      <w:pPr>
        <w:pStyle w:val="22"/>
        <w:spacing w:before="156" w:after="156"/>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王培桓先生，1955年生，中国国籍，本科学历。现任家家悦集团股份有限公司董事长、总经理。历任威海糖茶酒类公司经理、党支部书记，山东省威海糖酒采购供应站董事长、总经理，山东家家悦集团有限公司董事长、总经理。</w:t>
      </w:r>
    </w:p>
    <w:p w14:paraId="7EAC0405">
      <w:pPr>
        <w:pStyle w:val="23"/>
        <w:bidi w:val="0"/>
        <w:rPr>
          <w:rFonts w:hint="eastAsia"/>
          <w:lang w:val="en-US" w:eastAsia="zh-CN"/>
        </w:rPr>
      </w:pPr>
      <w:r>
        <w:rPr>
          <w:rFonts w:hint="eastAsia"/>
          <w:lang w:val="en-US" w:eastAsia="zh-CN"/>
        </w:rPr>
        <w:t>（三）一致行动人及其控股股东、实际控制人控制的核心企业和主营业务情况</w:t>
      </w:r>
    </w:p>
    <w:p w14:paraId="1F467500">
      <w:pPr>
        <w:pStyle w:val="23"/>
        <w:ind w:firstLine="482" w:firstLineChars="200"/>
      </w:pPr>
      <w:r>
        <w:rPr>
          <w:rFonts w:hint="eastAsia"/>
          <w:lang w:val="en-US" w:eastAsia="zh-CN"/>
        </w:rPr>
        <w:t>1、一致行动人</w:t>
      </w:r>
      <w:r>
        <w:rPr>
          <w:rFonts w:hint="eastAsia"/>
        </w:rPr>
        <w:t>所控制的核心企业及其主营业务的情况</w:t>
      </w:r>
    </w:p>
    <w:p w14:paraId="77123B80">
      <w:pPr>
        <w:pStyle w:val="22"/>
        <w:spacing w:before="156" w:after="156"/>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截至本报告书签署日，</w:t>
      </w:r>
      <w:r>
        <w:rPr>
          <w:rFonts w:hint="eastAsia" w:cs="Times New Roman"/>
          <w:kern w:val="2"/>
          <w:sz w:val="24"/>
          <w:szCs w:val="24"/>
          <w:lang w:val="en-US" w:eastAsia="zh-CN" w:bidi="ar-SA"/>
        </w:rPr>
        <w:t>鼎耘科技</w:t>
      </w:r>
      <w:r>
        <w:rPr>
          <w:rFonts w:hint="eastAsia" w:ascii="Times New Roman" w:hAnsi="Times New Roman" w:eastAsia="宋体" w:cs="Times New Roman"/>
          <w:kern w:val="2"/>
          <w:sz w:val="24"/>
          <w:szCs w:val="24"/>
          <w:lang w:val="en-US" w:eastAsia="zh-CN" w:bidi="ar-SA"/>
        </w:rPr>
        <w:t>不存在对外控制企业的情况。</w:t>
      </w:r>
    </w:p>
    <w:p w14:paraId="26F5501B">
      <w:pPr>
        <w:pStyle w:val="23"/>
        <w:ind w:firstLine="482" w:firstLineChars="200"/>
      </w:pPr>
      <w:r>
        <w:rPr>
          <w:rFonts w:hint="eastAsia"/>
          <w:lang w:val="en-US" w:eastAsia="zh-CN"/>
        </w:rPr>
        <w:t>2、一致行动人及其控股股东、实际控制人控制的核心企业和主营业务情况</w:t>
      </w:r>
    </w:p>
    <w:p w14:paraId="378FFA64">
      <w:pPr>
        <w:pStyle w:val="22"/>
        <w:spacing w:before="156" w:after="156"/>
        <w:ind w:left="0" w:leftChars="0" w:firstLine="480" w:firstLine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截至本报告书签署日，</w:t>
      </w:r>
      <w:r>
        <w:rPr>
          <w:rFonts w:hint="eastAsia"/>
          <w:lang w:val="en-US" w:eastAsia="zh-CN"/>
        </w:rPr>
        <w:t>家家悦控股</w:t>
      </w:r>
      <w:r>
        <w:rPr>
          <w:rFonts w:hint="default" w:ascii="Times New Roman" w:hAnsi="Times New Roman" w:eastAsia="宋体" w:cs="Times New Roman"/>
          <w:kern w:val="2"/>
          <w:sz w:val="24"/>
          <w:szCs w:val="24"/>
          <w:lang w:val="en-US" w:eastAsia="zh-CN" w:bidi="ar-SA"/>
        </w:rPr>
        <w:t>的主营业务为实业投资</w:t>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除鼎耘科技外</w:t>
      </w:r>
      <w:r>
        <w:rPr>
          <w:rFonts w:hint="eastAsia" w:cs="Times New Roman"/>
          <w:kern w:val="2"/>
          <w:sz w:val="24"/>
          <w:szCs w:val="24"/>
          <w:lang w:val="en-US" w:eastAsia="zh-CN" w:bidi="ar-SA"/>
        </w:rPr>
        <w:t>，</w:t>
      </w:r>
      <w:r>
        <w:rPr>
          <w:rFonts w:hint="eastAsia"/>
          <w:lang w:val="en-US" w:eastAsia="zh-CN"/>
        </w:rPr>
        <w:t>家家悦控股</w:t>
      </w:r>
      <w:r>
        <w:rPr>
          <w:rFonts w:hint="default" w:ascii="Times New Roman" w:hAnsi="Times New Roman" w:eastAsia="宋体" w:cs="Times New Roman"/>
          <w:kern w:val="2"/>
          <w:sz w:val="24"/>
          <w:szCs w:val="24"/>
          <w:lang w:val="en-US" w:eastAsia="zh-CN" w:bidi="ar-SA"/>
        </w:rPr>
        <w:t>控制的</w:t>
      </w:r>
      <w:r>
        <w:rPr>
          <w:rFonts w:hint="eastAsia" w:cs="Times New Roman"/>
          <w:kern w:val="2"/>
          <w:sz w:val="24"/>
          <w:szCs w:val="24"/>
          <w:lang w:val="en-US" w:eastAsia="zh-CN" w:bidi="ar-SA"/>
        </w:rPr>
        <w:t>其他</w:t>
      </w:r>
      <w:r>
        <w:rPr>
          <w:rFonts w:hint="default" w:ascii="Times New Roman" w:hAnsi="Times New Roman" w:eastAsia="宋体" w:cs="Times New Roman"/>
          <w:kern w:val="2"/>
          <w:sz w:val="24"/>
          <w:szCs w:val="24"/>
          <w:lang w:val="en-US" w:eastAsia="zh-CN" w:bidi="ar-SA"/>
        </w:rPr>
        <w:t>核心企业及主营业务情况如下</w:t>
      </w:r>
      <w:r>
        <w:rPr>
          <w:rFonts w:hint="eastAsia" w:cs="Times New Roman"/>
          <w:kern w:val="2"/>
          <w:sz w:val="24"/>
          <w:szCs w:val="24"/>
          <w:lang w:val="en-US" w:eastAsia="zh-CN" w:bidi="ar-SA"/>
        </w:rPr>
        <w:t>：</w:t>
      </w:r>
    </w:p>
    <w:tbl>
      <w:tblPr>
        <w:tblStyle w:val="13"/>
        <w:tblW w:w="5000" w:type="pct"/>
        <w:tblInd w:w="0" w:type="dxa"/>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87"/>
        <w:gridCol w:w="1759"/>
        <w:gridCol w:w="1366"/>
        <w:gridCol w:w="1190"/>
        <w:gridCol w:w="3520"/>
      </w:tblGrid>
      <w:tr w14:paraId="6BA2324C">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blHeader/>
        </w:trPr>
        <w:tc>
          <w:tcPr>
            <w:tcW w:w="403" w:type="pct"/>
            <w:tcBorders>
              <w:bottom w:val="single" w:color="auto" w:sz="4" w:space="0"/>
              <w:right w:val="single" w:color="auto" w:sz="4" w:space="0"/>
            </w:tcBorders>
            <w:shd w:val="clear" w:color="auto" w:fill="auto"/>
            <w:vAlign w:val="center"/>
          </w:tcPr>
          <w:p w14:paraId="507FE2E1">
            <w:pPr>
              <w:pStyle w:val="26"/>
              <w:keepNext w:val="0"/>
              <w:keepLines w:val="0"/>
              <w:pageBreakBefore w:val="0"/>
              <w:widowControl/>
              <w:kinsoku/>
              <w:wordWrap/>
              <w:overflowPunct/>
              <w:topLinePunct w:val="0"/>
              <w:autoSpaceDE/>
              <w:autoSpaceDN/>
              <w:bidi w:val="0"/>
              <w:adjustRightInd/>
              <w:snapToGrid/>
              <w:jc w:val="center"/>
              <w:textAlignment w:val="auto"/>
              <w:rPr>
                <w:rFonts w:hint="eastAsia"/>
                <w:b/>
                <w:bCs/>
                <w:lang w:eastAsia="zh-CN"/>
              </w:rPr>
            </w:pPr>
            <w:r>
              <w:rPr>
                <w:rFonts w:hint="eastAsia"/>
                <w:b/>
                <w:bCs/>
                <w:lang w:val="en-US" w:eastAsia="zh-CN"/>
              </w:rPr>
              <w:t>序号</w:t>
            </w:r>
          </w:p>
        </w:tc>
        <w:tc>
          <w:tcPr>
            <w:tcW w:w="1032" w:type="pct"/>
            <w:tcBorders>
              <w:left w:val="single" w:color="auto" w:sz="4" w:space="0"/>
              <w:bottom w:val="single" w:color="auto" w:sz="4" w:space="0"/>
              <w:right w:val="single" w:color="auto" w:sz="4" w:space="0"/>
            </w:tcBorders>
            <w:shd w:val="clear" w:color="auto" w:fill="auto"/>
            <w:vAlign w:val="center"/>
          </w:tcPr>
          <w:p w14:paraId="22110968">
            <w:pPr>
              <w:pStyle w:val="26"/>
              <w:keepNext w:val="0"/>
              <w:keepLines w:val="0"/>
              <w:pageBreakBefore w:val="0"/>
              <w:widowControl/>
              <w:kinsoku/>
              <w:wordWrap/>
              <w:overflowPunct/>
              <w:topLinePunct w:val="0"/>
              <w:autoSpaceDE/>
              <w:autoSpaceDN/>
              <w:bidi w:val="0"/>
              <w:adjustRightInd/>
              <w:snapToGrid/>
              <w:jc w:val="center"/>
              <w:textAlignment w:val="auto"/>
              <w:rPr>
                <w:rFonts w:hint="eastAsia"/>
                <w:b/>
                <w:bCs/>
                <w:lang w:eastAsia="zh-CN"/>
              </w:rPr>
            </w:pPr>
            <w:r>
              <w:rPr>
                <w:rFonts w:hint="eastAsia"/>
                <w:b/>
                <w:bCs/>
                <w:lang w:val="en-US" w:eastAsia="zh-CN"/>
              </w:rPr>
              <w:t>企业名称</w:t>
            </w:r>
          </w:p>
        </w:tc>
        <w:tc>
          <w:tcPr>
            <w:tcW w:w="801" w:type="pct"/>
            <w:tcBorders>
              <w:left w:val="single" w:color="auto" w:sz="4" w:space="0"/>
              <w:bottom w:val="single" w:color="auto" w:sz="4" w:space="0"/>
              <w:right w:val="single" w:color="auto" w:sz="4" w:space="0"/>
            </w:tcBorders>
            <w:shd w:val="clear" w:color="auto" w:fill="auto"/>
            <w:vAlign w:val="center"/>
          </w:tcPr>
          <w:p w14:paraId="6F8AF49D">
            <w:pPr>
              <w:pStyle w:val="26"/>
              <w:keepNext w:val="0"/>
              <w:keepLines w:val="0"/>
              <w:pageBreakBefore w:val="0"/>
              <w:widowControl/>
              <w:kinsoku/>
              <w:wordWrap/>
              <w:overflowPunct/>
              <w:topLinePunct w:val="0"/>
              <w:autoSpaceDE/>
              <w:autoSpaceDN/>
              <w:bidi w:val="0"/>
              <w:adjustRightInd/>
              <w:snapToGrid/>
              <w:jc w:val="center"/>
              <w:textAlignment w:val="auto"/>
              <w:rPr>
                <w:rFonts w:hint="eastAsia"/>
                <w:b/>
                <w:bCs/>
                <w:lang w:eastAsia="zh-CN"/>
              </w:rPr>
            </w:pPr>
            <w:r>
              <w:rPr>
                <w:rFonts w:hint="eastAsia"/>
                <w:b/>
                <w:bCs/>
                <w:lang w:val="en-US" w:eastAsia="zh-CN"/>
              </w:rPr>
              <w:t>注册资本（万元）</w:t>
            </w:r>
          </w:p>
        </w:tc>
        <w:tc>
          <w:tcPr>
            <w:tcW w:w="698" w:type="pct"/>
            <w:tcBorders>
              <w:left w:val="single" w:color="auto" w:sz="4" w:space="0"/>
              <w:bottom w:val="single" w:color="auto" w:sz="4" w:space="0"/>
              <w:right w:val="single" w:color="auto" w:sz="4" w:space="0"/>
            </w:tcBorders>
            <w:shd w:val="clear" w:color="auto" w:fill="auto"/>
            <w:vAlign w:val="center"/>
          </w:tcPr>
          <w:p w14:paraId="1BF09DAC">
            <w:pPr>
              <w:pStyle w:val="26"/>
              <w:keepNext w:val="0"/>
              <w:keepLines w:val="0"/>
              <w:pageBreakBefore w:val="0"/>
              <w:widowControl/>
              <w:kinsoku/>
              <w:wordWrap/>
              <w:overflowPunct/>
              <w:topLinePunct w:val="0"/>
              <w:autoSpaceDE/>
              <w:autoSpaceDN/>
              <w:bidi w:val="0"/>
              <w:adjustRightInd/>
              <w:snapToGrid/>
              <w:jc w:val="center"/>
              <w:textAlignment w:val="auto"/>
              <w:rPr>
                <w:rFonts w:hint="eastAsia"/>
                <w:b/>
                <w:bCs/>
                <w:lang w:eastAsia="zh-CN"/>
              </w:rPr>
            </w:pPr>
            <w:r>
              <w:rPr>
                <w:rFonts w:hint="eastAsia"/>
                <w:b/>
                <w:bCs/>
                <w:lang w:val="en-US" w:eastAsia="zh-CN"/>
              </w:rPr>
              <w:t>持股比例</w:t>
            </w:r>
          </w:p>
        </w:tc>
        <w:tc>
          <w:tcPr>
            <w:tcW w:w="2065" w:type="pct"/>
            <w:tcBorders>
              <w:left w:val="single" w:color="auto" w:sz="4" w:space="0"/>
              <w:bottom w:val="single" w:color="auto" w:sz="4" w:space="0"/>
            </w:tcBorders>
            <w:shd w:val="clear" w:color="auto" w:fill="auto"/>
            <w:vAlign w:val="center"/>
          </w:tcPr>
          <w:p w14:paraId="434C480A">
            <w:pPr>
              <w:pStyle w:val="26"/>
              <w:keepNext w:val="0"/>
              <w:keepLines w:val="0"/>
              <w:pageBreakBefore w:val="0"/>
              <w:widowControl/>
              <w:kinsoku/>
              <w:wordWrap/>
              <w:overflowPunct/>
              <w:topLinePunct w:val="0"/>
              <w:autoSpaceDE/>
              <w:autoSpaceDN/>
              <w:bidi w:val="0"/>
              <w:adjustRightInd/>
              <w:snapToGrid/>
              <w:jc w:val="center"/>
              <w:textAlignment w:val="auto"/>
              <w:rPr>
                <w:rFonts w:hint="eastAsia"/>
                <w:b/>
                <w:bCs/>
                <w:lang w:eastAsia="zh-CN"/>
              </w:rPr>
            </w:pPr>
            <w:r>
              <w:rPr>
                <w:rFonts w:hint="eastAsia"/>
                <w:b/>
                <w:bCs/>
                <w:lang w:val="en-US" w:eastAsia="zh-CN"/>
              </w:rPr>
              <w:t>主营业务</w:t>
            </w:r>
          </w:p>
        </w:tc>
      </w:tr>
      <w:tr w14:paraId="56305CA8">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6EE1E68D">
            <w:pPr>
              <w:pStyle w:val="26"/>
              <w:keepNext w:val="0"/>
              <w:keepLines w:val="0"/>
              <w:pageBreakBefore w:val="0"/>
              <w:widowControl/>
              <w:kinsoku/>
              <w:wordWrap/>
              <w:overflowPunct/>
              <w:topLinePunct w:val="0"/>
              <w:autoSpaceDE/>
              <w:autoSpaceDN/>
              <w:bidi w:val="0"/>
              <w:adjustRightInd/>
              <w:snapToGrid/>
              <w:jc w:val="center"/>
              <w:textAlignment w:val="auto"/>
              <w:rPr>
                <w:rFonts w:hint="default"/>
                <w:lang w:eastAsia="zh-CN"/>
              </w:rPr>
            </w:pPr>
            <w:r>
              <w:rPr>
                <w:rFonts w:hint="default"/>
                <w:lang w:val="en-US" w:eastAsia="zh-CN"/>
              </w:rPr>
              <w:t>1</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2284F19D">
            <w:pPr>
              <w:pStyle w:val="26"/>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lang w:eastAsia="zh-CN"/>
              </w:rPr>
            </w:pPr>
            <w:r>
              <w:rPr>
                <w:rFonts w:hint="eastAsia"/>
                <w:lang w:val="en-US" w:eastAsia="zh-CN"/>
              </w:rPr>
              <w:t>山东鼎云科技创新有限公司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336BAC99">
            <w:pPr>
              <w:pStyle w:val="26"/>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63A4EA76">
            <w:pPr>
              <w:pStyle w:val="26"/>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w:t>
            </w:r>
          </w:p>
        </w:tc>
        <w:tc>
          <w:tcPr>
            <w:tcW w:w="2065" w:type="pct"/>
            <w:tcBorders>
              <w:top w:val="single" w:color="auto" w:sz="4" w:space="0"/>
              <w:left w:val="single" w:color="auto" w:sz="4" w:space="0"/>
              <w:bottom w:val="single" w:color="auto" w:sz="4" w:space="0"/>
            </w:tcBorders>
            <w:shd w:val="clear" w:color="auto" w:fill="auto"/>
            <w:vAlign w:val="center"/>
          </w:tcPr>
          <w:p w14:paraId="1E1D60DD">
            <w:pPr>
              <w:pStyle w:val="26"/>
              <w:keepNext w:val="0"/>
              <w:keepLines w:val="0"/>
              <w:pageBreakBefore w:val="0"/>
              <w:widowControl/>
              <w:kinsoku/>
              <w:wordWrap/>
              <w:overflowPunct/>
              <w:topLinePunct w:val="0"/>
              <w:autoSpaceDE/>
              <w:autoSpaceDN/>
              <w:bidi w:val="0"/>
              <w:adjustRightInd/>
              <w:snapToGrid/>
              <w:jc w:val="left"/>
              <w:textAlignment w:val="auto"/>
              <w:rPr>
                <w:rFonts w:hint="eastAsia"/>
                <w:lang w:eastAsia="zh-CN"/>
              </w:rPr>
            </w:pPr>
            <w:r>
              <w:rPr>
                <w:rFonts w:hint="eastAsia"/>
                <w:lang w:val="en-US" w:eastAsia="zh-CN"/>
              </w:rPr>
              <w:t>信息技术咨询服务；技术服务、技术开发、技术咨询、技术交流、技术转让、技术推广</w:t>
            </w:r>
          </w:p>
        </w:tc>
      </w:tr>
      <w:tr w14:paraId="3F621078">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4112F2D2">
            <w:pPr>
              <w:pStyle w:val="26"/>
              <w:keepNext w:val="0"/>
              <w:keepLines w:val="0"/>
              <w:pageBreakBefore w:val="0"/>
              <w:widowControl/>
              <w:kinsoku/>
              <w:wordWrap/>
              <w:overflowPunct/>
              <w:topLinePunct w:val="0"/>
              <w:autoSpaceDE/>
              <w:autoSpaceDN/>
              <w:bidi w:val="0"/>
              <w:adjustRightInd/>
              <w:snapToGrid/>
              <w:jc w:val="center"/>
              <w:textAlignment w:val="auto"/>
              <w:rPr>
                <w:rFonts w:hint="default"/>
                <w:lang w:eastAsia="zh-CN"/>
              </w:rPr>
            </w:pPr>
            <w:r>
              <w:rPr>
                <w:rFonts w:hint="default"/>
                <w:lang w:val="en-US" w:eastAsia="zh-CN"/>
              </w:rPr>
              <w:t>2</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03F18F17">
            <w:pPr>
              <w:pStyle w:val="26"/>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lang w:eastAsia="zh-CN"/>
              </w:rPr>
            </w:pPr>
            <w:r>
              <w:rPr>
                <w:rFonts w:hint="eastAsia"/>
                <w:lang w:val="en-US" w:eastAsia="zh-CN"/>
              </w:rPr>
              <w:t>威海家家悦房地产开发有限公司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4EE1210A">
            <w:pPr>
              <w:pStyle w:val="26"/>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3,000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444ADBE0">
            <w:pPr>
              <w:pStyle w:val="26"/>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w:t>
            </w:r>
          </w:p>
        </w:tc>
        <w:tc>
          <w:tcPr>
            <w:tcW w:w="2065" w:type="pct"/>
            <w:tcBorders>
              <w:top w:val="single" w:color="auto" w:sz="4" w:space="0"/>
              <w:left w:val="single" w:color="auto" w:sz="4" w:space="0"/>
              <w:bottom w:val="single" w:color="auto" w:sz="4" w:space="0"/>
            </w:tcBorders>
            <w:shd w:val="clear" w:color="auto" w:fill="auto"/>
            <w:vAlign w:val="center"/>
          </w:tcPr>
          <w:p w14:paraId="088A88FC">
            <w:pPr>
              <w:pStyle w:val="26"/>
              <w:keepNext w:val="0"/>
              <w:keepLines w:val="0"/>
              <w:pageBreakBefore w:val="0"/>
              <w:widowControl/>
              <w:kinsoku/>
              <w:wordWrap/>
              <w:overflowPunct/>
              <w:topLinePunct w:val="0"/>
              <w:autoSpaceDE/>
              <w:autoSpaceDN/>
              <w:bidi w:val="0"/>
              <w:adjustRightInd/>
              <w:snapToGrid/>
              <w:jc w:val="left"/>
              <w:textAlignment w:val="auto"/>
              <w:rPr>
                <w:rFonts w:hint="eastAsia"/>
                <w:lang w:eastAsia="zh-CN"/>
              </w:rPr>
            </w:pPr>
            <w:r>
              <w:rPr>
                <w:rFonts w:hint="eastAsia"/>
                <w:lang w:val="en-US" w:eastAsia="zh-CN"/>
              </w:rPr>
              <w:t>凭资质从事房地产开发与销售，项目管理，建设工程咨询</w:t>
            </w:r>
          </w:p>
        </w:tc>
      </w:tr>
      <w:tr w14:paraId="15C21947">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7B725154">
            <w:pPr>
              <w:pStyle w:val="26"/>
              <w:keepNext w:val="0"/>
              <w:keepLines w:val="0"/>
              <w:pageBreakBefore w:val="0"/>
              <w:widowControl/>
              <w:kinsoku/>
              <w:wordWrap/>
              <w:overflowPunct/>
              <w:topLinePunct w:val="0"/>
              <w:autoSpaceDE/>
              <w:autoSpaceDN/>
              <w:bidi w:val="0"/>
              <w:adjustRightInd/>
              <w:snapToGrid/>
              <w:jc w:val="center"/>
              <w:textAlignment w:val="auto"/>
              <w:rPr>
                <w:rFonts w:hint="default"/>
                <w:lang w:eastAsia="zh-CN"/>
              </w:rPr>
            </w:pPr>
            <w:r>
              <w:rPr>
                <w:rFonts w:hint="default"/>
                <w:lang w:val="en-US" w:eastAsia="zh-CN"/>
              </w:rPr>
              <w:t>3</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713C73B5">
            <w:pPr>
              <w:pStyle w:val="26"/>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lang w:eastAsia="zh-CN"/>
              </w:rPr>
            </w:pPr>
            <w:r>
              <w:rPr>
                <w:rFonts w:hint="eastAsia"/>
                <w:lang w:val="en-US" w:eastAsia="zh-CN"/>
              </w:rPr>
              <w:t>威海信悦物业服务有限公司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51910BE0">
            <w:pPr>
              <w:pStyle w:val="26"/>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35EA042A">
            <w:pPr>
              <w:pStyle w:val="26"/>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w:t>
            </w:r>
          </w:p>
        </w:tc>
        <w:tc>
          <w:tcPr>
            <w:tcW w:w="2065" w:type="pct"/>
            <w:tcBorders>
              <w:top w:val="single" w:color="auto" w:sz="4" w:space="0"/>
              <w:left w:val="single" w:color="auto" w:sz="4" w:space="0"/>
              <w:bottom w:val="single" w:color="auto" w:sz="4" w:space="0"/>
            </w:tcBorders>
            <w:shd w:val="clear" w:color="auto" w:fill="auto"/>
            <w:vAlign w:val="center"/>
          </w:tcPr>
          <w:p w14:paraId="36CA02E6">
            <w:pPr>
              <w:pStyle w:val="26"/>
              <w:keepNext w:val="0"/>
              <w:keepLines w:val="0"/>
              <w:pageBreakBefore w:val="0"/>
              <w:widowControl/>
              <w:kinsoku/>
              <w:wordWrap/>
              <w:overflowPunct/>
              <w:topLinePunct w:val="0"/>
              <w:autoSpaceDE/>
              <w:autoSpaceDN/>
              <w:bidi w:val="0"/>
              <w:adjustRightInd/>
              <w:snapToGrid/>
              <w:jc w:val="left"/>
              <w:textAlignment w:val="auto"/>
              <w:rPr>
                <w:rFonts w:hint="eastAsia"/>
                <w:lang w:eastAsia="zh-CN"/>
              </w:rPr>
            </w:pPr>
            <w:r>
              <w:rPr>
                <w:rFonts w:hint="eastAsia"/>
                <w:lang w:val="en-US" w:eastAsia="zh-CN"/>
              </w:rPr>
              <w:t>凭资质从事物业管理服务、小区绿化、房屋修缮；家政服务；房屋租赁</w:t>
            </w:r>
          </w:p>
        </w:tc>
      </w:tr>
      <w:tr w14:paraId="2218A6A5">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3AAD4BDE">
            <w:pPr>
              <w:pStyle w:val="26"/>
              <w:keepNext w:val="0"/>
              <w:keepLines w:val="0"/>
              <w:pageBreakBefore w:val="0"/>
              <w:widowControl/>
              <w:kinsoku/>
              <w:wordWrap/>
              <w:overflowPunct/>
              <w:topLinePunct w:val="0"/>
              <w:autoSpaceDE/>
              <w:autoSpaceDN/>
              <w:bidi w:val="0"/>
              <w:adjustRightInd/>
              <w:snapToGrid/>
              <w:jc w:val="center"/>
              <w:textAlignment w:val="auto"/>
              <w:rPr>
                <w:rFonts w:hint="default"/>
                <w:lang w:eastAsia="zh-CN"/>
              </w:rPr>
            </w:pPr>
            <w:r>
              <w:rPr>
                <w:rFonts w:hint="default"/>
                <w:lang w:val="en-US" w:eastAsia="zh-CN"/>
              </w:rPr>
              <w:t>4</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4D2D2DAC">
            <w:pPr>
              <w:pStyle w:val="26"/>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lang w:eastAsia="zh-CN"/>
              </w:rPr>
            </w:pPr>
            <w:r>
              <w:rPr>
                <w:rFonts w:hint="eastAsia"/>
                <w:lang w:val="en-US" w:eastAsia="zh-CN"/>
              </w:rPr>
              <w:t>威海九龙晟酒店管理有限公司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118804E2">
            <w:pPr>
              <w:pStyle w:val="26"/>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200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64CD51CE">
            <w:pPr>
              <w:pStyle w:val="26"/>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w:t>
            </w:r>
          </w:p>
        </w:tc>
        <w:tc>
          <w:tcPr>
            <w:tcW w:w="2065" w:type="pct"/>
            <w:tcBorders>
              <w:top w:val="single" w:color="auto" w:sz="4" w:space="0"/>
              <w:left w:val="single" w:color="auto" w:sz="4" w:space="0"/>
              <w:bottom w:val="single" w:color="auto" w:sz="4" w:space="0"/>
            </w:tcBorders>
            <w:shd w:val="clear" w:color="auto" w:fill="auto"/>
            <w:vAlign w:val="center"/>
          </w:tcPr>
          <w:p w14:paraId="5C220370">
            <w:pPr>
              <w:pStyle w:val="26"/>
              <w:keepNext w:val="0"/>
              <w:keepLines w:val="0"/>
              <w:pageBreakBefore w:val="0"/>
              <w:widowControl/>
              <w:kinsoku/>
              <w:wordWrap/>
              <w:overflowPunct/>
              <w:topLinePunct w:val="0"/>
              <w:autoSpaceDE/>
              <w:autoSpaceDN/>
              <w:bidi w:val="0"/>
              <w:adjustRightInd/>
              <w:snapToGrid/>
              <w:jc w:val="left"/>
              <w:textAlignment w:val="auto"/>
              <w:rPr>
                <w:rFonts w:hint="eastAsia"/>
                <w:lang w:eastAsia="zh-CN"/>
              </w:rPr>
            </w:pPr>
            <w:r>
              <w:rPr>
                <w:rFonts w:hint="eastAsia"/>
                <w:lang w:val="en-US" w:eastAsia="zh-CN"/>
              </w:rPr>
              <w:t>酒店管理；中餐类制售，住宿，卷烟、雪茄烟的零售；会议服务、展览展示服务；公关活动组织策划、企业营销策划</w:t>
            </w:r>
          </w:p>
        </w:tc>
      </w:tr>
      <w:tr w14:paraId="0D5E5B45">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2CC1489E">
            <w:pPr>
              <w:pStyle w:val="26"/>
              <w:keepNext w:val="0"/>
              <w:keepLines w:val="0"/>
              <w:pageBreakBefore w:val="0"/>
              <w:widowControl/>
              <w:kinsoku/>
              <w:wordWrap/>
              <w:overflowPunct/>
              <w:topLinePunct w:val="0"/>
              <w:autoSpaceDE/>
              <w:autoSpaceDN/>
              <w:bidi w:val="0"/>
              <w:adjustRightInd/>
              <w:snapToGrid/>
              <w:jc w:val="center"/>
              <w:textAlignment w:val="auto"/>
              <w:rPr>
                <w:rFonts w:hint="default"/>
                <w:lang w:eastAsia="zh-CN"/>
              </w:rPr>
            </w:pPr>
            <w:r>
              <w:rPr>
                <w:rFonts w:hint="default"/>
                <w:lang w:val="en-US" w:eastAsia="zh-CN"/>
              </w:rPr>
              <w:t>5</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71C51473">
            <w:pPr>
              <w:pStyle w:val="26"/>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lang w:eastAsia="zh-CN"/>
              </w:rPr>
            </w:pPr>
            <w:r>
              <w:rPr>
                <w:rFonts w:hint="eastAsia"/>
                <w:lang w:val="en-US" w:eastAsia="zh-CN"/>
              </w:rPr>
              <w:t>荣成九龙晟酒店管理有限公司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6C0BA52F">
            <w:pPr>
              <w:pStyle w:val="26"/>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300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4D83E452">
            <w:pPr>
              <w:pStyle w:val="26"/>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w:t>
            </w:r>
          </w:p>
        </w:tc>
        <w:tc>
          <w:tcPr>
            <w:tcW w:w="2065" w:type="pct"/>
            <w:tcBorders>
              <w:top w:val="single" w:color="auto" w:sz="4" w:space="0"/>
              <w:left w:val="single" w:color="auto" w:sz="4" w:space="0"/>
              <w:bottom w:val="single" w:color="auto" w:sz="4" w:space="0"/>
            </w:tcBorders>
            <w:shd w:val="clear" w:color="auto" w:fill="auto"/>
            <w:vAlign w:val="center"/>
          </w:tcPr>
          <w:p w14:paraId="3E40676D">
            <w:pPr>
              <w:pStyle w:val="26"/>
              <w:keepNext w:val="0"/>
              <w:keepLines w:val="0"/>
              <w:pageBreakBefore w:val="0"/>
              <w:widowControl/>
              <w:kinsoku/>
              <w:wordWrap/>
              <w:overflowPunct/>
              <w:topLinePunct w:val="0"/>
              <w:autoSpaceDE/>
              <w:autoSpaceDN/>
              <w:bidi w:val="0"/>
              <w:adjustRightInd/>
              <w:snapToGrid/>
              <w:jc w:val="left"/>
              <w:textAlignment w:val="auto"/>
              <w:rPr>
                <w:rFonts w:hint="eastAsia"/>
                <w:lang w:eastAsia="zh-CN"/>
              </w:rPr>
            </w:pPr>
            <w:r>
              <w:rPr>
                <w:rFonts w:hint="eastAsia"/>
                <w:lang w:val="en-US" w:eastAsia="zh-CN"/>
              </w:rPr>
              <w:t>许可项目：餐饮服务；食品经营；食品生产；住宿服务；烟草制品零售</w:t>
            </w:r>
          </w:p>
        </w:tc>
      </w:tr>
      <w:tr w14:paraId="69406A1F">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6919EDEB">
            <w:pPr>
              <w:pStyle w:val="26"/>
              <w:keepNext w:val="0"/>
              <w:keepLines w:val="0"/>
              <w:pageBreakBefore w:val="0"/>
              <w:widowControl/>
              <w:kinsoku/>
              <w:wordWrap/>
              <w:overflowPunct/>
              <w:topLinePunct w:val="0"/>
              <w:autoSpaceDE/>
              <w:autoSpaceDN/>
              <w:bidi w:val="0"/>
              <w:adjustRightInd/>
              <w:snapToGrid/>
              <w:jc w:val="center"/>
              <w:textAlignment w:val="auto"/>
              <w:rPr>
                <w:rFonts w:hint="default"/>
                <w:lang w:eastAsia="zh-CN"/>
              </w:rPr>
            </w:pPr>
            <w:r>
              <w:rPr>
                <w:rFonts w:hint="default"/>
                <w:lang w:val="en-US" w:eastAsia="zh-CN"/>
              </w:rPr>
              <w:t>6</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76E29923">
            <w:pPr>
              <w:pStyle w:val="26"/>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lang w:eastAsia="zh-CN"/>
              </w:rPr>
            </w:pPr>
            <w:r>
              <w:rPr>
                <w:rFonts w:hint="eastAsia"/>
                <w:lang w:val="en-US" w:eastAsia="zh-CN"/>
              </w:rPr>
              <w:t>威海九龙城休闲购物广场有限公司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218C9402">
            <w:pPr>
              <w:pStyle w:val="26"/>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48EBB7D8">
            <w:pPr>
              <w:pStyle w:val="26"/>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w:t>
            </w:r>
          </w:p>
        </w:tc>
        <w:tc>
          <w:tcPr>
            <w:tcW w:w="2065" w:type="pct"/>
            <w:tcBorders>
              <w:top w:val="single" w:color="auto" w:sz="4" w:space="0"/>
              <w:left w:val="single" w:color="auto" w:sz="4" w:space="0"/>
              <w:bottom w:val="single" w:color="auto" w:sz="4" w:space="0"/>
            </w:tcBorders>
            <w:shd w:val="clear" w:color="auto" w:fill="auto"/>
            <w:vAlign w:val="center"/>
          </w:tcPr>
          <w:p w14:paraId="3117FB53">
            <w:pPr>
              <w:pStyle w:val="26"/>
              <w:keepNext w:val="0"/>
              <w:keepLines w:val="0"/>
              <w:pageBreakBefore w:val="0"/>
              <w:widowControl/>
              <w:kinsoku/>
              <w:wordWrap/>
              <w:overflowPunct/>
              <w:topLinePunct w:val="0"/>
              <w:autoSpaceDE/>
              <w:autoSpaceDN/>
              <w:bidi w:val="0"/>
              <w:adjustRightInd/>
              <w:snapToGrid/>
              <w:jc w:val="left"/>
              <w:textAlignment w:val="auto"/>
              <w:rPr>
                <w:rFonts w:hint="eastAsia"/>
                <w:lang w:eastAsia="zh-CN"/>
              </w:rPr>
            </w:pPr>
            <w:r>
              <w:rPr>
                <w:rFonts w:hint="eastAsia"/>
                <w:lang w:val="en-US" w:eastAsia="zh-CN"/>
              </w:rPr>
              <w:t>房地产的开发、销售、租赁服务；会议及展览服务；企业形象策划服务；停车场收费管理</w:t>
            </w:r>
          </w:p>
        </w:tc>
      </w:tr>
      <w:tr w14:paraId="00E04877">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771AF2A2">
            <w:pPr>
              <w:pStyle w:val="26"/>
              <w:keepNext w:val="0"/>
              <w:keepLines w:val="0"/>
              <w:pageBreakBefore w:val="0"/>
              <w:widowControl/>
              <w:kinsoku/>
              <w:wordWrap/>
              <w:overflowPunct/>
              <w:topLinePunct w:val="0"/>
              <w:autoSpaceDE/>
              <w:autoSpaceDN/>
              <w:bidi w:val="0"/>
              <w:adjustRightInd/>
              <w:snapToGrid/>
              <w:jc w:val="center"/>
              <w:textAlignment w:val="auto"/>
              <w:rPr>
                <w:rFonts w:hint="default"/>
                <w:lang w:eastAsia="zh-CN"/>
              </w:rPr>
            </w:pPr>
            <w:r>
              <w:rPr>
                <w:rFonts w:hint="default"/>
                <w:lang w:val="en-US" w:eastAsia="zh-CN"/>
              </w:rPr>
              <w:t>7</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494B8658">
            <w:pPr>
              <w:pStyle w:val="26"/>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lang w:eastAsia="zh-CN"/>
              </w:rPr>
            </w:pPr>
            <w:r>
              <w:rPr>
                <w:rFonts w:hint="eastAsia"/>
                <w:lang w:val="en-US" w:eastAsia="zh-CN"/>
              </w:rPr>
              <w:t>威海信悦投资管理有限公司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35BF46BA">
            <w:pPr>
              <w:pStyle w:val="26"/>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0CF922C1">
            <w:pPr>
              <w:pStyle w:val="26"/>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w:t>
            </w:r>
          </w:p>
        </w:tc>
        <w:tc>
          <w:tcPr>
            <w:tcW w:w="2065" w:type="pct"/>
            <w:tcBorders>
              <w:top w:val="single" w:color="auto" w:sz="4" w:space="0"/>
              <w:left w:val="single" w:color="auto" w:sz="4" w:space="0"/>
              <w:bottom w:val="single" w:color="auto" w:sz="4" w:space="0"/>
            </w:tcBorders>
            <w:shd w:val="clear" w:color="auto" w:fill="auto"/>
            <w:vAlign w:val="center"/>
          </w:tcPr>
          <w:p w14:paraId="7EF87C88">
            <w:pPr>
              <w:pStyle w:val="26"/>
              <w:keepNext w:val="0"/>
              <w:keepLines w:val="0"/>
              <w:pageBreakBefore w:val="0"/>
              <w:widowControl/>
              <w:kinsoku/>
              <w:wordWrap/>
              <w:overflowPunct/>
              <w:topLinePunct w:val="0"/>
              <w:autoSpaceDE/>
              <w:autoSpaceDN/>
              <w:bidi w:val="0"/>
              <w:adjustRightInd/>
              <w:snapToGrid/>
              <w:jc w:val="left"/>
              <w:textAlignment w:val="auto"/>
              <w:rPr>
                <w:rFonts w:hint="eastAsia"/>
                <w:lang w:eastAsia="zh-CN"/>
              </w:rPr>
            </w:pPr>
            <w:r>
              <w:rPr>
                <w:rFonts w:hint="eastAsia"/>
                <w:lang w:val="en-US" w:eastAsia="zh-CN"/>
              </w:rPr>
              <w:t>以自有资金对批发零售业、金融业、房地产业进行投资</w:t>
            </w:r>
          </w:p>
        </w:tc>
      </w:tr>
      <w:tr w14:paraId="2BF9786A">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59A398A0">
            <w:pPr>
              <w:pStyle w:val="26"/>
              <w:keepNext w:val="0"/>
              <w:keepLines w:val="0"/>
              <w:pageBreakBefore w:val="0"/>
              <w:widowControl/>
              <w:kinsoku/>
              <w:wordWrap/>
              <w:overflowPunct/>
              <w:topLinePunct w:val="0"/>
              <w:autoSpaceDE/>
              <w:autoSpaceDN/>
              <w:bidi w:val="0"/>
              <w:adjustRightInd/>
              <w:snapToGrid/>
              <w:jc w:val="center"/>
              <w:textAlignment w:val="auto"/>
              <w:rPr>
                <w:rFonts w:hint="default"/>
                <w:lang w:eastAsia="zh-CN"/>
              </w:rPr>
            </w:pPr>
            <w:r>
              <w:rPr>
                <w:rFonts w:hint="default"/>
                <w:lang w:val="en-US" w:eastAsia="zh-CN"/>
              </w:rPr>
              <w:t>8</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5863C8CA">
            <w:pPr>
              <w:pStyle w:val="26"/>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lang w:eastAsia="zh-CN"/>
              </w:rPr>
            </w:pPr>
            <w:r>
              <w:rPr>
                <w:rFonts w:hint="eastAsia"/>
                <w:lang w:val="en-US" w:eastAsia="zh-CN"/>
              </w:rPr>
              <w:t>山东易思凯斯企业管理有限公司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23B7A0A2">
            <w:pPr>
              <w:pStyle w:val="26"/>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1,000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513B2D25">
            <w:pPr>
              <w:pStyle w:val="26"/>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90%</w:t>
            </w:r>
          </w:p>
        </w:tc>
        <w:tc>
          <w:tcPr>
            <w:tcW w:w="2065" w:type="pct"/>
            <w:tcBorders>
              <w:top w:val="single" w:color="auto" w:sz="4" w:space="0"/>
              <w:left w:val="single" w:color="auto" w:sz="4" w:space="0"/>
              <w:bottom w:val="single" w:color="auto" w:sz="4" w:space="0"/>
            </w:tcBorders>
            <w:shd w:val="clear" w:color="auto" w:fill="auto"/>
            <w:vAlign w:val="center"/>
          </w:tcPr>
          <w:p w14:paraId="05A420EC">
            <w:pPr>
              <w:pStyle w:val="26"/>
              <w:keepNext w:val="0"/>
              <w:keepLines w:val="0"/>
              <w:pageBreakBefore w:val="0"/>
              <w:widowControl/>
              <w:kinsoku/>
              <w:wordWrap/>
              <w:overflowPunct/>
              <w:topLinePunct w:val="0"/>
              <w:autoSpaceDE/>
              <w:autoSpaceDN/>
              <w:bidi w:val="0"/>
              <w:adjustRightInd/>
              <w:snapToGrid/>
              <w:jc w:val="left"/>
              <w:textAlignment w:val="auto"/>
              <w:rPr>
                <w:rFonts w:hint="eastAsia"/>
                <w:lang w:eastAsia="zh-CN"/>
              </w:rPr>
            </w:pPr>
            <w:r>
              <w:rPr>
                <w:rFonts w:hint="eastAsia"/>
                <w:lang w:val="en-US" w:eastAsia="zh-CN"/>
              </w:rPr>
              <w:t>许可项目：食品生产；食品经营；餐饮服务；食品互联网销售</w:t>
            </w:r>
          </w:p>
        </w:tc>
      </w:tr>
      <w:tr w14:paraId="40AF7A48">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504E0E12">
            <w:pPr>
              <w:pStyle w:val="26"/>
              <w:keepNext w:val="0"/>
              <w:keepLines w:val="0"/>
              <w:pageBreakBefore w:val="0"/>
              <w:widowControl/>
              <w:kinsoku/>
              <w:wordWrap/>
              <w:overflowPunct/>
              <w:topLinePunct w:val="0"/>
              <w:autoSpaceDE/>
              <w:autoSpaceDN/>
              <w:bidi w:val="0"/>
              <w:adjustRightInd/>
              <w:snapToGrid/>
              <w:jc w:val="center"/>
              <w:textAlignment w:val="auto"/>
              <w:rPr>
                <w:rFonts w:hint="default"/>
                <w:lang w:eastAsia="zh-CN"/>
              </w:rPr>
            </w:pPr>
            <w:r>
              <w:rPr>
                <w:rFonts w:hint="default"/>
                <w:lang w:val="en-US" w:eastAsia="zh-CN"/>
              </w:rPr>
              <w:t>9</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1E2A6A37">
            <w:pPr>
              <w:pStyle w:val="26"/>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lang w:eastAsia="zh-CN"/>
              </w:rPr>
            </w:pPr>
            <w:r>
              <w:rPr>
                <w:rFonts w:hint="eastAsia"/>
                <w:lang w:val="en-US" w:eastAsia="zh-CN"/>
              </w:rPr>
              <w:t>家家悦集团股份有限公司（</w:t>
            </w:r>
            <w:r>
              <w:rPr>
                <w:rFonts w:hint="default"/>
                <w:lang w:val="en-US" w:eastAsia="zh-CN"/>
              </w:rPr>
              <w:t>603708.SH</w:t>
            </w:r>
            <w:r>
              <w:rPr>
                <w:rFonts w:hint="eastAsia"/>
                <w:lang w:val="en-US" w:eastAsia="zh-CN"/>
              </w:rPr>
              <w:t>）</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3CD9D97A">
            <w:pPr>
              <w:pStyle w:val="26"/>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64,733.67</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5622BB2E">
            <w:pPr>
              <w:pStyle w:val="26"/>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62.07%</w:t>
            </w:r>
          </w:p>
        </w:tc>
        <w:tc>
          <w:tcPr>
            <w:tcW w:w="2065" w:type="pct"/>
            <w:tcBorders>
              <w:top w:val="single" w:color="auto" w:sz="4" w:space="0"/>
              <w:left w:val="single" w:color="auto" w:sz="4" w:space="0"/>
              <w:bottom w:val="single" w:color="auto" w:sz="4" w:space="0"/>
            </w:tcBorders>
            <w:shd w:val="clear" w:color="auto" w:fill="auto"/>
            <w:vAlign w:val="center"/>
          </w:tcPr>
          <w:p w14:paraId="50BFC655">
            <w:pPr>
              <w:pStyle w:val="26"/>
              <w:keepNext w:val="0"/>
              <w:keepLines w:val="0"/>
              <w:pageBreakBefore w:val="0"/>
              <w:widowControl/>
              <w:kinsoku/>
              <w:wordWrap/>
              <w:overflowPunct/>
              <w:topLinePunct w:val="0"/>
              <w:autoSpaceDE/>
              <w:autoSpaceDN/>
              <w:bidi w:val="0"/>
              <w:adjustRightInd/>
              <w:snapToGrid/>
              <w:jc w:val="left"/>
              <w:textAlignment w:val="auto"/>
              <w:rPr>
                <w:rFonts w:hint="eastAsia"/>
                <w:lang w:eastAsia="zh-CN"/>
              </w:rPr>
            </w:pPr>
            <w:r>
              <w:rPr>
                <w:rFonts w:hint="eastAsia"/>
                <w:lang w:val="en-US" w:eastAsia="zh-CN"/>
              </w:rPr>
              <w:t>以超市连锁为主业，以区域一体化物流为支撑，以发展现代农业生产基地和食品加工产业链为保障，以经营生鲜为特色的全供应链、多业态的综合性零售渠道商</w:t>
            </w:r>
          </w:p>
        </w:tc>
      </w:tr>
      <w:tr w14:paraId="3C784734">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03" w:type="pct"/>
            <w:tcBorders>
              <w:top w:val="single" w:color="auto" w:sz="4" w:space="0"/>
              <w:right w:val="single" w:color="auto" w:sz="4" w:space="0"/>
            </w:tcBorders>
            <w:shd w:val="clear" w:color="auto" w:fill="auto"/>
            <w:vAlign w:val="center"/>
          </w:tcPr>
          <w:p w14:paraId="5EB9B88F">
            <w:pPr>
              <w:pStyle w:val="26"/>
              <w:keepNext w:val="0"/>
              <w:keepLines w:val="0"/>
              <w:pageBreakBefore w:val="0"/>
              <w:widowControl/>
              <w:kinsoku/>
              <w:wordWrap/>
              <w:overflowPunct/>
              <w:topLinePunct w:val="0"/>
              <w:autoSpaceDE/>
              <w:autoSpaceDN/>
              <w:bidi w:val="0"/>
              <w:adjustRightInd/>
              <w:snapToGrid/>
              <w:jc w:val="center"/>
              <w:textAlignment w:val="auto"/>
              <w:rPr>
                <w:rFonts w:hint="default"/>
                <w:lang w:eastAsia="zh-CN"/>
              </w:rPr>
            </w:pPr>
            <w:r>
              <w:rPr>
                <w:rFonts w:hint="default"/>
                <w:lang w:val="en-US" w:eastAsia="zh-CN"/>
              </w:rPr>
              <w:t>10</w:t>
            </w:r>
          </w:p>
        </w:tc>
        <w:tc>
          <w:tcPr>
            <w:tcW w:w="1032" w:type="pct"/>
            <w:tcBorders>
              <w:top w:val="single" w:color="auto" w:sz="4" w:space="0"/>
              <w:left w:val="single" w:color="auto" w:sz="4" w:space="0"/>
              <w:right w:val="single" w:color="auto" w:sz="4" w:space="0"/>
            </w:tcBorders>
            <w:shd w:val="clear" w:color="auto" w:fill="auto"/>
            <w:vAlign w:val="center"/>
          </w:tcPr>
          <w:p w14:paraId="4470D92E">
            <w:pPr>
              <w:pStyle w:val="26"/>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lang w:eastAsia="zh-CN"/>
              </w:rPr>
            </w:pPr>
            <w:r>
              <w:rPr>
                <w:rFonts w:hint="eastAsia"/>
                <w:lang w:val="en-US" w:eastAsia="zh-CN"/>
              </w:rPr>
              <w:t>威海信悦小额贷款有限公司</w:t>
            </w:r>
          </w:p>
        </w:tc>
        <w:tc>
          <w:tcPr>
            <w:tcW w:w="801" w:type="pct"/>
            <w:tcBorders>
              <w:top w:val="single" w:color="auto" w:sz="4" w:space="0"/>
              <w:left w:val="single" w:color="auto" w:sz="4" w:space="0"/>
              <w:right w:val="single" w:color="auto" w:sz="4" w:space="0"/>
            </w:tcBorders>
            <w:shd w:val="clear" w:color="auto" w:fill="auto"/>
            <w:vAlign w:val="center"/>
          </w:tcPr>
          <w:p w14:paraId="225A54AA">
            <w:pPr>
              <w:pStyle w:val="26"/>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15,000</w:t>
            </w:r>
          </w:p>
        </w:tc>
        <w:tc>
          <w:tcPr>
            <w:tcW w:w="698" w:type="pct"/>
            <w:tcBorders>
              <w:top w:val="single" w:color="auto" w:sz="4" w:space="0"/>
              <w:left w:val="single" w:color="auto" w:sz="4" w:space="0"/>
              <w:right w:val="single" w:color="auto" w:sz="4" w:space="0"/>
            </w:tcBorders>
            <w:shd w:val="clear" w:color="auto" w:fill="auto"/>
            <w:vAlign w:val="center"/>
          </w:tcPr>
          <w:p w14:paraId="69C9EB5C">
            <w:pPr>
              <w:pStyle w:val="26"/>
              <w:keepNext w:val="0"/>
              <w:keepLines w:val="0"/>
              <w:pageBreakBefore w:val="0"/>
              <w:widowControl/>
              <w:kinsoku/>
              <w:wordWrap/>
              <w:overflowPunct/>
              <w:topLinePunct w:val="0"/>
              <w:autoSpaceDE/>
              <w:autoSpaceDN/>
              <w:bidi w:val="0"/>
              <w:adjustRightInd/>
              <w:snapToGrid/>
              <w:jc w:val="right"/>
              <w:textAlignment w:val="auto"/>
              <w:rPr>
                <w:rFonts w:hint="default"/>
                <w:lang w:eastAsia="zh-CN"/>
              </w:rPr>
            </w:pPr>
            <w:r>
              <w:rPr>
                <w:rFonts w:hint="default"/>
                <w:lang w:val="en-US" w:eastAsia="zh-CN"/>
              </w:rPr>
              <w:t>50%</w:t>
            </w:r>
          </w:p>
        </w:tc>
        <w:tc>
          <w:tcPr>
            <w:tcW w:w="2065" w:type="pct"/>
            <w:tcBorders>
              <w:top w:val="single" w:color="auto" w:sz="4" w:space="0"/>
              <w:left w:val="single" w:color="auto" w:sz="4" w:space="0"/>
            </w:tcBorders>
            <w:shd w:val="clear" w:color="auto" w:fill="auto"/>
            <w:vAlign w:val="center"/>
          </w:tcPr>
          <w:p w14:paraId="35174ADA">
            <w:pPr>
              <w:pStyle w:val="26"/>
              <w:keepNext w:val="0"/>
              <w:keepLines w:val="0"/>
              <w:pageBreakBefore w:val="0"/>
              <w:widowControl/>
              <w:kinsoku/>
              <w:wordWrap/>
              <w:overflowPunct/>
              <w:topLinePunct w:val="0"/>
              <w:autoSpaceDE/>
              <w:autoSpaceDN/>
              <w:bidi w:val="0"/>
              <w:adjustRightInd/>
              <w:snapToGrid/>
              <w:jc w:val="left"/>
              <w:textAlignment w:val="auto"/>
              <w:rPr>
                <w:rFonts w:hint="eastAsia"/>
                <w:lang w:eastAsia="zh-CN"/>
              </w:rPr>
            </w:pPr>
            <w:r>
              <w:rPr>
                <w:rFonts w:hint="eastAsia"/>
                <w:lang w:val="en-US" w:eastAsia="zh-CN"/>
              </w:rPr>
              <w:t>在威海市区域内办理各项小额贷款；开展小企业发展、管理、财务等咨询业务；开展委托贷款和股权投资</w:t>
            </w:r>
          </w:p>
        </w:tc>
      </w:tr>
    </w:tbl>
    <w:p w14:paraId="04BCA248">
      <w:pPr>
        <w:pStyle w:val="22"/>
        <w:spacing w:before="156" w:after="156"/>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截至本报告书签署日，除家家悦控股及其下属企业外，王培桓无其他控制的企业。</w:t>
      </w:r>
    </w:p>
    <w:p w14:paraId="31E6930A">
      <w:pPr>
        <w:pStyle w:val="23"/>
        <w:bidi w:val="0"/>
        <w:rPr>
          <w:rFonts w:hint="eastAsia"/>
          <w:lang w:val="en-US" w:eastAsia="zh-CN"/>
        </w:rPr>
      </w:pPr>
      <w:r>
        <w:rPr>
          <w:rFonts w:hint="eastAsia"/>
          <w:lang w:val="en-US" w:eastAsia="zh-CN"/>
        </w:rPr>
        <w:t>（四）一致行动人从事的主要业务及最近三年简要财务状况</w:t>
      </w:r>
    </w:p>
    <w:p w14:paraId="348628DF">
      <w:pPr>
        <w:pStyle w:val="22"/>
        <w:spacing w:before="156" w:after="156"/>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鼎耘科技</w:t>
      </w:r>
      <w:r>
        <w:rPr>
          <w:rFonts w:hint="eastAsia" w:ascii="Times New Roman" w:hAnsi="Times New Roman" w:eastAsia="宋体" w:cs="Times New Roman"/>
          <w:kern w:val="2"/>
          <w:sz w:val="24"/>
          <w:szCs w:val="24"/>
          <w:lang w:val="en-US" w:eastAsia="zh-CN" w:bidi="ar-SA"/>
        </w:rPr>
        <w:t>为持股平台公司，暂无实际业务经营活动，最近3年的主要财务数</w:t>
      </w:r>
      <w:bookmarkStart w:id="227" w:name="_GoBack"/>
      <w:bookmarkEnd w:id="227"/>
      <w:r>
        <w:rPr>
          <w:rFonts w:hint="eastAsia" w:ascii="Times New Roman" w:hAnsi="Times New Roman" w:eastAsia="宋体" w:cs="Times New Roman"/>
          <w:kern w:val="2"/>
          <w:sz w:val="24"/>
          <w:szCs w:val="24"/>
          <w:lang w:val="en-US" w:eastAsia="zh-CN" w:bidi="ar-SA"/>
        </w:rPr>
        <w:t>据如下：</w:t>
      </w:r>
    </w:p>
    <w:p w14:paraId="20517F7B">
      <w:pPr>
        <w:pStyle w:val="22"/>
        <w:keepNext w:val="0"/>
        <w:keepLines w:val="0"/>
        <w:pageBreakBefore w:val="0"/>
        <w:widowControl/>
        <w:kinsoku/>
        <w:wordWrap/>
        <w:overflowPunct/>
        <w:topLinePunct w:val="0"/>
        <w:autoSpaceDE/>
        <w:autoSpaceDN/>
        <w:bidi w:val="0"/>
        <w:adjustRightInd/>
        <w:snapToGrid/>
        <w:spacing w:before="0" w:beforeLines="0" w:after="0" w:afterLines="0" w:line="240" w:lineRule="auto"/>
        <w:ind w:left="0" w:leftChars="0" w:firstLine="0" w:firstLineChars="0"/>
        <w:jc w:val="right"/>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单位：元</w:t>
      </w:r>
    </w:p>
    <w:tbl>
      <w:tblPr>
        <w:tblStyle w:val="13"/>
        <w:tblW w:w="4998"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854"/>
        <w:gridCol w:w="2220"/>
        <w:gridCol w:w="2221"/>
        <w:gridCol w:w="2224"/>
      </w:tblGrid>
      <w:tr w14:paraId="4F9F16C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1088" w:type="pct"/>
            <w:shd w:val="clear" w:color="auto" w:fill="auto"/>
            <w:vAlign w:val="center"/>
          </w:tcPr>
          <w:p w14:paraId="6E917AA6">
            <w:pPr>
              <w:pStyle w:val="26"/>
              <w:jc w:val="center"/>
              <w:rPr>
                <w:rFonts w:hint="default"/>
                <w:b/>
                <w:bCs/>
                <w:lang w:val="en-US" w:eastAsia="zh-CN"/>
              </w:rPr>
            </w:pPr>
            <w:r>
              <w:rPr>
                <w:rFonts w:hint="default"/>
                <w:b/>
                <w:bCs/>
                <w:lang w:val="en-US" w:eastAsia="zh-CN"/>
              </w:rPr>
              <w:t>项目</w:t>
            </w:r>
          </w:p>
        </w:tc>
        <w:tc>
          <w:tcPr>
            <w:tcW w:w="1303" w:type="pct"/>
            <w:shd w:val="clear" w:color="auto" w:fill="auto"/>
            <w:vAlign w:val="center"/>
          </w:tcPr>
          <w:p w14:paraId="6F1CBC4F">
            <w:pPr>
              <w:pStyle w:val="26"/>
              <w:jc w:val="center"/>
              <w:rPr>
                <w:rFonts w:hint="default"/>
                <w:b/>
                <w:bCs/>
                <w:lang w:val="en-US" w:eastAsia="zh-CN"/>
              </w:rPr>
            </w:pPr>
            <w:r>
              <w:rPr>
                <w:rFonts w:hint="default"/>
                <w:b/>
                <w:bCs/>
                <w:lang w:val="en-US" w:eastAsia="zh-CN"/>
              </w:rPr>
              <w:t>202</w:t>
            </w:r>
            <w:r>
              <w:rPr>
                <w:rFonts w:hint="eastAsia"/>
                <w:b/>
                <w:bCs/>
                <w:lang w:val="en-US" w:eastAsia="zh-CN"/>
              </w:rPr>
              <w:t>4</w:t>
            </w:r>
            <w:r>
              <w:rPr>
                <w:rFonts w:hint="default"/>
                <w:b/>
                <w:bCs/>
                <w:lang w:val="en-US" w:eastAsia="zh-CN"/>
              </w:rPr>
              <w:t>年12月31日/202</w:t>
            </w:r>
            <w:r>
              <w:rPr>
                <w:rFonts w:hint="eastAsia"/>
                <w:b/>
                <w:bCs/>
                <w:lang w:val="en-US" w:eastAsia="zh-CN"/>
              </w:rPr>
              <w:t>4</w:t>
            </w:r>
            <w:r>
              <w:rPr>
                <w:rFonts w:hint="default"/>
                <w:b/>
                <w:bCs/>
                <w:lang w:val="en-US" w:eastAsia="zh-CN"/>
              </w:rPr>
              <w:t>年度</w:t>
            </w:r>
          </w:p>
        </w:tc>
        <w:tc>
          <w:tcPr>
            <w:tcW w:w="2221" w:type="dxa"/>
            <w:shd w:val="clear" w:color="auto" w:fill="auto"/>
            <w:vAlign w:val="center"/>
          </w:tcPr>
          <w:p w14:paraId="085E1CFA">
            <w:pPr>
              <w:pStyle w:val="26"/>
              <w:jc w:val="center"/>
              <w:rPr>
                <w:rFonts w:hint="default"/>
                <w:b/>
                <w:bCs/>
                <w:lang w:val="en-US" w:eastAsia="zh-CN"/>
              </w:rPr>
            </w:pPr>
            <w:r>
              <w:rPr>
                <w:rFonts w:hint="default"/>
                <w:b/>
                <w:bCs/>
                <w:lang w:val="en-US" w:eastAsia="zh-CN"/>
              </w:rPr>
              <w:t>2023年12月31日/2023年度</w:t>
            </w:r>
          </w:p>
        </w:tc>
        <w:tc>
          <w:tcPr>
            <w:tcW w:w="2223" w:type="dxa"/>
            <w:shd w:val="clear" w:color="auto" w:fill="auto"/>
            <w:vAlign w:val="center"/>
          </w:tcPr>
          <w:p w14:paraId="2280F6E7">
            <w:pPr>
              <w:pStyle w:val="26"/>
              <w:jc w:val="center"/>
              <w:rPr>
                <w:rFonts w:hint="default"/>
                <w:b/>
                <w:bCs/>
                <w:lang w:val="en-US" w:eastAsia="zh-CN"/>
              </w:rPr>
            </w:pPr>
            <w:r>
              <w:rPr>
                <w:rFonts w:hint="default"/>
                <w:b/>
                <w:bCs/>
                <w:lang w:val="en-US" w:eastAsia="zh-CN"/>
              </w:rPr>
              <w:t>2022年12月31日/2022年度</w:t>
            </w:r>
          </w:p>
        </w:tc>
      </w:tr>
      <w:tr w14:paraId="7C5C57C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1088" w:type="pct"/>
            <w:shd w:val="clear" w:color="auto" w:fill="auto"/>
            <w:vAlign w:val="center"/>
          </w:tcPr>
          <w:p w14:paraId="421AAD57">
            <w:pPr>
              <w:pStyle w:val="26"/>
              <w:jc w:val="center"/>
              <w:rPr>
                <w:rFonts w:hint="default"/>
                <w:b/>
                <w:bCs/>
                <w:lang w:val="en-US" w:eastAsia="zh-CN"/>
              </w:rPr>
            </w:pPr>
            <w:r>
              <w:rPr>
                <w:rFonts w:hint="default"/>
                <w:b/>
                <w:bCs/>
                <w:lang w:val="en-US" w:eastAsia="zh-CN"/>
              </w:rPr>
              <w:t>资产总额</w:t>
            </w:r>
          </w:p>
        </w:tc>
        <w:tc>
          <w:tcPr>
            <w:tcW w:w="2220" w:type="dxa"/>
            <w:shd w:val="clear" w:color="auto" w:fill="auto"/>
            <w:vAlign w:val="center"/>
          </w:tcPr>
          <w:p w14:paraId="4993B73C">
            <w:pPr>
              <w:pStyle w:val="26"/>
              <w:jc w:val="right"/>
              <w:rPr>
                <w:rFonts w:hint="default"/>
                <w:lang w:val="en-US" w:eastAsia="zh-CN"/>
              </w:rPr>
            </w:pPr>
            <w:r>
              <w:rPr>
                <w:b w:val="0"/>
                <w:bCs w:val="0"/>
                <w:sz w:val="21"/>
                <w:szCs w:val="21"/>
              </w:rPr>
              <w:t>587,308,481.92</w:t>
            </w:r>
          </w:p>
        </w:tc>
        <w:tc>
          <w:tcPr>
            <w:tcW w:w="2221" w:type="dxa"/>
            <w:shd w:val="clear" w:color="auto" w:fill="auto"/>
            <w:vAlign w:val="center"/>
          </w:tcPr>
          <w:p w14:paraId="20041D06">
            <w:pPr>
              <w:pStyle w:val="26"/>
              <w:jc w:val="right"/>
              <w:rPr>
                <w:rFonts w:hint="default"/>
                <w:lang w:val="en-US" w:eastAsia="zh-CN"/>
              </w:rPr>
            </w:pPr>
            <w:r>
              <w:rPr>
                <w:b w:val="0"/>
                <w:bCs w:val="0"/>
                <w:sz w:val="21"/>
                <w:szCs w:val="21"/>
              </w:rPr>
              <w:t>681,642,277.70</w:t>
            </w:r>
          </w:p>
        </w:tc>
        <w:tc>
          <w:tcPr>
            <w:tcW w:w="2223" w:type="dxa"/>
            <w:shd w:val="clear" w:color="auto" w:fill="auto"/>
            <w:vAlign w:val="center"/>
          </w:tcPr>
          <w:p w14:paraId="17589C2B">
            <w:pPr>
              <w:pStyle w:val="26"/>
              <w:jc w:val="right"/>
              <w:rPr>
                <w:rFonts w:hint="default"/>
                <w:lang w:val="en-US" w:eastAsia="zh-CN"/>
              </w:rPr>
            </w:pPr>
            <w:r>
              <w:rPr>
                <w:b w:val="0"/>
                <w:bCs w:val="0"/>
                <w:sz w:val="21"/>
                <w:szCs w:val="21"/>
              </w:rPr>
              <w:t>758,057,208.78</w:t>
            </w:r>
          </w:p>
        </w:tc>
      </w:tr>
      <w:tr w14:paraId="722CAE3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88" w:type="pct"/>
            <w:shd w:val="clear" w:color="auto" w:fill="auto"/>
            <w:vAlign w:val="center"/>
          </w:tcPr>
          <w:p w14:paraId="3DBE5A9B">
            <w:pPr>
              <w:pStyle w:val="26"/>
              <w:jc w:val="center"/>
              <w:rPr>
                <w:rFonts w:hint="default"/>
                <w:b/>
                <w:bCs/>
                <w:lang w:val="en-US" w:eastAsia="zh-CN"/>
              </w:rPr>
            </w:pPr>
            <w:r>
              <w:rPr>
                <w:rFonts w:hint="default"/>
                <w:b/>
                <w:bCs/>
                <w:lang w:val="en-US" w:eastAsia="zh-CN"/>
              </w:rPr>
              <w:t>负债总额</w:t>
            </w:r>
          </w:p>
        </w:tc>
        <w:tc>
          <w:tcPr>
            <w:tcW w:w="2220" w:type="dxa"/>
            <w:shd w:val="clear" w:color="auto" w:fill="auto"/>
            <w:vAlign w:val="center"/>
          </w:tcPr>
          <w:p w14:paraId="68088BEF">
            <w:pPr>
              <w:pStyle w:val="26"/>
              <w:jc w:val="right"/>
              <w:rPr>
                <w:rFonts w:hint="default"/>
                <w:lang w:val="en-US" w:eastAsia="zh-CN"/>
              </w:rPr>
            </w:pPr>
            <w:r>
              <w:rPr>
                <w:b w:val="0"/>
                <w:bCs w:val="0"/>
                <w:sz w:val="21"/>
                <w:szCs w:val="21"/>
              </w:rPr>
              <w:t>337,781,189.64</w:t>
            </w:r>
          </w:p>
        </w:tc>
        <w:tc>
          <w:tcPr>
            <w:tcW w:w="2221" w:type="dxa"/>
            <w:shd w:val="clear" w:color="auto" w:fill="auto"/>
            <w:vAlign w:val="center"/>
          </w:tcPr>
          <w:p w14:paraId="169CDF9F">
            <w:pPr>
              <w:pStyle w:val="26"/>
              <w:jc w:val="right"/>
              <w:rPr>
                <w:rFonts w:hint="default"/>
                <w:lang w:val="en-US" w:eastAsia="zh-CN"/>
              </w:rPr>
            </w:pPr>
            <w:r>
              <w:rPr>
                <w:b w:val="0"/>
                <w:bCs w:val="0"/>
                <w:sz w:val="21"/>
                <w:szCs w:val="21"/>
              </w:rPr>
              <w:t>527,962,725.26</w:t>
            </w:r>
          </w:p>
        </w:tc>
        <w:tc>
          <w:tcPr>
            <w:tcW w:w="2223" w:type="dxa"/>
            <w:shd w:val="clear" w:color="auto" w:fill="auto"/>
            <w:vAlign w:val="center"/>
          </w:tcPr>
          <w:p w14:paraId="11439AED">
            <w:pPr>
              <w:pStyle w:val="26"/>
              <w:jc w:val="right"/>
              <w:rPr>
                <w:rFonts w:hint="default"/>
                <w:lang w:val="en-US" w:eastAsia="zh-CN"/>
              </w:rPr>
            </w:pPr>
            <w:r>
              <w:rPr>
                <w:b w:val="0"/>
                <w:bCs w:val="0"/>
                <w:sz w:val="21"/>
                <w:szCs w:val="21"/>
              </w:rPr>
              <w:t>544,339,486.17</w:t>
            </w:r>
          </w:p>
        </w:tc>
      </w:tr>
      <w:tr w14:paraId="79DCC05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088" w:type="pct"/>
            <w:shd w:val="clear" w:color="auto" w:fill="auto"/>
            <w:vAlign w:val="center"/>
          </w:tcPr>
          <w:p w14:paraId="75299B23">
            <w:pPr>
              <w:pStyle w:val="26"/>
              <w:jc w:val="center"/>
              <w:rPr>
                <w:rFonts w:hint="default"/>
                <w:b/>
                <w:bCs/>
                <w:lang w:val="en-US" w:eastAsia="zh-CN"/>
              </w:rPr>
            </w:pPr>
            <w:r>
              <w:rPr>
                <w:rFonts w:hint="default"/>
                <w:b/>
                <w:bCs/>
                <w:lang w:val="en-US" w:eastAsia="zh-CN"/>
              </w:rPr>
              <w:t>净资产</w:t>
            </w:r>
          </w:p>
        </w:tc>
        <w:tc>
          <w:tcPr>
            <w:tcW w:w="2220" w:type="dxa"/>
            <w:shd w:val="clear" w:color="auto" w:fill="auto"/>
            <w:vAlign w:val="center"/>
          </w:tcPr>
          <w:p w14:paraId="295379E9">
            <w:pPr>
              <w:pStyle w:val="26"/>
              <w:jc w:val="right"/>
              <w:rPr>
                <w:rFonts w:hint="default"/>
                <w:lang w:val="en-US" w:eastAsia="zh-CN"/>
              </w:rPr>
            </w:pPr>
            <w:r>
              <w:rPr>
                <w:b w:val="0"/>
                <w:bCs w:val="0"/>
                <w:sz w:val="21"/>
                <w:szCs w:val="21"/>
              </w:rPr>
              <w:t>249,527,292.28</w:t>
            </w:r>
          </w:p>
        </w:tc>
        <w:tc>
          <w:tcPr>
            <w:tcW w:w="2221" w:type="dxa"/>
            <w:shd w:val="clear" w:color="auto" w:fill="auto"/>
            <w:vAlign w:val="center"/>
          </w:tcPr>
          <w:p w14:paraId="3B4E0787">
            <w:pPr>
              <w:pStyle w:val="26"/>
              <w:jc w:val="right"/>
              <w:rPr>
                <w:rFonts w:hint="default"/>
                <w:lang w:val="en-US" w:eastAsia="zh-CN"/>
              </w:rPr>
            </w:pPr>
            <w:r>
              <w:rPr>
                <w:b w:val="0"/>
                <w:bCs w:val="0"/>
                <w:sz w:val="21"/>
                <w:szCs w:val="21"/>
              </w:rPr>
              <w:t>153,679,552.44</w:t>
            </w:r>
          </w:p>
        </w:tc>
        <w:tc>
          <w:tcPr>
            <w:tcW w:w="2223" w:type="dxa"/>
            <w:shd w:val="clear" w:color="auto" w:fill="auto"/>
            <w:vAlign w:val="center"/>
          </w:tcPr>
          <w:p w14:paraId="1DEED0CD">
            <w:pPr>
              <w:pStyle w:val="26"/>
              <w:jc w:val="right"/>
              <w:rPr>
                <w:rFonts w:hint="default"/>
                <w:lang w:val="en-US" w:eastAsia="zh-CN"/>
              </w:rPr>
            </w:pPr>
            <w:r>
              <w:rPr>
                <w:b w:val="0"/>
                <w:bCs w:val="0"/>
                <w:sz w:val="21"/>
                <w:szCs w:val="21"/>
              </w:rPr>
              <w:t>213,717,722.61</w:t>
            </w:r>
          </w:p>
        </w:tc>
      </w:tr>
      <w:tr w14:paraId="482571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1088" w:type="pct"/>
            <w:shd w:val="clear" w:color="auto" w:fill="auto"/>
            <w:vAlign w:val="center"/>
          </w:tcPr>
          <w:p w14:paraId="722672BC">
            <w:pPr>
              <w:pStyle w:val="26"/>
              <w:jc w:val="center"/>
              <w:rPr>
                <w:rFonts w:hint="default"/>
                <w:b/>
                <w:bCs/>
                <w:lang w:val="en-US" w:eastAsia="zh-CN"/>
              </w:rPr>
            </w:pPr>
            <w:r>
              <w:rPr>
                <w:rFonts w:hint="default"/>
                <w:b/>
                <w:bCs/>
                <w:lang w:val="en-US" w:eastAsia="zh-CN"/>
              </w:rPr>
              <w:t>资产负债率</w:t>
            </w:r>
          </w:p>
        </w:tc>
        <w:tc>
          <w:tcPr>
            <w:tcW w:w="2220" w:type="dxa"/>
            <w:shd w:val="clear" w:color="auto" w:fill="auto"/>
            <w:vAlign w:val="center"/>
          </w:tcPr>
          <w:p w14:paraId="1873734D">
            <w:pPr>
              <w:pStyle w:val="26"/>
              <w:jc w:val="right"/>
              <w:rPr>
                <w:rFonts w:hint="default"/>
                <w:lang w:val="en-US" w:eastAsia="zh-CN"/>
              </w:rPr>
            </w:pPr>
            <w:r>
              <w:rPr>
                <w:rFonts w:hint="eastAsia"/>
                <w:sz w:val="21"/>
                <w:szCs w:val="21"/>
                <w:lang w:val="en-US" w:eastAsia="zh-CN"/>
              </w:rPr>
              <w:t>57.51%</w:t>
            </w:r>
          </w:p>
        </w:tc>
        <w:tc>
          <w:tcPr>
            <w:tcW w:w="2221" w:type="dxa"/>
            <w:shd w:val="clear" w:color="auto" w:fill="auto"/>
            <w:vAlign w:val="center"/>
          </w:tcPr>
          <w:p w14:paraId="3B20FD13">
            <w:pPr>
              <w:pStyle w:val="26"/>
              <w:jc w:val="right"/>
              <w:rPr>
                <w:rFonts w:hint="default"/>
                <w:lang w:val="en-US" w:eastAsia="zh-CN"/>
              </w:rPr>
            </w:pPr>
            <w:r>
              <w:rPr>
                <w:rFonts w:hint="default"/>
                <w:sz w:val="21"/>
                <w:szCs w:val="21"/>
                <w:lang w:val="en-US" w:eastAsia="zh-CN"/>
              </w:rPr>
              <w:t>77.45%</w:t>
            </w:r>
          </w:p>
        </w:tc>
        <w:tc>
          <w:tcPr>
            <w:tcW w:w="2223" w:type="dxa"/>
            <w:shd w:val="clear" w:color="auto" w:fill="auto"/>
            <w:vAlign w:val="center"/>
          </w:tcPr>
          <w:p w14:paraId="18B42B15">
            <w:pPr>
              <w:pStyle w:val="26"/>
              <w:jc w:val="right"/>
              <w:rPr>
                <w:rFonts w:hint="default"/>
                <w:lang w:val="en-US" w:eastAsia="zh-CN"/>
              </w:rPr>
            </w:pPr>
            <w:r>
              <w:rPr>
                <w:rFonts w:hint="default"/>
                <w:sz w:val="21"/>
                <w:szCs w:val="21"/>
                <w:lang w:val="en-US" w:eastAsia="zh-CN"/>
              </w:rPr>
              <w:t>71.81%</w:t>
            </w:r>
          </w:p>
        </w:tc>
      </w:tr>
      <w:tr w14:paraId="0FDB884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1088" w:type="pct"/>
            <w:shd w:val="clear" w:color="auto" w:fill="auto"/>
            <w:vAlign w:val="center"/>
          </w:tcPr>
          <w:p w14:paraId="794EF488">
            <w:pPr>
              <w:pStyle w:val="26"/>
              <w:jc w:val="center"/>
              <w:rPr>
                <w:rFonts w:hint="default"/>
                <w:b/>
                <w:bCs/>
                <w:lang w:val="en-US" w:eastAsia="zh-CN"/>
              </w:rPr>
            </w:pPr>
            <w:r>
              <w:rPr>
                <w:rFonts w:hint="default"/>
                <w:b/>
                <w:bCs/>
                <w:lang w:val="en-US" w:eastAsia="zh-CN"/>
              </w:rPr>
              <w:t>项目</w:t>
            </w:r>
          </w:p>
        </w:tc>
        <w:tc>
          <w:tcPr>
            <w:tcW w:w="2220" w:type="dxa"/>
            <w:shd w:val="clear" w:color="auto" w:fill="auto"/>
            <w:vAlign w:val="center"/>
          </w:tcPr>
          <w:p w14:paraId="15F1BFFA">
            <w:pPr>
              <w:pStyle w:val="26"/>
              <w:jc w:val="right"/>
              <w:rPr>
                <w:rFonts w:hint="default"/>
                <w:b/>
                <w:bCs/>
                <w:lang w:val="en-US" w:eastAsia="zh-CN"/>
              </w:rPr>
            </w:pPr>
            <w:r>
              <w:rPr>
                <w:rFonts w:hint="default"/>
                <w:b/>
                <w:bCs/>
                <w:sz w:val="21"/>
                <w:szCs w:val="21"/>
                <w:lang w:val="en-US" w:eastAsia="zh-CN"/>
              </w:rPr>
              <w:t>202</w:t>
            </w:r>
            <w:r>
              <w:rPr>
                <w:rFonts w:hint="eastAsia"/>
                <w:b/>
                <w:bCs/>
                <w:sz w:val="21"/>
                <w:szCs w:val="21"/>
                <w:lang w:val="en-US" w:eastAsia="zh-CN"/>
              </w:rPr>
              <w:t>4</w:t>
            </w:r>
            <w:r>
              <w:rPr>
                <w:rFonts w:hint="default"/>
                <w:b/>
                <w:bCs/>
                <w:sz w:val="21"/>
                <w:szCs w:val="21"/>
                <w:lang w:val="en-US" w:eastAsia="zh-CN"/>
              </w:rPr>
              <w:t>年度</w:t>
            </w:r>
          </w:p>
        </w:tc>
        <w:tc>
          <w:tcPr>
            <w:tcW w:w="2221" w:type="dxa"/>
            <w:shd w:val="clear" w:color="auto" w:fill="auto"/>
            <w:vAlign w:val="center"/>
          </w:tcPr>
          <w:p w14:paraId="29795EF7">
            <w:pPr>
              <w:pStyle w:val="26"/>
              <w:jc w:val="right"/>
              <w:rPr>
                <w:rFonts w:hint="default"/>
                <w:b/>
                <w:bCs/>
                <w:lang w:val="en-US" w:eastAsia="zh-CN"/>
              </w:rPr>
            </w:pPr>
            <w:r>
              <w:rPr>
                <w:rFonts w:hint="default"/>
                <w:b/>
                <w:bCs/>
                <w:sz w:val="21"/>
                <w:szCs w:val="21"/>
                <w:lang w:val="en-US" w:eastAsia="zh-CN"/>
              </w:rPr>
              <w:t>2023年度</w:t>
            </w:r>
          </w:p>
        </w:tc>
        <w:tc>
          <w:tcPr>
            <w:tcW w:w="2223" w:type="dxa"/>
            <w:shd w:val="clear" w:color="auto" w:fill="auto"/>
            <w:vAlign w:val="center"/>
          </w:tcPr>
          <w:p w14:paraId="728F347A">
            <w:pPr>
              <w:pStyle w:val="26"/>
              <w:jc w:val="right"/>
              <w:rPr>
                <w:rFonts w:hint="default"/>
                <w:b/>
                <w:bCs/>
                <w:lang w:val="en-US" w:eastAsia="zh-CN"/>
              </w:rPr>
            </w:pPr>
            <w:r>
              <w:rPr>
                <w:rFonts w:hint="default"/>
                <w:b/>
                <w:bCs/>
                <w:sz w:val="21"/>
                <w:szCs w:val="21"/>
                <w:lang w:val="en-US" w:eastAsia="zh-CN"/>
              </w:rPr>
              <w:t>2022年度</w:t>
            </w:r>
          </w:p>
        </w:tc>
      </w:tr>
      <w:tr w14:paraId="4146DAC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88" w:type="pct"/>
            <w:shd w:val="clear" w:color="auto" w:fill="auto"/>
            <w:vAlign w:val="center"/>
          </w:tcPr>
          <w:p w14:paraId="56FDAEA5">
            <w:pPr>
              <w:pStyle w:val="26"/>
              <w:jc w:val="center"/>
              <w:rPr>
                <w:rFonts w:hint="default"/>
                <w:b/>
                <w:bCs/>
                <w:lang w:val="en-US" w:eastAsia="zh-CN"/>
              </w:rPr>
            </w:pPr>
            <w:r>
              <w:rPr>
                <w:rFonts w:hint="default"/>
                <w:b/>
                <w:bCs/>
                <w:lang w:val="en-US" w:eastAsia="zh-CN"/>
              </w:rPr>
              <w:t>营业收入</w:t>
            </w:r>
          </w:p>
        </w:tc>
        <w:tc>
          <w:tcPr>
            <w:tcW w:w="2220" w:type="dxa"/>
            <w:shd w:val="clear" w:color="auto" w:fill="auto"/>
            <w:vAlign w:val="center"/>
          </w:tcPr>
          <w:p w14:paraId="590A621E">
            <w:pPr>
              <w:pStyle w:val="26"/>
              <w:jc w:val="right"/>
              <w:rPr>
                <w:rFonts w:hint="default"/>
                <w:lang w:val="en-US" w:eastAsia="zh-CN"/>
              </w:rPr>
            </w:pPr>
            <w:r>
              <w:rPr>
                <w:rFonts w:hint="default"/>
                <w:sz w:val="21"/>
                <w:szCs w:val="21"/>
                <w:lang w:val="en-US" w:eastAsia="zh-CN"/>
              </w:rPr>
              <w:t>228,571.43</w:t>
            </w:r>
          </w:p>
        </w:tc>
        <w:tc>
          <w:tcPr>
            <w:tcW w:w="2221" w:type="dxa"/>
            <w:shd w:val="clear" w:color="auto" w:fill="auto"/>
            <w:vAlign w:val="center"/>
          </w:tcPr>
          <w:p w14:paraId="00F55CC7">
            <w:pPr>
              <w:pStyle w:val="26"/>
              <w:jc w:val="right"/>
              <w:rPr>
                <w:rFonts w:hint="default"/>
                <w:lang w:val="en-US" w:eastAsia="zh-CN"/>
              </w:rPr>
            </w:pPr>
            <w:r>
              <w:rPr>
                <w:rFonts w:hint="default"/>
                <w:sz w:val="21"/>
                <w:szCs w:val="21"/>
                <w:lang w:val="en-US" w:eastAsia="zh-CN"/>
              </w:rPr>
              <w:t>-</w:t>
            </w:r>
          </w:p>
        </w:tc>
        <w:tc>
          <w:tcPr>
            <w:tcW w:w="2223" w:type="dxa"/>
            <w:shd w:val="clear" w:color="auto" w:fill="auto"/>
            <w:vAlign w:val="center"/>
          </w:tcPr>
          <w:p w14:paraId="74CD9F53">
            <w:pPr>
              <w:pStyle w:val="26"/>
              <w:jc w:val="right"/>
              <w:rPr>
                <w:rFonts w:hint="default"/>
                <w:lang w:val="en-US" w:eastAsia="zh-CN"/>
              </w:rPr>
            </w:pPr>
            <w:r>
              <w:rPr>
                <w:rFonts w:hint="default"/>
                <w:sz w:val="21"/>
                <w:szCs w:val="21"/>
                <w:lang w:val="en-US" w:eastAsia="zh-CN"/>
              </w:rPr>
              <w:t>-</w:t>
            </w:r>
          </w:p>
        </w:tc>
      </w:tr>
      <w:tr w14:paraId="6A8A4EA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88" w:type="pct"/>
            <w:shd w:val="clear" w:color="auto" w:fill="auto"/>
            <w:vAlign w:val="center"/>
          </w:tcPr>
          <w:p w14:paraId="21B771FD">
            <w:pPr>
              <w:pStyle w:val="26"/>
              <w:jc w:val="center"/>
              <w:rPr>
                <w:rFonts w:hint="default"/>
                <w:b/>
                <w:bCs/>
                <w:lang w:val="en-US" w:eastAsia="zh-CN"/>
              </w:rPr>
            </w:pPr>
            <w:r>
              <w:rPr>
                <w:rFonts w:hint="default"/>
                <w:b/>
                <w:bCs/>
                <w:lang w:val="en-US" w:eastAsia="zh-CN"/>
              </w:rPr>
              <w:t>净利润</w:t>
            </w:r>
          </w:p>
        </w:tc>
        <w:tc>
          <w:tcPr>
            <w:tcW w:w="2220" w:type="dxa"/>
            <w:shd w:val="clear" w:color="auto" w:fill="auto"/>
            <w:vAlign w:val="center"/>
          </w:tcPr>
          <w:p w14:paraId="1705386C">
            <w:pPr>
              <w:pStyle w:val="26"/>
              <w:jc w:val="right"/>
              <w:rPr>
                <w:rFonts w:hint="default"/>
                <w:lang w:val="en-US" w:eastAsia="zh-CN"/>
              </w:rPr>
            </w:pPr>
            <w:r>
              <w:rPr>
                <w:rFonts w:hint="default"/>
                <w:szCs w:val="21"/>
              </w:rPr>
              <w:t>-34,152,260.16</w:t>
            </w:r>
          </w:p>
        </w:tc>
        <w:tc>
          <w:tcPr>
            <w:tcW w:w="2221" w:type="dxa"/>
            <w:shd w:val="clear" w:color="auto" w:fill="auto"/>
            <w:vAlign w:val="center"/>
          </w:tcPr>
          <w:p w14:paraId="573348E4">
            <w:pPr>
              <w:pStyle w:val="26"/>
              <w:jc w:val="right"/>
              <w:rPr>
                <w:rFonts w:hint="default"/>
                <w:lang w:val="en-US" w:eastAsia="zh-CN"/>
              </w:rPr>
            </w:pPr>
            <w:r>
              <w:rPr>
                <w:rFonts w:hint="default"/>
                <w:sz w:val="21"/>
                <w:szCs w:val="21"/>
                <w:lang w:val="en-US" w:eastAsia="zh-CN"/>
              </w:rPr>
              <w:t>5,301,936.38</w:t>
            </w:r>
          </w:p>
        </w:tc>
        <w:tc>
          <w:tcPr>
            <w:tcW w:w="2223" w:type="dxa"/>
            <w:shd w:val="clear" w:color="auto" w:fill="auto"/>
            <w:vAlign w:val="center"/>
          </w:tcPr>
          <w:p w14:paraId="2C4CDD74">
            <w:pPr>
              <w:pStyle w:val="26"/>
              <w:jc w:val="right"/>
              <w:rPr>
                <w:rFonts w:hint="default"/>
                <w:lang w:val="en-US" w:eastAsia="zh-CN"/>
              </w:rPr>
            </w:pPr>
            <w:r>
              <w:rPr>
                <w:rFonts w:hint="default"/>
                <w:sz w:val="21"/>
                <w:szCs w:val="21"/>
                <w:lang w:val="en-US" w:eastAsia="zh-CN"/>
              </w:rPr>
              <w:t>-24,730,777.01</w:t>
            </w:r>
          </w:p>
        </w:tc>
      </w:tr>
      <w:tr w14:paraId="59A44C7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1088" w:type="pct"/>
            <w:shd w:val="clear" w:color="auto" w:fill="auto"/>
            <w:vAlign w:val="center"/>
          </w:tcPr>
          <w:p w14:paraId="001B64B2">
            <w:pPr>
              <w:pStyle w:val="26"/>
              <w:jc w:val="center"/>
              <w:rPr>
                <w:rFonts w:hint="default"/>
                <w:b/>
                <w:bCs/>
                <w:lang w:val="en-US" w:eastAsia="zh-CN"/>
              </w:rPr>
            </w:pPr>
            <w:r>
              <w:rPr>
                <w:rFonts w:hint="default"/>
                <w:b/>
                <w:bCs/>
                <w:lang w:val="en-US" w:eastAsia="zh-CN"/>
              </w:rPr>
              <w:t>加权平均净资产收益率</w:t>
            </w:r>
          </w:p>
        </w:tc>
        <w:tc>
          <w:tcPr>
            <w:tcW w:w="2220" w:type="dxa"/>
            <w:shd w:val="clear" w:color="auto" w:fill="auto"/>
            <w:vAlign w:val="center"/>
          </w:tcPr>
          <w:p w14:paraId="61E18FC6">
            <w:pPr>
              <w:pStyle w:val="26"/>
              <w:jc w:val="right"/>
              <w:rPr>
                <w:rFonts w:hint="default"/>
                <w:lang w:val="en-US" w:eastAsia="zh-CN"/>
              </w:rPr>
            </w:pPr>
            <w:r>
              <w:rPr>
                <w:rFonts w:hint="eastAsia"/>
                <w:sz w:val="21"/>
                <w:szCs w:val="21"/>
                <w:lang w:val="en-US" w:eastAsia="zh-CN"/>
              </w:rPr>
              <w:t>-13.69%</w:t>
            </w:r>
          </w:p>
        </w:tc>
        <w:tc>
          <w:tcPr>
            <w:tcW w:w="2221" w:type="dxa"/>
            <w:shd w:val="clear" w:color="auto" w:fill="auto"/>
            <w:vAlign w:val="center"/>
          </w:tcPr>
          <w:p w14:paraId="3CAABF8D">
            <w:pPr>
              <w:pStyle w:val="26"/>
              <w:jc w:val="right"/>
              <w:rPr>
                <w:rFonts w:hint="default"/>
                <w:lang w:val="en-US" w:eastAsia="zh-CN"/>
              </w:rPr>
            </w:pPr>
            <w:r>
              <w:rPr>
                <w:rFonts w:hint="default"/>
                <w:sz w:val="21"/>
                <w:szCs w:val="21"/>
                <w:lang w:val="en-US" w:eastAsia="zh-CN"/>
              </w:rPr>
              <w:t>3.45%</w:t>
            </w:r>
          </w:p>
        </w:tc>
        <w:tc>
          <w:tcPr>
            <w:tcW w:w="2223" w:type="dxa"/>
            <w:shd w:val="clear" w:color="auto" w:fill="auto"/>
            <w:vAlign w:val="center"/>
          </w:tcPr>
          <w:p w14:paraId="65923745">
            <w:pPr>
              <w:pStyle w:val="26"/>
              <w:jc w:val="right"/>
              <w:rPr>
                <w:rFonts w:hint="default"/>
                <w:lang w:val="en-US" w:eastAsia="zh-CN"/>
              </w:rPr>
            </w:pPr>
            <w:r>
              <w:rPr>
                <w:rFonts w:hint="default"/>
                <w:sz w:val="21"/>
                <w:szCs w:val="21"/>
                <w:lang w:val="en-US" w:eastAsia="zh-CN"/>
              </w:rPr>
              <w:t>-11.57%</w:t>
            </w:r>
          </w:p>
        </w:tc>
      </w:tr>
    </w:tbl>
    <w:p w14:paraId="6E076707">
      <w:pPr>
        <w:pStyle w:val="23"/>
        <w:bidi w:val="0"/>
        <w:rPr>
          <w:rFonts w:hint="eastAsia"/>
          <w:lang w:val="en-US" w:eastAsia="zh-CN"/>
        </w:rPr>
      </w:pPr>
      <w:r>
        <w:rPr>
          <w:rFonts w:hint="eastAsia"/>
          <w:lang w:val="en-US" w:eastAsia="zh-CN"/>
        </w:rPr>
        <w:t>（五）一致行动人最近五年合法、合规经营情况</w:t>
      </w:r>
    </w:p>
    <w:p w14:paraId="00EBF742">
      <w:pPr>
        <w:keepNext w:val="0"/>
        <w:keepLines w:val="0"/>
        <w:widowControl/>
        <w:suppressLineNumbers w:val="0"/>
        <w:ind w:firstLine="480" w:firstLineChars="200"/>
        <w:jc w:val="left"/>
        <w:rPr>
          <w:rFonts w:hint="eastAsia"/>
        </w:rPr>
      </w:pPr>
      <w:r>
        <w:rPr>
          <w:rFonts w:hint="eastAsia"/>
          <w:lang w:val="en-US" w:eastAsia="zh-CN"/>
        </w:rPr>
        <w:t>截至本报告书签署日，鼎耘科技</w:t>
      </w:r>
      <w:r>
        <w:rPr>
          <w:rFonts w:hint="eastAsia"/>
        </w:rPr>
        <w:t>最近五年未受过行政处罚（与证券市场明显无关的除外）、刑事处罚</w:t>
      </w:r>
      <w:r>
        <w:rPr>
          <w:rFonts w:hint="eastAsia"/>
          <w:lang w:val="en-US" w:eastAsia="zh-CN"/>
        </w:rPr>
        <w:t>，涉</w:t>
      </w:r>
      <w:r>
        <w:rPr>
          <w:rFonts w:hint="default"/>
          <w:lang w:val="en-US" w:eastAsia="zh-CN"/>
        </w:rPr>
        <w:t>及的与经济纠纷有关的重大民事诉讼如下：</w:t>
      </w:r>
    </w:p>
    <w:tbl>
      <w:tblPr>
        <w:tblStyle w:val="13"/>
        <w:tblW w:w="4998" w:type="pct"/>
        <w:tblInd w:w="0" w:type="dxa"/>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46"/>
        <w:gridCol w:w="484"/>
        <w:gridCol w:w="955"/>
        <w:gridCol w:w="522"/>
        <w:gridCol w:w="745"/>
        <w:gridCol w:w="2536"/>
        <w:gridCol w:w="2831"/>
      </w:tblGrid>
      <w:tr w14:paraId="0350D98E">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262" w:type="pct"/>
            <w:tcBorders>
              <w:bottom w:val="single" w:color="000000" w:sz="4" w:space="0"/>
              <w:right w:val="single" w:color="000000" w:sz="4" w:space="0"/>
            </w:tcBorders>
            <w:shd w:val="clear" w:color="auto" w:fill="auto"/>
            <w:vAlign w:val="center"/>
          </w:tcPr>
          <w:p w14:paraId="25B1F252">
            <w:pPr>
              <w:pStyle w:val="26"/>
              <w:jc w:val="center"/>
              <w:rPr>
                <w:rFonts w:hint="default"/>
                <w:b/>
                <w:bCs/>
                <w:lang w:val="en-US" w:eastAsia="zh-CN"/>
              </w:rPr>
            </w:pPr>
            <w:r>
              <w:rPr>
                <w:rFonts w:hint="default"/>
                <w:b/>
                <w:bCs/>
                <w:lang w:val="en-US" w:eastAsia="zh-CN"/>
              </w:rPr>
              <w:t>序号</w:t>
            </w:r>
          </w:p>
        </w:tc>
        <w:tc>
          <w:tcPr>
            <w:tcW w:w="284" w:type="pct"/>
            <w:tcBorders>
              <w:left w:val="single" w:color="000000" w:sz="4" w:space="0"/>
              <w:bottom w:val="single" w:color="000000" w:sz="4" w:space="0"/>
              <w:right w:val="single" w:color="000000" w:sz="4" w:space="0"/>
            </w:tcBorders>
            <w:shd w:val="clear" w:color="auto" w:fill="auto"/>
            <w:vAlign w:val="center"/>
          </w:tcPr>
          <w:p w14:paraId="6E741665">
            <w:pPr>
              <w:pStyle w:val="26"/>
              <w:jc w:val="center"/>
              <w:rPr>
                <w:rFonts w:hint="default"/>
                <w:b/>
                <w:bCs/>
                <w:lang w:val="en-US" w:eastAsia="zh-CN"/>
              </w:rPr>
            </w:pPr>
            <w:r>
              <w:rPr>
                <w:rFonts w:hint="default"/>
                <w:b/>
                <w:bCs/>
                <w:lang w:val="en-US" w:eastAsia="zh-CN"/>
              </w:rPr>
              <w:t>原告</w:t>
            </w:r>
          </w:p>
        </w:tc>
        <w:tc>
          <w:tcPr>
            <w:tcW w:w="560" w:type="pct"/>
            <w:tcBorders>
              <w:left w:val="single" w:color="000000" w:sz="4" w:space="0"/>
              <w:bottom w:val="single" w:color="000000" w:sz="4" w:space="0"/>
              <w:right w:val="single" w:color="000000" w:sz="4" w:space="0"/>
            </w:tcBorders>
            <w:shd w:val="clear" w:color="auto" w:fill="auto"/>
            <w:vAlign w:val="center"/>
          </w:tcPr>
          <w:p w14:paraId="31354EC6">
            <w:pPr>
              <w:pStyle w:val="26"/>
              <w:jc w:val="center"/>
              <w:rPr>
                <w:rFonts w:hint="default"/>
                <w:b/>
                <w:bCs/>
                <w:lang w:val="en-US" w:eastAsia="zh-CN"/>
              </w:rPr>
            </w:pPr>
            <w:r>
              <w:rPr>
                <w:rFonts w:hint="default"/>
                <w:b/>
                <w:bCs/>
                <w:lang w:val="en-US" w:eastAsia="zh-CN"/>
              </w:rPr>
              <w:t>被告</w:t>
            </w:r>
          </w:p>
        </w:tc>
        <w:tc>
          <w:tcPr>
            <w:tcW w:w="306" w:type="pct"/>
            <w:tcBorders>
              <w:left w:val="single" w:color="000000" w:sz="4" w:space="0"/>
              <w:bottom w:val="single" w:color="000000" w:sz="4" w:space="0"/>
              <w:right w:val="single" w:color="000000" w:sz="4" w:space="0"/>
            </w:tcBorders>
            <w:shd w:val="clear" w:color="auto" w:fill="auto"/>
            <w:vAlign w:val="center"/>
          </w:tcPr>
          <w:p w14:paraId="1594037F">
            <w:pPr>
              <w:pStyle w:val="26"/>
              <w:jc w:val="center"/>
              <w:rPr>
                <w:rFonts w:hint="default"/>
                <w:b/>
                <w:bCs/>
                <w:lang w:val="en-US" w:eastAsia="zh-CN"/>
              </w:rPr>
            </w:pPr>
            <w:r>
              <w:rPr>
                <w:rFonts w:hint="default"/>
                <w:b/>
                <w:bCs/>
                <w:lang w:val="en-US" w:eastAsia="zh-CN"/>
              </w:rPr>
              <w:t>案由</w:t>
            </w:r>
          </w:p>
        </w:tc>
        <w:tc>
          <w:tcPr>
            <w:tcW w:w="437" w:type="pct"/>
            <w:tcBorders>
              <w:left w:val="single" w:color="000000" w:sz="4" w:space="0"/>
              <w:bottom w:val="single" w:color="000000" w:sz="4" w:space="0"/>
              <w:right w:val="single" w:color="000000" w:sz="4" w:space="0"/>
            </w:tcBorders>
            <w:shd w:val="clear" w:color="auto" w:fill="auto"/>
            <w:vAlign w:val="center"/>
          </w:tcPr>
          <w:p w14:paraId="18A762A4">
            <w:pPr>
              <w:pStyle w:val="26"/>
              <w:jc w:val="center"/>
              <w:rPr>
                <w:rFonts w:hint="default"/>
                <w:b/>
                <w:bCs/>
                <w:lang w:val="en-US" w:eastAsia="zh-CN"/>
              </w:rPr>
            </w:pPr>
            <w:r>
              <w:rPr>
                <w:rFonts w:hint="default"/>
                <w:b/>
                <w:bCs/>
                <w:lang w:val="en-US" w:eastAsia="zh-CN"/>
              </w:rPr>
              <w:t>管辖法院</w:t>
            </w:r>
          </w:p>
        </w:tc>
        <w:tc>
          <w:tcPr>
            <w:tcW w:w="1487" w:type="pct"/>
            <w:tcBorders>
              <w:left w:val="single" w:color="000000" w:sz="4" w:space="0"/>
              <w:bottom w:val="single" w:color="000000" w:sz="4" w:space="0"/>
              <w:right w:val="single" w:color="000000" w:sz="4" w:space="0"/>
            </w:tcBorders>
            <w:shd w:val="clear" w:color="auto" w:fill="auto"/>
            <w:vAlign w:val="center"/>
          </w:tcPr>
          <w:p w14:paraId="5A492512">
            <w:pPr>
              <w:pStyle w:val="26"/>
              <w:jc w:val="center"/>
              <w:rPr>
                <w:rFonts w:hint="default"/>
                <w:b/>
                <w:bCs/>
                <w:lang w:val="en-US" w:eastAsia="zh-CN"/>
              </w:rPr>
            </w:pPr>
            <w:r>
              <w:rPr>
                <w:rFonts w:hint="default"/>
                <w:b/>
                <w:bCs/>
                <w:lang w:val="en-US" w:eastAsia="zh-CN"/>
              </w:rPr>
              <w:t>诉讼标的金额</w:t>
            </w:r>
          </w:p>
        </w:tc>
        <w:tc>
          <w:tcPr>
            <w:tcW w:w="1660" w:type="pct"/>
            <w:tcBorders>
              <w:left w:val="single" w:color="000000" w:sz="4" w:space="0"/>
              <w:bottom w:val="single" w:color="000000" w:sz="4" w:space="0"/>
            </w:tcBorders>
            <w:shd w:val="clear" w:color="auto" w:fill="auto"/>
            <w:vAlign w:val="center"/>
          </w:tcPr>
          <w:p w14:paraId="01CDE7A6">
            <w:pPr>
              <w:pStyle w:val="26"/>
              <w:jc w:val="center"/>
              <w:rPr>
                <w:rFonts w:hint="default"/>
                <w:b/>
                <w:bCs/>
                <w:lang w:val="en-US" w:eastAsia="zh-CN"/>
              </w:rPr>
            </w:pPr>
            <w:r>
              <w:rPr>
                <w:rFonts w:hint="default"/>
                <w:b/>
                <w:bCs/>
                <w:lang w:val="en-US" w:eastAsia="zh-CN"/>
              </w:rPr>
              <w:t>诉讼进展</w:t>
            </w:r>
          </w:p>
        </w:tc>
      </w:tr>
      <w:tr w14:paraId="46F4A5FC">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262" w:type="pct"/>
            <w:tcBorders>
              <w:top w:val="single" w:color="000000" w:sz="4" w:space="0"/>
              <w:right w:val="single" w:color="000000" w:sz="4" w:space="0"/>
            </w:tcBorders>
            <w:shd w:val="clear" w:color="auto" w:fill="auto"/>
            <w:vAlign w:val="center"/>
          </w:tcPr>
          <w:p w14:paraId="2A9704D0">
            <w:pPr>
              <w:pStyle w:val="26"/>
              <w:jc w:val="center"/>
              <w:rPr>
                <w:rFonts w:hint="default"/>
                <w:lang w:val="en-US" w:eastAsia="zh-CN"/>
              </w:rPr>
            </w:pPr>
            <w:r>
              <w:rPr>
                <w:rFonts w:hint="default"/>
                <w:lang w:val="en-US" w:eastAsia="zh-CN"/>
              </w:rPr>
              <w:t>1</w:t>
            </w:r>
          </w:p>
        </w:tc>
        <w:tc>
          <w:tcPr>
            <w:tcW w:w="284" w:type="pct"/>
            <w:tcBorders>
              <w:top w:val="single" w:color="000000" w:sz="4" w:space="0"/>
              <w:left w:val="single" w:color="000000" w:sz="4" w:space="0"/>
              <w:right w:val="single" w:color="000000" w:sz="4" w:space="0"/>
            </w:tcBorders>
            <w:shd w:val="clear" w:color="auto" w:fill="auto"/>
            <w:vAlign w:val="center"/>
          </w:tcPr>
          <w:p w14:paraId="0B0AA95F">
            <w:pPr>
              <w:pStyle w:val="26"/>
              <w:jc w:val="center"/>
              <w:rPr>
                <w:rFonts w:hint="default"/>
                <w:lang w:val="en-US" w:eastAsia="zh-CN"/>
              </w:rPr>
            </w:pPr>
            <w:r>
              <w:rPr>
                <w:rFonts w:hint="default"/>
                <w:lang w:val="en-US" w:eastAsia="zh-CN"/>
              </w:rPr>
              <w:t>鼎耘科技</w:t>
            </w:r>
          </w:p>
        </w:tc>
        <w:tc>
          <w:tcPr>
            <w:tcW w:w="560" w:type="pct"/>
            <w:tcBorders>
              <w:top w:val="single" w:color="000000" w:sz="4" w:space="0"/>
              <w:left w:val="single" w:color="000000" w:sz="4" w:space="0"/>
              <w:right w:val="single" w:color="000000" w:sz="4" w:space="0"/>
            </w:tcBorders>
            <w:shd w:val="clear" w:color="auto" w:fill="auto"/>
            <w:vAlign w:val="center"/>
          </w:tcPr>
          <w:p w14:paraId="32F446A1">
            <w:pPr>
              <w:pStyle w:val="26"/>
              <w:jc w:val="center"/>
              <w:rPr>
                <w:rFonts w:hint="default"/>
                <w:lang w:val="en-US" w:eastAsia="zh-CN"/>
              </w:rPr>
            </w:pPr>
            <w:r>
              <w:rPr>
                <w:rFonts w:hint="default"/>
                <w:lang w:val="en-US" w:eastAsia="zh-CN"/>
              </w:rPr>
              <w:t>珠海横琴泓沛股权投资基金（有限合伙）</w:t>
            </w:r>
          </w:p>
        </w:tc>
        <w:tc>
          <w:tcPr>
            <w:tcW w:w="306" w:type="pct"/>
            <w:tcBorders>
              <w:top w:val="single" w:color="000000" w:sz="4" w:space="0"/>
              <w:left w:val="single" w:color="000000" w:sz="4" w:space="0"/>
              <w:right w:val="single" w:color="000000" w:sz="4" w:space="0"/>
            </w:tcBorders>
            <w:shd w:val="clear" w:color="auto" w:fill="auto"/>
            <w:vAlign w:val="center"/>
          </w:tcPr>
          <w:p w14:paraId="2096049B">
            <w:pPr>
              <w:pStyle w:val="26"/>
              <w:jc w:val="center"/>
              <w:rPr>
                <w:rFonts w:hint="default"/>
                <w:lang w:val="en-US" w:eastAsia="zh-CN"/>
              </w:rPr>
            </w:pPr>
            <w:r>
              <w:rPr>
                <w:rFonts w:hint="default"/>
                <w:lang w:val="en-US" w:eastAsia="zh-CN"/>
              </w:rPr>
              <w:t>借款合同纠纷</w:t>
            </w:r>
          </w:p>
        </w:tc>
        <w:tc>
          <w:tcPr>
            <w:tcW w:w="437" w:type="pct"/>
            <w:tcBorders>
              <w:top w:val="single" w:color="000000" w:sz="4" w:space="0"/>
              <w:left w:val="single" w:color="000000" w:sz="4" w:space="0"/>
              <w:right w:val="single" w:color="000000" w:sz="4" w:space="0"/>
            </w:tcBorders>
            <w:shd w:val="clear" w:color="auto" w:fill="auto"/>
            <w:vAlign w:val="center"/>
          </w:tcPr>
          <w:p w14:paraId="3CFC392B">
            <w:pPr>
              <w:pStyle w:val="26"/>
              <w:jc w:val="center"/>
              <w:rPr>
                <w:rFonts w:hint="default"/>
                <w:lang w:val="en-US" w:eastAsia="zh-CN"/>
              </w:rPr>
            </w:pPr>
            <w:r>
              <w:rPr>
                <w:rFonts w:hint="default"/>
                <w:lang w:val="en-US" w:eastAsia="zh-CN"/>
              </w:rPr>
              <w:t>北京市第三中级人民法院</w:t>
            </w:r>
          </w:p>
        </w:tc>
        <w:tc>
          <w:tcPr>
            <w:tcW w:w="1487" w:type="pct"/>
            <w:tcBorders>
              <w:top w:val="single" w:color="000000" w:sz="4" w:space="0"/>
              <w:left w:val="single" w:color="000000" w:sz="4" w:space="0"/>
              <w:right w:val="single" w:color="000000" w:sz="4" w:space="0"/>
            </w:tcBorders>
            <w:shd w:val="clear" w:color="auto" w:fill="auto"/>
            <w:vAlign w:val="center"/>
          </w:tcPr>
          <w:p w14:paraId="24DE3C4E">
            <w:pPr>
              <w:pStyle w:val="26"/>
              <w:jc w:val="both"/>
              <w:rPr>
                <w:rFonts w:hint="default"/>
                <w:lang w:val="en-US" w:eastAsia="zh-CN"/>
              </w:rPr>
            </w:pPr>
            <w:r>
              <w:rPr>
                <w:rFonts w:hint="default"/>
                <w:lang w:val="en-US" w:eastAsia="zh-CN"/>
              </w:rPr>
              <w:t>根据（2018）京03民初464号民事调解书，……确认珠海横琴泓沛股权投资基金（有限合伙）于2018年8月30日前向北京鼎耘科技发展有限公司偿还借款人民币2亿元及……相关利息费用</w:t>
            </w:r>
          </w:p>
        </w:tc>
        <w:tc>
          <w:tcPr>
            <w:tcW w:w="1660" w:type="pct"/>
            <w:tcBorders>
              <w:top w:val="single" w:color="000000" w:sz="4" w:space="0"/>
              <w:left w:val="single" w:color="000000" w:sz="4" w:space="0"/>
            </w:tcBorders>
            <w:shd w:val="clear" w:color="auto" w:fill="auto"/>
            <w:vAlign w:val="center"/>
          </w:tcPr>
          <w:p w14:paraId="133227BC">
            <w:pPr>
              <w:pStyle w:val="26"/>
              <w:jc w:val="both"/>
              <w:rPr>
                <w:rFonts w:hint="default"/>
                <w:lang w:val="en-US" w:eastAsia="zh-CN"/>
              </w:rPr>
            </w:pPr>
            <w:r>
              <w:rPr>
                <w:rFonts w:hint="default"/>
                <w:lang w:val="en-US" w:eastAsia="zh-CN"/>
              </w:rPr>
              <w:t>根据（2021）京03执恢155号执行裁定书，裁定冻结、划拨被执行人珠海横琴泓沛股权投资基金（有限合伙）的银行存款一亿四千四百一十八万九千三百七十四元八角九分，冻结、划拨相关延期履行利息、费用</w:t>
            </w:r>
          </w:p>
        </w:tc>
      </w:tr>
    </w:tbl>
    <w:p w14:paraId="774DE73C">
      <w:pPr>
        <w:pStyle w:val="23"/>
        <w:bidi w:val="0"/>
        <w:rPr>
          <w:rFonts w:hint="eastAsia"/>
          <w:lang w:val="en-US" w:eastAsia="zh-CN"/>
        </w:rPr>
      </w:pPr>
      <w:r>
        <w:rPr>
          <w:rFonts w:hint="eastAsia"/>
          <w:lang w:val="en-US" w:eastAsia="zh-CN"/>
        </w:rPr>
        <w:t>（六）一致行动人的董事、监事、高级管理人员的基本情况</w:t>
      </w:r>
    </w:p>
    <w:p w14:paraId="7D6D01FC">
      <w:pPr>
        <w:pStyle w:val="22"/>
        <w:spacing w:before="156" w:after="156"/>
        <w:ind w:left="0" w:leftChars="0" w:firstLine="480" w:firstLineChars="200"/>
        <w:jc w:val="both"/>
        <w:rPr>
          <w:rFonts w:ascii="瀹嬩綋" w:hAnsi="瀹嬩綋" w:eastAsia="瀹嬩綋" w:cs="瀹嬩綋"/>
          <w:color w:val="000000"/>
          <w:kern w:val="0"/>
          <w:sz w:val="24"/>
          <w:szCs w:val="24"/>
          <w:lang w:val="en-US" w:eastAsia="zh-CN" w:bidi="ar"/>
        </w:rPr>
      </w:pPr>
      <w:r>
        <w:rPr>
          <w:rFonts w:ascii="瀹嬩綋" w:hAnsi="瀹嬩綋" w:eastAsia="瀹嬩綋" w:cs="瀹嬩綋"/>
          <w:color w:val="000000"/>
          <w:kern w:val="0"/>
          <w:sz w:val="24"/>
          <w:szCs w:val="24"/>
          <w:lang w:val="en-US" w:eastAsia="zh-CN" w:bidi="ar"/>
        </w:rPr>
        <w:t>截至本报告书签署日，鼎耘科技的董事、监事、高级管理人员</w:t>
      </w:r>
      <w:r>
        <w:rPr>
          <w:rFonts w:hint="eastAsia"/>
        </w:rPr>
        <w:t>的基本情况如下</w:t>
      </w:r>
      <w:r>
        <w:rPr>
          <w:rFonts w:hint="default" w:ascii="瀹嬩綋" w:hAnsi="瀹嬩綋" w:eastAsia="瀹嬩綋" w:cs="瀹嬩綋"/>
          <w:color w:val="000000"/>
          <w:kern w:val="0"/>
          <w:sz w:val="24"/>
          <w:szCs w:val="24"/>
          <w:lang w:val="en-US" w:eastAsia="zh-CN" w:bidi="ar"/>
        </w:rPr>
        <w:t>：</w:t>
      </w:r>
    </w:p>
    <w:tbl>
      <w:tblPr>
        <w:tblStyle w:val="13"/>
        <w:tblW w:w="4997"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92"/>
        <w:gridCol w:w="1082"/>
        <w:gridCol w:w="943"/>
        <w:gridCol w:w="2299"/>
        <w:gridCol w:w="1491"/>
        <w:gridCol w:w="1710"/>
      </w:tblGrid>
      <w:tr w14:paraId="0562473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blHeader/>
        </w:trPr>
        <w:tc>
          <w:tcPr>
            <w:tcW w:w="582" w:type="pct"/>
            <w:shd w:val="clear" w:color="auto" w:fill="auto"/>
            <w:vAlign w:val="center"/>
          </w:tcPr>
          <w:p w14:paraId="55CF271E">
            <w:pPr>
              <w:pStyle w:val="26"/>
              <w:jc w:val="center"/>
              <w:rPr>
                <w:rFonts w:hint="default"/>
                <w:b/>
                <w:bCs/>
                <w:lang w:val="en-US" w:eastAsia="zh-CN"/>
              </w:rPr>
            </w:pPr>
            <w:r>
              <w:rPr>
                <w:rFonts w:hint="default"/>
                <w:b/>
                <w:bCs/>
                <w:lang w:val="en-US" w:eastAsia="zh-CN"/>
              </w:rPr>
              <w:t>姓名</w:t>
            </w:r>
          </w:p>
        </w:tc>
        <w:tc>
          <w:tcPr>
            <w:tcW w:w="635" w:type="pct"/>
            <w:shd w:val="clear" w:color="auto" w:fill="auto"/>
            <w:vAlign w:val="center"/>
          </w:tcPr>
          <w:p w14:paraId="36F528EA">
            <w:pPr>
              <w:pStyle w:val="26"/>
              <w:jc w:val="center"/>
              <w:rPr>
                <w:rFonts w:hint="default"/>
                <w:b/>
                <w:bCs/>
                <w:lang w:val="en-US" w:eastAsia="zh-CN"/>
              </w:rPr>
            </w:pPr>
            <w:r>
              <w:rPr>
                <w:rFonts w:hint="eastAsia"/>
                <w:b/>
                <w:bCs/>
                <w:lang w:val="en-US" w:eastAsia="zh-CN"/>
              </w:rPr>
              <w:t>曾用名</w:t>
            </w:r>
          </w:p>
        </w:tc>
        <w:tc>
          <w:tcPr>
            <w:tcW w:w="553" w:type="pct"/>
            <w:shd w:val="clear" w:color="auto" w:fill="auto"/>
            <w:vAlign w:val="center"/>
          </w:tcPr>
          <w:p w14:paraId="51B3A27D">
            <w:pPr>
              <w:pStyle w:val="26"/>
              <w:jc w:val="center"/>
              <w:rPr>
                <w:rFonts w:hint="default"/>
                <w:b/>
                <w:bCs/>
                <w:lang w:val="en-US" w:eastAsia="zh-CN"/>
              </w:rPr>
            </w:pPr>
            <w:r>
              <w:rPr>
                <w:rFonts w:hint="default"/>
                <w:b/>
                <w:bCs/>
                <w:lang w:val="en-US" w:eastAsia="zh-CN"/>
              </w:rPr>
              <w:t>国籍</w:t>
            </w:r>
          </w:p>
        </w:tc>
        <w:tc>
          <w:tcPr>
            <w:tcW w:w="1349" w:type="pct"/>
            <w:shd w:val="clear" w:color="auto" w:fill="auto"/>
            <w:vAlign w:val="center"/>
          </w:tcPr>
          <w:p w14:paraId="6D9282AE">
            <w:pPr>
              <w:pStyle w:val="26"/>
              <w:jc w:val="center"/>
              <w:rPr>
                <w:rFonts w:hint="default"/>
                <w:b/>
                <w:bCs/>
                <w:lang w:val="en-US" w:eastAsia="zh-CN"/>
              </w:rPr>
            </w:pPr>
            <w:r>
              <w:rPr>
                <w:rFonts w:hint="default"/>
                <w:b/>
                <w:bCs/>
                <w:lang w:val="en-US" w:eastAsia="zh-CN"/>
              </w:rPr>
              <w:t>身份证件号码</w:t>
            </w:r>
          </w:p>
        </w:tc>
        <w:tc>
          <w:tcPr>
            <w:tcW w:w="875" w:type="pct"/>
            <w:shd w:val="clear" w:color="auto" w:fill="auto"/>
            <w:vAlign w:val="center"/>
          </w:tcPr>
          <w:p w14:paraId="7CA1F9F0">
            <w:pPr>
              <w:pStyle w:val="26"/>
              <w:jc w:val="center"/>
              <w:rPr>
                <w:rFonts w:hint="default"/>
                <w:b/>
                <w:bCs/>
                <w:lang w:val="en-US" w:eastAsia="zh-CN"/>
              </w:rPr>
            </w:pPr>
            <w:r>
              <w:rPr>
                <w:rFonts w:hint="eastAsia"/>
                <w:b/>
                <w:bCs/>
                <w:lang w:val="en-US" w:eastAsia="zh-CN"/>
              </w:rPr>
              <w:t>住所地</w:t>
            </w:r>
          </w:p>
        </w:tc>
        <w:tc>
          <w:tcPr>
            <w:tcW w:w="1003" w:type="pct"/>
            <w:shd w:val="clear" w:color="auto" w:fill="auto"/>
            <w:vAlign w:val="center"/>
          </w:tcPr>
          <w:p w14:paraId="285A2FE8">
            <w:pPr>
              <w:pStyle w:val="26"/>
              <w:jc w:val="center"/>
              <w:rPr>
                <w:rFonts w:hint="default"/>
                <w:b/>
                <w:bCs/>
                <w:lang w:val="en-US" w:eastAsia="zh-CN"/>
              </w:rPr>
            </w:pPr>
            <w:r>
              <w:rPr>
                <w:rFonts w:hint="default"/>
                <w:b/>
                <w:bCs/>
                <w:lang w:val="en-US" w:eastAsia="zh-CN"/>
              </w:rPr>
              <w:t>是否取得其他国家或地区居留权</w:t>
            </w:r>
          </w:p>
        </w:tc>
      </w:tr>
      <w:tr w14:paraId="22F291C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582" w:type="pct"/>
            <w:shd w:val="clear" w:color="auto" w:fill="auto"/>
            <w:vAlign w:val="center"/>
          </w:tcPr>
          <w:p w14:paraId="1371FC9E">
            <w:pPr>
              <w:pStyle w:val="26"/>
              <w:jc w:val="center"/>
              <w:rPr>
                <w:rFonts w:hint="default"/>
                <w:lang w:val="en-US" w:eastAsia="zh-CN"/>
              </w:rPr>
            </w:pPr>
            <w:r>
              <w:rPr>
                <w:rFonts w:hint="default"/>
                <w:lang w:val="en-US" w:eastAsia="zh-CN"/>
              </w:rPr>
              <w:t>李红星</w:t>
            </w:r>
          </w:p>
        </w:tc>
        <w:tc>
          <w:tcPr>
            <w:tcW w:w="635" w:type="pct"/>
            <w:shd w:val="clear" w:color="auto" w:fill="auto"/>
            <w:vAlign w:val="center"/>
          </w:tcPr>
          <w:p w14:paraId="4DBBA7F3">
            <w:pPr>
              <w:pStyle w:val="26"/>
              <w:jc w:val="center"/>
              <w:rPr>
                <w:rFonts w:hint="default"/>
                <w:lang w:val="en-US" w:eastAsia="zh-CN"/>
              </w:rPr>
            </w:pPr>
            <w:r>
              <w:rPr>
                <w:rFonts w:hint="eastAsia"/>
                <w:lang w:val="en-US" w:eastAsia="zh-CN"/>
              </w:rPr>
              <w:t>无</w:t>
            </w:r>
          </w:p>
        </w:tc>
        <w:tc>
          <w:tcPr>
            <w:tcW w:w="553" w:type="pct"/>
            <w:shd w:val="clear" w:color="auto" w:fill="auto"/>
            <w:vAlign w:val="center"/>
          </w:tcPr>
          <w:p w14:paraId="354A604B">
            <w:pPr>
              <w:pStyle w:val="26"/>
              <w:jc w:val="center"/>
              <w:rPr>
                <w:rFonts w:hint="default"/>
                <w:lang w:val="en-US" w:eastAsia="zh-CN"/>
              </w:rPr>
            </w:pPr>
            <w:r>
              <w:rPr>
                <w:rFonts w:hint="default"/>
                <w:lang w:val="en-US" w:eastAsia="zh-CN"/>
              </w:rPr>
              <w:t>中国</w:t>
            </w:r>
          </w:p>
        </w:tc>
        <w:tc>
          <w:tcPr>
            <w:tcW w:w="1349" w:type="pct"/>
            <w:shd w:val="clear" w:color="auto" w:fill="auto"/>
            <w:vAlign w:val="center"/>
          </w:tcPr>
          <w:p w14:paraId="2CAC71E8">
            <w:pPr>
              <w:pStyle w:val="26"/>
              <w:jc w:val="center"/>
              <w:rPr>
                <w:rFonts w:hint="default"/>
                <w:lang w:val="en-US" w:eastAsia="zh-CN"/>
              </w:rPr>
            </w:pPr>
            <w:r>
              <w:rPr>
                <w:rFonts w:hint="default"/>
                <w:lang w:val="en-US" w:eastAsia="zh-CN"/>
              </w:rPr>
              <w:t>3421011974********</w:t>
            </w:r>
          </w:p>
        </w:tc>
        <w:tc>
          <w:tcPr>
            <w:tcW w:w="875" w:type="pct"/>
            <w:shd w:val="clear" w:color="auto" w:fill="auto"/>
            <w:vAlign w:val="center"/>
          </w:tcPr>
          <w:p w14:paraId="307495EF">
            <w:pPr>
              <w:pStyle w:val="26"/>
              <w:jc w:val="center"/>
              <w:rPr>
                <w:rFonts w:hint="default"/>
                <w:lang w:val="en-US" w:eastAsia="zh-CN"/>
              </w:rPr>
            </w:pPr>
            <w:r>
              <w:rPr>
                <w:rFonts w:hint="eastAsia"/>
                <w:lang w:val="en-US" w:eastAsia="zh-CN"/>
              </w:rPr>
              <w:t>上海市</w:t>
            </w:r>
          </w:p>
        </w:tc>
        <w:tc>
          <w:tcPr>
            <w:tcW w:w="1003" w:type="pct"/>
            <w:shd w:val="clear" w:color="auto" w:fill="auto"/>
            <w:vAlign w:val="center"/>
          </w:tcPr>
          <w:p w14:paraId="62AC86FA">
            <w:pPr>
              <w:pStyle w:val="26"/>
              <w:jc w:val="center"/>
              <w:rPr>
                <w:rFonts w:hint="default"/>
                <w:lang w:val="en-US" w:eastAsia="zh-CN"/>
              </w:rPr>
            </w:pPr>
            <w:r>
              <w:rPr>
                <w:rFonts w:hint="default"/>
                <w:lang w:val="en-US" w:eastAsia="zh-CN"/>
              </w:rPr>
              <w:t>否</w:t>
            </w:r>
          </w:p>
        </w:tc>
      </w:tr>
      <w:tr w14:paraId="6F6A010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582" w:type="pct"/>
            <w:shd w:val="clear" w:color="auto" w:fill="auto"/>
            <w:vAlign w:val="center"/>
          </w:tcPr>
          <w:p w14:paraId="1CFAF65E">
            <w:pPr>
              <w:pStyle w:val="26"/>
              <w:jc w:val="center"/>
              <w:rPr>
                <w:rFonts w:hint="default"/>
                <w:lang w:val="en-US" w:eastAsia="zh-CN"/>
              </w:rPr>
            </w:pPr>
            <w:r>
              <w:rPr>
                <w:rFonts w:hint="default"/>
                <w:lang w:val="en-US" w:eastAsia="zh-CN"/>
              </w:rPr>
              <w:t>车晓燕</w:t>
            </w:r>
          </w:p>
        </w:tc>
        <w:tc>
          <w:tcPr>
            <w:tcW w:w="635" w:type="pct"/>
            <w:shd w:val="clear" w:color="auto" w:fill="auto"/>
            <w:vAlign w:val="center"/>
          </w:tcPr>
          <w:p w14:paraId="4F103897">
            <w:pPr>
              <w:pStyle w:val="26"/>
              <w:jc w:val="center"/>
              <w:rPr>
                <w:rFonts w:hint="default"/>
                <w:lang w:val="en-US" w:eastAsia="zh-CN"/>
              </w:rPr>
            </w:pPr>
            <w:r>
              <w:rPr>
                <w:rFonts w:hint="eastAsia"/>
                <w:lang w:val="en-US" w:eastAsia="zh-CN"/>
              </w:rPr>
              <w:t>无</w:t>
            </w:r>
          </w:p>
        </w:tc>
        <w:tc>
          <w:tcPr>
            <w:tcW w:w="553" w:type="pct"/>
            <w:shd w:val="clear" w:color="auto" w:fill="auto"/>
            <w:vAlign w:val="center"/>
          </w:tcPr>
          <w:p w14:paraId="303E95DA">
            <w:pPr>
              <w:pStyle w:val="26"/>
              <w:jc w:val="center"/>
              <w:rPr>
                <w:rFonts w:hint="default"/>
                <w:lang w:val="en-US" w:eastAsia="zh-CN"/>
              </w:rPr>
            </w:pPr>
            <w:r>
              <w:rPr>
                <w:rFonts w:hint="default"/>
                <w:lang w:val="en-US" w:eastAsia="zh-CN"/>
              </w:rPr>
              <w:t>中国</w:t>
            </w:r>
          </w:p>
        </w:tc>
        <w:tc>
          <w:tcPr>
            <w:tcW w:w="1349" w:type="pct"/>
            <w:shd w:val="clear" w:color="auto" w:fill="auto"/>
            <w:vAlign w:val="center"/>
          </w:tcPr>
          <w:p w14:paraId="0E564ED9">
            <w:pPr>
              <w:pStyle w:val="26"/>
              <w:jc w:val="center"/>
              <w:rPr>
                <w:rFonts w:hint="default"/>
                <w:lang w:val="en-US" w:eastAsia="zh-CN"/>
              </w:rPr>
            </w:pPr>
            <w:r>
              <w:rPr>
                <w:rFonts w:hint="default"/>
                <w:lang w:val="en-US" w:eastAsia="zh-CN"/>
              </w:rPr>
              <w:t>6101141981********</w:t>
            </w:r>
          </w:p>
        </w:tc>
        <w:tc>
          <w:tcPr>
            <w:tcW w:w="875" w:type="pct"/>
            <w:shd w:val="clear" w:color="auto" w:fill="auto"/>
            <w:vAlign w:val="center"/>
          </w:tcPr>
          <w:p w14:paraId="5CFD60D2">
            <w:pPr>
              <w:pStyle w:val="26"/>
              <w:jc w:val="center"/>
              <w:rPr>
                <w:rFonts w:hint="default"/>
                <w:lang w:val="en-US" w:eastAsia="zh-CN"/>
              </w:rPr>
            </w:pPr>
            <w:r>
              <w:rPr>
                <w:rFonts w:hint="eastAsia"/>
                <w:lang w:val="en-US" w:eastAsia="zh-CN"/>
              </w:rPr>
              <w:t>北京市</w:t>
            </w:r>
          </w:p>
        </w:tc>
        <w:tc>
          <w:tcPr>
            <w:tcW w:w="1003" w:type="pct"/>
            <w:shd w:val="clear" w:color="auto" w:fill="auto"/>
            <w:vAlign w:val="center"/>
          </w:tcPr>
          <w:p w14:paraId="77DCDD47">
            <w:pPr>
              <w:pStyle w:val="26"/>
              <w:jc w:val="center"/>
              <w:rPr>
                <w:rFonts w:hint="default"/>
                <w:lang w:val="en-US" w:eastAsia="zh-CN"/>
              </w:rPr>
            </w:pPr>
            <w:r>
              <w:rPr>
                <w:rFonts w:hint="default"/>
                <w:lang w:val="en-US" w:eastAsia="zh-CN"/>
              </w:rPr>
              <w:t>否</w:t>
            </w:r>
          </w:p>
        </w:tc>
      </w:tr>
    </w:tbl>
    <w:p w14:paraId="703E44CD">
      <w:pPr>
        <w:pStyle w:val="22"/>
        <w:spacing w:before="156" w:after="156"/>
        <w:ind w:left="0" w:leftChars="0" w:firstLine="480" w:firstLineChars="200"/>
        <w:jc w:val="both"/>
      </w:pPr>
      <w:r>
        <w:rPr>
          <w:lang w:val="en-US" w:eastAsia="zh-CN"/>
        </w:rPr>
        <w:t>截至本报告书签署日</w:t>
      </w:r>
      <w:r>
        <w:rPr>
          <w:rFonts w:hint="eastAsia"/>
          <w:lang w:val="en-US" w:eastAsia="zh-CN"/>
        </w:rPr>
        <w:t>，</w:t>
      </w:r>
      <w:r>
        <w:rPr>
          <w:lang w:val="en-US" w:eastAsia="zh-CN"/>
        </w:rPr>
        <w:t>最近五年，鼎耘科技的董事、监事、高级管理人员</w:t>
      </w:r>
      <w:r>
        <w:rPr>
          <w:rFonts w:hint="eastAsia"/>
        </w:rPr>
        <w:t>未受过行政处罚（与证券市场明显无关的除外）、刑事处罚</w:t>
      </w:r>
      <w:r>
        <w:rPr>
          <w:rFonts w:hint="default"/>
          <w:lang w:val="en-US" w:eastAsia="zh-CN"/>
        </w:rPr>
        <w:t>，涉及的与经济纠纷有关的重大民事诉讼如下：</w:t>
      </w:r>
    </w:p>
    <w:tbl>
      <w:tblPr>
        <w:tblStyle w:val="13"/>
        <w:tblW w:w="5000" w:type="pct"/>
        <w:tblInd w:w="0" w:type="dxa"/>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45"/>
        <w:gridCol w:w="675"/>
        <w:gridCol w:w="1333"/>
        <w:gridCol w:w="694"/>
        <w:gridCol w:w="735"/>
        <w:gridCol w:w="2460"/>
        <w:gridCol w:w="2180"/>
      </w:tblGrid>
      <w:tr w14:paraId="6C2EFC1F">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261" w:type="pct"/>
            <w:tcBorders>
              <w:bottom w:val="single" w:color="000000" w:sz="4" w:space="0"/>
              <w:right w:val="single" w:color="000000" w:sz="4" w:space="0"/>
            </w:tcBorders>
            <w:shd w:val="clear" w:color="auto" w:fill="auto"/>
            <w:vAlign w:val="center"/>
          </w:tcPr>
          <w:p w14:paraId="448F0F7E">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序号</w:t>
            </w:r>
          </w:p>
        </w:tc>
        <w:tc>
          <w:tcPr>
            <w:tcW w:w="396" w:type="pct"/>
            <w:tcBorders>
              <w:left w:val="single" w:color="000000" w:sz="4" w:space="0"/>
              <w:bottom w:val="single" w:color="000000" w:sz="4" w:space="0"/>
              <w:right w:val="single" w:color="000000" w:sz="4" w:space="0"/>
            </w:tcBorders>
            <w:shd w:val="clear" w:color="auto" w:fill="auto"/>
            <w:vAlign w:val="center"/>
          </w:tcPr>
          <w:p w14:paraId="4D91FEFE">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原告</w:t>
            </w:r>
          </w:p>
        </w:tc>
        <w:tc>
          <w:tcPr>
            <w:tcW w:w="782" w:type="pct"/>
            <w:tcBorders>
              <w:left w:val="single" w:color="000000" w:sz="4" w:space="0"/>
              <w:bottom w:val="single" w:color="000000" w:sz="4" w:space="0"/>
              <w:right w:val="single" w:color="000000" w:sz="4" w:space="0"/>
            </w:tcBorders>
            <w:shd w:val="clear" w:color="auto" w:fill="auto"/>
            <w:vAlign w:val="center"/>
          </w:tcPr>
          <w:p w14:paraId="526283EE">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被告</w:t>
            </w:r>
          </w:p>
        </w:tc>
        <w:tc>
          <w:tcPr>
            <w:tcW w:w="407" w:type="pct"/>
            <w:tcBorders>
              <w:left w:val="single" w:color="000000" w:sz="4" w:space="0"/>
              <w:bottom w:val="single" w:color="000000" w:sz="4" w:space="0"/>
              <w:right w:val="single" w:color="000000" w:sz="4" w:space="0"/>
            </w:tcBorders>
            <w:shd w:val="clear" w:color="auto" w:fill="auto"/>
            <w:vAlign w:val="center"/>
          </w:tcPr>
          <w:p w14:paraId="32587CE4">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案由</w:t>
            </w:r>
          </w:p>
        </w:tc>
        <w:tc>
          <w:tcPr>
            <w:tcW w:w="431" w:type="pct"/>
            <w:tcBorders>
              <w:left w:val="single" w:color="000000" w:sz="4" w:space="0"/>
              <w:bottom w:val="single" w:color="000000" w:sz="4" w:space="0"/>
              <w:right w:val="single" w:color="000000" w:sz="4" w:space="0"/>
            </w:tcBorders>
            <w:shd w:val="clear" w:color="auto" w:fill="auto"/>
            <w:vAlign w:val="center"/>
          </w:tcPr>
          <w:p w14:paraId="2509C7A3">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管辖法院</w:t>
            </w:r>
          </w:p>
        </w:tc>
        <w:tc>
          <w:tcPr>
            <w:tcW w:w="1443" w:type="pct"/>
            <w:tcBorders>
              <w:left w:val="single" w:color="000000" w:sz="4" w:space="0"/>
              <w:bottom w:val="single" w:color="000000" w:sz="4" w:space="0"/>
              <w:right w:val="single" w:color="000000" w:sz="4" w:space="0"/>
            </w:tcBorders>
            <w:shd w:val="clear" w:color="auto" w:fill="auto"/>
            <w:vAlign w:val="center"/>
          </w:tcPr>
          <w:p w14:paraId="4D6E5A22">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诉讼标的金额</w:t>
            </w:r>
          </w:p>
        </w:tc>
        <w:tc>
          <w:tcPr>
            <w:tcW w:w="1279" w:type="pct"/>
            <w:tcBorders>
              <w:left w:val="single" w:color="000000" w:sz="4" w:space="0"/>
              <w:bottom w:val="single" w:color="000000" w:sz="4" w:space="0"/>
            </w:tcBorders>
            <w:shd w:val="clear" w:color="auto" w:fill="auto"/>
            <w:vAlign w:val="center"/>
          </w:tcPr>
          <w:p w14:paraId="6337B405">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诉讼进展</w:t>
            </w:r>
          </w:p>
        </w:tc>
      </w:tr>
      <w:tr w14:paraId="4481EAB8">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261" w:type="pct"/>
            <w:tcBorders>
              <w:top w:val="single" w:color="000000" w:sz="4" w:space="0"/>
              <w:right w:val="single" w:color="000000" w:sz="4" w:space="0"/>
            </w:tcBorders>
            <w:shd w:val="clear" w:color="auto" w:fill="auto"/>
            <w:vAlign w:val="center"/>
          </w:tcPr>
          <w:p w14:paraId="7812F081">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1</w:t>
            </w:r>
          </w:p>
        </w:tc>
        <w:tc>
          <w:tcPr>
            <w:tcW w:w="396" w:type="pct"/>
            <w:tcBorders>
              <w:top w:val="single" w:color="000000" w:sz="4" w:space="0"/>
              <w:left w:val="single" w:color="000000" w:sz="4" w:space="0"/>
              <w:right w:val="single" w:color="000000" w:sz="4" w:space="0"/>
            </w:tcBorders>
            <w:shd w:val="clear" w:color="auto" w:fill="auto"/>
            <w:vAlign w:val="center"/>
          </w:tcPr>
          <w:p w14:paraId="300A5DB5">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成都曙光光纤网络有限责任公司</w:t>
            </w:r>
          </w:p>
        </w:tc>
        <w:tc>
          <w:tcPr>
            <w:tcW w:w="782" w:type="pct"/>
            <w:tcBorders>
              <w:top w:val="single" w:color="000000" w:sz="4" w:space="0"/>
              <w:left w:val="single" w:color="000000" w:sz="4" w:space="0"/>
              <w:right w:val="single" w:color="000000" w:sz="4" w:space="0"/>
            </w:tcBorders>
            <w:shd w:val="clear" w:color="auto" w:fill="auto"/>
            <w:vAlign w:val="center"/>
          </w:tcPr>
          <w:p w14:paraId="0FF81E42">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珠海横琴泓沛股权投资基金（有限合伙）、李红星及相关人员</w:t>
            </w:r>
          </w:p>
        </w:tc>
        <w:tc>
          <w:tcPr>
            <w:tcW w:w="407" w:type="pct"/>
            <w:tcBorders>
              <w:top w:val="single" w:color="000000" w:sz="4" w:space="0"/>
              <w:left w:val="single" w:color="000000" w:sz="4" w:space="0"/>
              <w:right w:val="single" w:color="000000" w:sz="4" w:space="0"/>
            </w:tcBorders>
            <w:shd w:val="clear" w:color="auto" w:fill="auto"/>
            <w:vAlign w:val="center"/>
          </w:tcPr>
          <w:p w14:paraId="561659E1">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借款合同纠纷</w:t>
            </w:r>
          </w:p>
        </w:tc>
        <w:tc>
          <w:tcPr>
            <w:tcW w:w="431" w:type="pct"/>
            <w:tcBorders>
              <w:top w:val="single" w:color="000000" w:sz="4" w:space="0"/>
              <w:left w:val="single" w:color="000000" w:sz="4" w:space="0"/>
              <w:right w:val="single" w:color="000000" w:sz="4" w:space="0"/>
            </w:tcBorders>
            <w:shd w:val="clear" w:color="auto" w:fill="auto"/>
            <w:vAlign w:val="center"/>
          </w:tcPr>
          <w:p w14:paraId="0E69C4D8">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北京市第三中级人民院</w:t>
            </w:r>
          </w:p>
        </w:tc>
        <w:tc>
          <w:tcPr>
            <w:tcW w:w="1443" w:type="pct"/>
            <w:tcBorders>
              <w:top w:val="single" w:color="000000" w:sz="4" w:space="0"/>
              <w:left w:val="single" w:color="000000" w:sz="4" w:space="0"/>
              <w:right w:val="single" w:color="000000" w:sz="4" w:space="0"/>
            </w:tcBorders>
            <w:shd w:val="clear" w:color="auto" w:fill="auto"/>
            <w:vAlign w:val="center"/>
          </w:tcPr>
          <w:p w14:paraId="70647E32">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both"/>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根据（2021）最高法民终612号民事判决书，珠海横琴泓沛股权投资基金（有限合伙）自本判决生效之日十五日内向成都曙光光纤网络有限责任公司支付2亿元，李红星及相关人员承担连带责任</w:t>
            </w:r>
          </w:p>
        </w:tc>
        <w:tc>
          <w:tcPr>
            <w:tcW w:w="1279" w:type="pct"/>
            <w:tcBorders>
              <w:top w:val="single" w:color="000000" w:sz="4" w:space="0"/>
              <w:left w:val="single" w:color="000000" w:sz="4" w:space="0"/>
            </w:tcBorders>
            <w:shd w:val="clear" w:color="auto" w:fill="auto"/>
            <w:vAlign w:val="center"/>
          </w:tcPr>
          <w:p w14:paraId="2050D753">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both"/>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根据（2022）川0191执恢610号履行到期债务证明书、（2021）川01执恢470号履行到期债务证明书，李红星及相关人员已向指定方履行到期债务合计2亿元</w:t>
            </w:r>
          </w:p>
        </w:tc>
      </w:tr>
    </w:tbl>
    <w:p w14:paraId="13486E61">
      <w:pPr>
        <w:pStyle w:val="23"/>
        <w:bidi w:val="0"/>
        <w:rPr>
          <w:rFonts w:hint="eastAsia"/>
          <w:lang w:val="en-US" w:eastAsia="zh-CN"/>
        </w:rPr>
      </w:pPr>
      <w:r>
        <w:rPr>
          <w:rFonts w:hint="eastAsia"/>
          <w:lang w:val="en-US" w:eastAsia="zh-CN"/>
        </w:rPr>
        <w:t>（七）一致行动人及其控股股东、实际控制人拥有境内、境外其他上市公司5%以上股份的情况</w:t>
      </w:r>
    </w:p>
    <w:p w14:paraId="70EEA109">
      <w:pPr>
        <w:pStyle w:val="22"/>
        <w:spacing w:before="156" w:after="156"/>
        <w:ind w:left="0" w:leftChars="0" w:firstLine="480" w:firstLineChars="2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截至本报告书签署日，除汇源通信外，鼎耘科技的控股股东家家悦控股持有境内、境外其他上市公司5%以上股份的情况如下：</w:t>
      </w:r>
    </w:p>
    <w:tbl>
      <w:tblPr>
        <w:tblStyle w:val="13"/>
        <w:tblW w:w="4998" w:type="pct"/>
        <w:tblInd w:w="0" w:type="dxa"/>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65"/>
        <w:gridCol w:w="2579"/>
        <w:gridCol w:w="1214"/>
        <w:gridCol w:w="1848"/>
        <w:gridCol w:w="1112"/>
        <w:gridCol w:w="1101"/>
      </w:tblGrid>
      <w:tr w14:paraId="300127E6">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390" w:type="pct"/>
            <w:tcBorders>
              <w:bottom w:val="single" w:color="000000" w:sz="4" w:space="0"/>
              <w:right w:val="single" w:color="000000" w:sz="4" w:space="0"/>
            </w:tcBorders>
            <w:shd w:val="clear" w:color="auto" w:fill="auto"/>
            <w:vAlign w:val="center"/>
          </w:tcPr>
          <w:p w14:paraId="2A174BD9">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序号</w:t>
            </w:r>
          </w:p>
        </w:tc>
        <w:tc>
          <w:tcPr>
            <w:tcW w:w="1513" w:type="pct"/>
            <w:tcBorders>
              <w:left w:val="single" w:color="000000" w:sz="4" w:space="0"/>
              <w:bottom w:val="single" w:color="000000" w:sz="4" w:space="0"/>
              <w:right w:val="single" w:color="000000" w:sz="4" w:space="0"/>
            </w:tcBorders>
            <w:shd w:val="clear" w:color="auto" w:fill="auto"/>
            <w:vAlign w:val="center"/>
          </w:tcPr>
          <w:p w14:paraId="204C869F">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eastAsia" w:cs="Times New Roman"/>
                <w:b/>
                <w:bCs/>
                <w:i w:val="0"/>
                <w:iCs w:val="0"/>
                <w:color w:val="333333"/>
                <w:kern w:val="0"/>
                <w:sz w:val="21"/>
                <w:szCs w:val="21"/>
                <w:u w:val="none"/>
                <w:lang w:val="en-US" w:eastAsia="zh-CN" w:bidi="ar"/>
              </w:rPr>
              <w:t>上市公司名称</w:t>
            </w:r>
          </w:p>
        </w:tc>
        <w:tc>
          <w:tcPr>
            <w:tcW w:w="712" w:type="pct"/>
            <w:tcBorders>
              <w:left w:val="single" w:color="000000" w:sz="4" w:space="0"/>
              <w:bottom w:val="single" w:color="000000" w:sz="4" w:space="0"/>
              <w:right w:val="single" w:color="000000" w:sz="4" w:space="0"/>
            </w:tcBorders>
            <w:shd w:val="clear" w:color="auto" w:fill="auto"/>
            <w:vAlign w:val="center"/>
          </w:tcPr>
          <w:p w14:paraId="4D137B45">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eastAsia" w:cs="Times New Roman"/>
                <w:b/>
                <w:bCs/>
                <w:i w:val="0"/>
                <w:iCs w:val="0"/>
                <w:color w:val="333333"/>
                <w:kern w:val="0"/>
                <w:sz w:val="21"/>
                <w:szCs w:val="21"/>
                <w:u w:val="none"/>
                <w:lang w:val="en-US" w:eastAsia="zh-CN" w:bidi="ar"/>
              </w:rPr>
              <w:t>证券代码</w:t>
            </w:r>
          </w:p>
        </w:tc>
        <w:tc>
          <w:tcPr>
            <w:tcW w:w="1084" w:type="pct"/>
            <w:tcBorders>
              <w:left w:val="single" w:color="000000" w:sz="4" w:space="0"/>
              <w:bottom w:val="single" w:color="000000" w:sz="4" w:space="0"/>
              <w:right w:val="single" w:color="000000" w:sz="4" w:space="0"/>
            </w:tcBorders>
            <w:shd w:val="clear" w:color="auto" w:fill="auto"/>
            <w:vAlign w:val="center"/>
          </w:tcPr>
          <w:p w14:paraId="6B3D21C1">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eastAsia" w:cs="Times New Roman"/>
                <w:b/>
                <w:bCs/>
                <w:i w:val="0"/>
                <w:iCs w:val="0"/>
                <w:color w:val="333333"/>
                <w:kern w:val="0"/>
                <w:sz w:val="21"/>
                <w:szCs w:val="21"/>
                <w:u w:val="none"/>
                <w:lang w:val="en-US" w:eastAsia="zh-CN" w:bidi="ar"/>
              </w:rPr>
              <w:t>上市地</w:t>
            </w:r>
          </w:p>
        </w:tc>
        <w:tc>
          <w:tcPr>
            <w:tcW w:w="652" w:type="pct"/>
            <w:tcBorders>
              <w:left w:val="single" w:color="000000" w:sz="4" w:space="0"/>
              <w:bottom w:val="single" w:color="000000" w:sz="4" w:space="0"/>
              <w:right w:val="single" w:color="000000" w:sz="4" w:space="0"/>
            </w:tcBorders>
            <w:shd w:val="clear" w:color="auto" w:fill="auto"/>
            <w:vAlign w:val="center"/>
          </w:tcPr>
          <w:p w14:paraId="2EDA5739">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eastAsia" w:cs="Times New Roman"/>
                <w:b/>
                <w:bCs/>
                <w:i w:val="0"/>
                <w:iCs w:val="0"/>
                <w:color w:val="333333"/>
                <w:kern w:val="0"/>
                <w:sz w:val="21"/>
                <w:szCs w:val="21"/>
                <w:u w:val="none"/>
                <w:lang w:val="en-US" w:eastAsia="zh-CN" w:bidi="ar"/>
              </w:rPr>
              <w:t>持股比例</w:t>
            </w:r>
          </w:p>
        </w:tc>
        <w:tc>
          <w:tcPr>
            <w:tcW w:w="646" w:type="pct"/>
            <w:tcBorders>
              <w:left w:val="single" w:color="000000" w:sz="4" w:space="0"/>
              <w:bottom w:val="single" w:color="000000" w:sz="4" w:space="0"/>
              <w:right w:val="single" w:color="000000" w:sz="4" w:space="0"/>
            </w:tcBorders>
            <w:shd w:val="clear" w:color="auto" w:fill="auto"/>
            <w:vAlign w:val="center"/>
          </w:tcPr>
          <w:p w14:paraId="6AC0C148">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cs="Times New Roman"/>
                <w:b/>
                <w:bCs/>
                <w:i w:val="0"/>
                <w:iCs w:val="0"/>
                <w:color w:val="333333"/>
                <w:kern w:val="0"/>
                <w:sz w:val="21"/>
                <w:szCs w:val="21"/>
                <w:u w:val="none"/>
                <w:lang w:val="en-US" w:eastAsia="zh-CN" w:bidi="ar"/>
              </w:rPr>
            </w:pPr>
            <w:ins w:id="13" w:author="猫猫" w:date="2025-11-17T10:32:17Z">
              <w:r>
                <w:rPr>
                  <w:rFonts w:hint="eastAsia" w:cs="Times New Roman"/>
                  <w:b/>
                  <w:bCs/>
                  <w:i w:val="0"/>
                  <w:iCs w:val="0"/>
                  <w:color w:val="333333"/>
                  <w:kern w:val="0"/>
                  <w:sz w:val="21"/>
                  <w:szCs w:val="21"/>
                  <w:u w:val="none"/>
                  <w:lang w:val="en-US" w:eastAsia="zh-CN" w:bidi="ar"/>
                </w:rPr>
                <w:t>是否</w:t>
              </w:r>
            </w:ins>
            <w:ins w:id="14" w:author="猫猫" w:date="2025-11-17T10:32:21Z">
              <w:r>
                <w:rPr>
                  <w:rFonts w:hint="eastAsia" w:cs="Times New Roman"/>
                  <w:b/>
                  <w:bCs/>
                  <w:i w:val="0"/>
                  <w:iCs w:val="0"/>
                  <w:color w:val="333333"/>
                  <w:kern w:val="0"/>
                  <w:sz w:val="21"/>
                  <w:szCs w:val="21"/>
                  <w:u w:val="none"/>
                  <w:lang w:val="en-US" w:eastAsia="zh-CN" w:bidi="ar"/>
                </w:rPr>
                <w:t>控制</w:t>
              </w:r>
            </w:ins>
          </w:p>
        </w:tc>
      </w:tr>
      <w:tr w14:paraId="00DA39DD">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90" w:type="pct"/>
            <w:tcBorders>
              <w:top w:val="single" w:color="000000" w:sz="4" w:space="0"/>
              <w:bottom w:val="single" w:color="000000" w:sz="4" w:space="0"/>
              <w:right w:val="single" w:color="000000" w:sz="4" w:space="0"/>
            </w:tcBorders>
            <w:shd w:val="clear" w:color="auto" w:fill="auto"/>
            <w:vAlign w:val="center"/>
          </w:tcPr>
          <w:p w14:paraId="7492392C">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1</w:t>
            </w:r>
          </w:p>
        </w:tc>
        <w:tc>
          <w:tcPr>
            <w:tcW w:w="15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BD4866">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家家悦集团股份有限公司</w:t>
            </w:r>
          </w:p>
        </w:tc>
        <w:tc>
          <w:tcPr>
            <w:tcW w:w="7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9AA0A0">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603708.SH</w:t>
            </w:r>
          </w:p>
        </w:tc>
        <w:tc>
          <w:tcPr>
            <w:tcW w:w="10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45F96E">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eastAsia" w:cs="Times New Roman"/>
                <w:i w:val="0"/>
                <w:iCs w:val="0"/>
                <w:color w:val="333333"/>
                <w:kern w:val="0"/>
                <w:sz w:val="21"/>
                <w:szCs w:val="21"/>
                <w:u w:val="none"/>
                <w:lang w:val="en-US" w:eastAsia="zh-CN" w:bidi="ar"/>
              </w:rPr>
              <w:t>上海证券交易所</w:t>
            </w:r>
          </w:p>
        </w:tc>
        <w:tc>
          <w:tcPr>
            <w:tcW w:w="6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F94B42">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lang w:val="en-US"/>
              </w:rPr>
            </w:pPr>
            <w:r>
              <w:rPr>
                <w:rFonts w:hint="eastAsia" w:cs="Times New Roman"/>
                <w:i w:val="0"/>
                <w:iCs w:val="0"/>
                <w:color w:val="333333"/>
                <w:kern w:val="0"/>
                <w:sz w:val="21"/>
                <w:szCs w:val="21"/>
                <w:u w:val="none"/>
                <w:lang w:val="en-US" w:eastAsia="zh-CN" w:bidi="ar"/>
              </w:rPr>
              <w:t>62.94%</w:t>
            </w:r>
          </w:p>
        </w:tc>
        <w:tc>
          <w:tcPr>
            <w:tcW w:w="6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7DBE84">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cs="Times New Roman"/>
                <w:i w:val="0"/>
                <w:iCs w:val="0"/>
                <w:color w:val="333333"/>
                <w:kern w:val="0"/>
                <w:sz w:val="21"/>
                <w:szCs w:val="21"/>
                <w:u w:val="none"/>
                <w:lang w:val="en-US" w:eastAsia="zh-CN" w:bidi="ar"/>
              </w:rPr>
            </w:pPr>
            <w:ins w:id="15" w:author="猫猫" w:date="2025-11-17T10:32:24Z">
              <w:r>
                <w:rPr>
                  <w:rFonts w:hint="eastAsia" w:cs="Times New Roman"/>
                  <w:i w:val="0"/>
                  <w:iCs w:val="0"/>
                  <w:color w:val="333333"/>
                  <w:kern w:val="0"/>
                  <w:sz w:val="21"/>
                  <w:szCs w:val="21"/>
                  <w:u w:val="none"/>
                  <w:lang w:val="en-US" w:eastAsia="zh-CN" w:bidi="ar"/>
                </w:rPr>
                <w:t>是</w:t>
              </w:r>
            </w:ins>
          </w:p>
        </w:tc>
      </w:tr>
      <w:tr w14:paraId="1D3FC08C">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390" w:type="pct"/>
            <w:tcBorders>
              <w:top w:val="single" w:color="000000" w:sz="4" w:space="0"/>
              <w:right w:val="single" w:color="000000" w:sz="4" w:space="0"/>
            </w:tcBorders>
            <w:shd w:val="clear" w:color="auto" w:fill="auto"/>
            <w:vAlign w:val="center"/>
          </w:tcPr>
          <w:p w14:paraId="6DD393D4">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kern w:val="0"/>
                <w:sz w:val="21"/>
                <w:szCs w:val="21"/>
                <w:u w:val="none"/>
                <w:lang w:val="en-US" w:eastAsia="zh-CN" w:bidi="ar"/>
              </w:rPr>
            </w:pPr>
            <w:r>
              <w:rPr>
                <w:rFonts w:hint="eastAsia" w:cs="Times New Roman"/>
                <w:i w:val="0"/>
                <w:iCs w:val="0"/>
                <w:color w:val="333333"/>
                <w:kern w:val="0"/>
                <w:sz w:val="21"/>
                <w:szCs w:val="21"/>
                <w:u w:val="none"/>
                <w:lang w:val="en-US" w:eastAsia="zh-CN" w:bidi="ar"/>
              </w:rPr>
              <w:t>2</w:t>
            </w:r>
          </w:p>
        </w:tc>
        <w:tc>
          <w:tcPr>
            <w:tcW w:w="1513" w:type="pct"/>
            <w:tcBorders>
              <w:top w:val="single" w:color="000000" w:sz="4" w:space="0"/>
              <w:left w:val="single" w:color="000000" w:sz="4" w:space="0"/>
              <w:right w:val="single" w:color="000000" w:sz="4" w:space="0"/>
            </w:tcBorders>
            <w:shd w:val="clear" w:color="auto" w:fill="auto"/>
            <w:vAlign w:val="center"/>
          </w:tcPr>
          <w:p w14:paraId="6EDD6636">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kern w:val="0"/>
                <w:sz w:val="21"/>
                <w:szCs w:val="21"/>
                <w:u w:val="none"/>
                <w:lang w:val="en-US" w:eastAsia="zh-CN" w:bidi="ar"/>
              </w:rPr>
            </w:pPr>
            <w:r>
              <w:rPr>
                <w:rFonts w:hint="default" w:ascii="Times New Roman" w:hAnsi="Times New Roman" w:eastAsia="宋体" w:cs="Times New Roman"/>
                <w:i w:val="0"/>
                <w:iCs w:val="0"/>
                <w:color w:val="333333"/>
                <w:kern w:val="0"/>
                <w:sz w:val="21"/>
                <w:szCs w:val="21"/>
                <w:u w:val="none"/>
                <w:lang w:val="en-US" w:eastAsia="zh-CN" w:bidi="ar"/>
              </w:rPr>
              <w:t>Cooks Coffee Company Limited</w:t>
            </w:r>
          </w:p>
        </w:tc>
        <w:tc>
          <w:tcPr>
            <w:tcW w:w="712" w:type="pct"/>
            <w:tcBorders>
              <w:top w:val="single" w:color="000000" w:sz="4" w:space="0"/>
              <w:left w:val="single" w:color="000000" w:sz="4" w:space="0"/>
              <w:right w:val="single" w:color="000000" w:sz="4" w:space="0"/>
            </w:tcBorders>
            <w:shd w:val="clear" w:color="auto" w:fill="auto"/>
            <w:vAlign w:val="center"/>
          </w:tcPr>
          <w:p w14:paraId="43A44EAA">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ins w:id="16" w:author="猫猫" w:date="2025-11-17T15:59:36Z"/>
                <w:rFonts w:hint="eastAsia" w:cs="Times New Roman"/>
                <w:i w:val="0"/>
                <w:iCs w:val="0"/>
                <w:color w:val="333333"/>
                <w:kern w:val="0"/>
                <w:sz w:val="21"/>
                <w:szCs w:val="21"/>
                <w:u w:val="none"/>
                <w:lang w:val="en-US" w:eastAsia="zh-CN" w:bidi="ar"/>
              </w:rPr>
            </w:pPr>
            <w:ins w:id="17" w:author="猫猫" w:date="2025-11-17T15:59:25Z">
              <w:r>
                <w:rPr>
                  <w:rFonts w:hint="eastAsia" w:cs="Times New Roman"/>
                  <w:i w:val="0"/>
                  <w:iCs w:val="0"/>
                  <w:color w:val="333333"/>
                  <w:kern w:val="0"/>
                  <w:sz w:val="21"/>
                  <w:szCs w:val="21"/>
                  <w:u w:val="none"/>
                  <w:lang w:val="en-US" w:eastAsia="zh-CN" w:bidi="ar"/>
                </w:rPr>
                <w:t>CCC.NZ</w:t>
              </w:r>
            </w:ins>
            <w:ins w:id="18" w:author="猫猫" w:date="2025-11-17T15:59:31Z">
              <w:r>
                <w:rPr>
                  <w:rFonts w:hint="eastAsia" w:cs="Times New Roman"/>
                  <w:i w:val="0"/>
                  <w:iCs w:val="0"/>
                  <w:color w:val="333333"/>
                  <w:kern w:val="0"/>
                  <w:sz w:val="21"/>
                  <w:szCs w:val="21"/>
                  <w:u w:val="none"/>
                  <w:lang w:val="en-US" w:eastAsia="zh-CN" w:bidi="ar"/>
                </w:rPr>
                <w:t>/</w:t>
              </w:r>
            </w:ins>
          </w:p>
          <w:p w14:paraId="6BE9B6EE">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kern w:val="0"/>
                <w:sz w:val="21"/>
                <w:szCs w:val="21"/>
                <w:u w:val="none"/>
                <w:lang w:val="en-US" w:eastAsia="zh-CN" w:bidi="ar"/>
              </w:rPr>
            </w:pPr>
            <w:ins w:id="19" w:author="猫猫" w:date="2025-11-17T15:59:39Z">
              <w:r>
                <w:rPr>
                  <w:rFonts w:hint="eastAsia" w:cs="Times New Roman"/>
                  <w:i w:val="0"/>
                  <w:iCs w:val="0"/>
                  <w:color w:val="333333"/>
                  <w:kern w:val="0"/>
                  <w:sz w:val="21"/>
                  <w:szCs w:val="21"/>
                  <w:u w:val="none"/>
                  <w:lang w:val="en-US" w:eastAsia="zh-CN" w:bidi="ar"/>
                </w:rPr>
                <w:t>C</w:t>
              </w:r>
            </w:ins>
            <w:ins w:id="20" w:author="猫猫" w:date="2025-11-17T15:59:25Z">
              <w:r>
                <w:rPr>
                  <w:rFonts w:hint="eastAsia" w:cs="Times New Roman"/>
                  <w:i w:val="0"/>
                  <w:iCs w:val="0"/>
                  <w:color w:val="333333"/>
                  <w:kern w:val="0"/>
                  <w:sz w:val="21"/>
                  <w:szCs w:val="21"/>
                  <w:u w:val="none"/>
                  <w:lang w:val="en-US" w:eastAsia="zh-CN" w:bidi="ar"/>
                </w:rPr>
                <w:t>OOK.PL</w:t>
              </w:r>
            </w:ins>
            <w:del w:id="21" w:author="猫猫" w:date="2025-11-17T15:59:25Z">
              <w:r>
                <w:rPr>
                  <w:rFonts w:hint="eastAsia" w:cs="Times New Roman"/>
                  <w:i w:val="0"/>
                  <w:iCs w:val="0"/>
                  <w:color w:val="333333"/>
                  <w:kern w:val="0"/>
                  <w:sz w:val="21"/>
                  <w:szCs w:val="21"/>
                  <w:u w:val="none"/>
                  <w:lang w:val="en-US" w:eastAsia="zh-CN" w:bidi="ar"/>
                </w:rPr>
                <w:delText>COOK</w:delText>
              </w:r>
            </w:del>
          </w:p>
        </w:tc>
        <w:tc>
          <w:tcPr>
            <w:tcW w:w="1084" w:type="pct"/>
            <w:tcBorders>
              <w:top w:val="single" w:color="000000" w:sz="4" w:space="0"/>
              <w:left w:val="single" w:color="000000" w:sz="4" w:space="0"/>
              <w:right w:val="single" w:color="000000" w:sz="4" w:space="0"/>
            </w:tcBorders>
            <w:shd w:val="clear" w:color="auto" w:fill="auto"/>
            <w:vAlign w:val="center"/>
          </w:tcPr>
          <w:p w14:paraId="594A26F3">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ins w:id="22" w:author="猫猫" w:date="2025-11-17T15:59:52Z"/>
                <w:rFonts w:hint="eastAsia"/>
                <w:color w:val="333333"/>
                <w:kern w:val="0"/>
                <w:sz w:val="21"/>
                <w:szCs w:val="21"/>
                <w:u w:val="none"/>
                <w:lang w:val="en-US" w:eastAsia="zh-CN" w:bidi="ar"/>
              </w:rPr>
            </w:pPr>
            <w:ins w:id="23" w:author="猫猫" w:date="2025-11-17T15:59:16Z">
              <w:r>
                <w:rPr>
                  <w:rFonts w:hint="eastAsia"/>
                  <w:color w:val="333333"/>
                  <w:kern w:val="0"/>
                  <w:sz w:val="21"/>
                  <w:szCs w:val="21"/>
                  <w:u w:val="none"/>
                  <w:lang w:bidi="ar"/>
                </w:rPr>
                <w:t>New Zealand Stock Exchange</w:t>
              </w:r>
            </w:ins>
            <w:ins w:id="24" w:author="猫猫" w:date="2025-11-17T15:59:51Z">
              <w:r>
                <w:rPr>
                  <w:rFonts w:hint="eastAsia"/>
                  <w:color w:val="333333"/>
                  <w:kern w:val="0"/>
                  <w:sz w:val="21"/>
                  <w:szCs w:val="21"/>
                  <w:u w:val="none"/>
                  <w:lang w:val="en-US" w:eastAsia="zh-CN" w:bidi="ar"/>
                </w:rPr>
                <w:t>/</w:t>
              </w:r>
            </w:ins>
          </w:p>
          <w:p w14:paraId="634804B2">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cs="Times New Roman"/>
                <w:i w:val="0"/>
                <w:iCs w:val="0"/>
                <w:color w:val="333333"/>
                <w:kern w:val="0"/>
                <w:sz w:val="21"/>
                <w:szCs w:val="21"/>
                <w:u w:val="none"/>
                <w:lang w:val="en-US" w:eastAsia="zh-CN" w:bidi="ar"/>
              </w:rPr>
            </w:pPr>
            <w:ins w:id="25" w:author="猫猫" w:date="2025-11-17T15:59:16Z">
              <w:r>
                <w:rPr>
                  <w:rFonts w:hint="eastAsia"/>
                  <w:color w:val="333333"/>
                  <w:kern w:val="0"/>
                  <w:sz w:val="21"/>
                  <w:szCs w:val="21"/>
                  <w:u w:val="none"/>
                  <w:lang w:bidi="ar"/>
                </w:rPr>
                <w:t>Aquis Stock Exchange</w:t>
              </w:r>
            </w:ins>
            <w:del w:id="26" w:author="猫猫" w:date="2025-11-17T15:59:16Z">
              <w:r>
                <w:rPr>
                  <w:rFonts w:hint="eastAsia" w:cs="Times New Roman"/>
                  <w:i w:val="0"/>
                  <w:iCs w:val="0"/>
                  <w:color w:val="333333"/>
                  <w:kern w:val="0"/>
                  <w:sz w:val="21"/>
                  <w:szCs w:val="21"/>
                  <w:u w:val="none"/>
                  <w:lang w:val="en-US" w:eastAsia="zh-CN" w:bidi="ar"/>
                </w:rPr>
                <w:delText>Aquis</w:delText>
              </w:r>
            </w:del>
            <w:del w:id="27" w:author="猫猫" w:date="2025-11-17T15:59:16Z">
              <w:r>
                <w:rPr>
                  <w:rFonts w:hint="eastAsia"/>
                  <w:color w:val="333333"/>
                  <w:kern w:val="0"/>
                  <w:sz w:val="21"/>
                  <w:szCs w:val="21"/>
                  <w:u w:val="none"/>
                  <w:lang w:bidi="ar"/>
                </w:rPr>
                <w:delText>证券交易所</w:delText>
              </w:r>
            </w:del>
          </w:p>
        </w:tc>
        <w:tc>
          <w:tcPr>
            <w:tcW w:w="652" w:type="pct"/>
            <w:tcBorders>
              <w:top w:val="single" w:color="000000" w:sz="4" w:space="0"/>
              <w:left w:val="single" w:color="000000" w:sz="4" w:space="0"/>
              <w:right w:val="single" w:color="000000" w:sz="4" w:space="0"/>
            </w:tcBorders>
            <w:shd w:val="clear" w:color="auto" w:fill="auto"/>
            <w:vAlign w:val="center"/>
          </w:tcPr>
          <w:p w14:paraId="3B50A6E4">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cs="Times New Roman"/>
                <w:i w:val="0"/>
                <w:iCs w:val="0"/>
                <w:color w:val="333333"/>
                <w:kern w:val="0"/>
                <w:sz w:val="21"/>
                <w:szCs w:val="21"/>
                <w:u w:val="none"/>
                <w:lang w:val="en-US" w:eastAsia="zh-CN" w:bidi="ar"/>
              </w:rPr>
            </w:pPr>
            <w:r>
              <w:rPr>
                <w:rFonts w:hint="eastAsia" w:cs="Times New Roman"/>
                <w:i w:val="0"/>
                <w:iCs w:val="0"/>
                <w:color w:val="333333"/>
                <w:kern w:val="0"/>
                <w:sz w:val="21"/>
                <w:szCs w:val="21"/>
                <w:u w:val="none"/>
                <w:lang w:val="en-US" w:eastAsia="zh-CN" w:bidi="ar"/>
              </w:rPr>
              <w:t>15.96%</w:t>
            </w:r>
          </w:p>
        </w:tc>
        <w:tc>
          <w:tcPr>
            <w:tcW w:w="646" w:type="pct"/>
            <w:tcBorders>
              <w:top w:val="single" w:color="000000" w:sz="4" w:space="0"/>
              <w:left w:val="single" w:color="000000" w:sz="4" w:space="0"/>
              <w:right w:val="single" w:color="000000" w:sz="4" w:space="0"/>
            </w:tcBorders>
            <w:shd w:val="clear" w:color="auto" w:fill="auto"/>
            <w:vAlign w:val="center"/>
          </w:tcPr>
          <w:p w14:paraId="058128EB">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cs="Times New Roman"/>
                <w:i w:val="0"/>
                <w:iCs w:val="0"/>
                <w:color w:val="333333"/>
                <w:kern w:val="0"/>
                <w:sz w:val="21"/>
                <w:szCs w:val="21"/>
                <w:u w:val="none"/>
                <w:lang w:val="en-US" w:eastAsia="zh-CN" w:bidi="ar"/>
              </w:rPr>
            </w:pPr>
            <w:ins w:id="28" w:author="猫猫" w:date="2025-11-17T10:32:26Z">
              <w:r>
                <w:rPr>
                  <w:rFonts w:hint="eastAsia" w:cs="Times New Roman"/>
                  <w:i w:val="0"/>
                  <w:iCs w:val="0"/>
                  <w:color w:val="333333"/>
                  <w:kern w:val="0"/>
                  <w:sz w:val="21"/>
                  <w:szCs w:val="21"/>
                  <w:u w:val="none"/>
                  <w:lang w:val="en-US" w:eastAsia="zh-CN" w:bidi="ar"/>
                </w:rPr>
                <w:t>否</w:t>
              </w:r>
            </w:ins>
          </w:p>
        </w:tc>
      </w:tr>
    </w:tbl>
    <w:p w14:paraId="7CF461E7">
      <w:pPr>
        <w:pStyle w:val="22"/>
        <w:spacing w:before="156" w:after="156"/>
        <w:ind w:firstLine="480" w:firstLineChars="200"/>
        <w:jc w:val="both"/>
        <w:rPr>
          <w:rFonts w:hint="default"/>
          <w:color w:val="000000"/>
          <w:kern w:val="0"/>
          <w:lang w:val="en-US" w:eastAsia="zh-CN" w:bidi="ar"/>
        </w:rPr>
      </w:pPr>
      <w:r>
        <w:rPr>
          <w:rFonts w:hint="default"/>
          <w:color w:val="000000"/>
          <w:kern w:val="0"/>
          <w:lang w:bidi="ar"/>
        </w:rPr>
        <w:t>除上述情况及所持</w:t>
      </w:r>
      <w:r>
        <w:rPr>
          <w:rFonts w:hint="eastAsia"/>
          <w:color w:val="000000"/>
          <w:kern w:val="0"/>
          <w:lang w:val="en-US" w:eastAsia="zh-CN" w:bidi="ar"/>
        </w:rPr>
        <w:t>汇源通信</w:t>
      </w:r>
      <w:r>
        <w:rPr>
          <w:rFonts w:hint="default"/>
          <w:color w:val="000000"/>
          <w:kern w:val="0"/>
          <w:lang w:bidi="ar"/>
        </w:rPr>
        <w:t>股份外，截至本报告签署日，</w:t>
      </w:r>
      <w:r>
        <w:rPr>
          <w:rFonts w:hint="eastAsia"/>
          <w:color w:val="000000"/>
          <w:kern w:val="0"/>
          <w:lang w:val="en-US" w:eastAsia="zh-CN" w:bidi="ar"/>
        </w:rPr>
        <w:t>鼎耘科技</w:t>
      </w:r>
      <w:r>
        <w:rPr>
          <w:rFonts w:hint="default"/>
          <w:color w:val="000000"/>
          <w:kern w:val="0"/>
          <w:lang w:bidi="ar"/>
        </w:rPr>
        <w:t>及其控股股东、实际控制人不存在在境内、境外其他上市公司拥有权益的股份达到或超过5%</w:t>
      </w:r>
      <w:r>
        <w:rPr>
          <w:rFonts w:hint="eastAsia"/>
          <w:color w:val="000000"/>
          <w:kern w:val="0"/>
          <w:lang w:val="en-US" w:eastAsia="zh-CN" w:bidi="ar"/>
        </w:rPr>
        <w:t>以上股份</w:t>
      </w:r>
      <w:r>
        <w:rPr>
          <w:rFonts w:hint="default"/>
          <w:color w:val="000000"/>
          <w:kern w:val="0"/>
          <w:lang w:bidi="ar"/>
        </w:rPr>
        <w:t>的情况</w:t>
      </w:r>
      <w:ins w:id="29" w:author="猫猫" w:date="2025-11-17T12:29:10Z">
        <w:r>
          <w:rPr>
            <w:rFonts w:hint="eastAsia"/>
            <w:color w:val="000000"/>
            <w:kern w:val="0"/>
            <w:lang w:eastAsia="zh-CN" w:bidi="ar"/>
          </w:rPr>
          <w:t>，</w:t>
        </w:r>
      </w:ins>
      <w:del w:id="30" w:author="猫猫" w:date="2025-11-17T12:29:09Z">
        <w:r>
          <w:rPr>
            <w:rFonts w:hint="default"/>
            <w:color w:val="000000"/>
            <w:kern w:val="0"/>
            <w:lang w:bidi="ar"/>
          </w:rPr>
          <w:delText>。</w:delText>
        </w:r>
      </w:del>
      <w:ins w:id="31" w:author="猫猫" w:date="2025-11-17T12:28:40Z">
        <w:r>
          <w:rPr>
            <w:rFonts w:hint="default"/>
            <w:color w:val="000000"/>
            <w:kern w:val="0"/>
            <w:lang w:bidi="ar"/>
          </w:rPr>
          <w:t>不存在作为两个或两个以上上市公司的控股股东或实际控制人的情形。</w:t>
        </w:r>
      </w:ins>
    </w:p>
    <w:p w14:paraId="3D452CA1">
      <w:pPr>
        <w:pStyle w:val="27"/>
        <w:spacing w:before="234" w:after="234"/>
        <w:jc w:val="both"/>
        <w:rPr>
          <w:rFonts w:hint="eastAsia"/>
        </w:rPr>
      </w:pPr>
      <w:bookmarkStart w:id="49" w:name="_Toc28735"/>
      <w:r>
        <w:rPr>
          <w:rFonts w:hint="eastAsia"/>
          <w:lang w:val="en-US" w:eastAsia="zh-CN"/>
        </w:rPr>
        <w:t>三</w:t>
      </w:r>
      <w:r>
        <w:rPr>
          <w:rFonts w:hint="eastAsia"/>
        </w:rPr>
        <w:t>、</w:t>
      </w:r>
      <w:r>
        <w:rPr>
          <w:rFonts w:hint="eastAsia"/>
          <w:lang w:val="en-US" w:eastAsia="zh-CN"/>
        </w:rPr>
        <w:t>收购人及一致行动人关系的说明</w:t>
      </w:r>
      <w:bookmarkEnd w:id="49"/>
    </w:p>
    <w:p w14:paraId="0B849C8B">
      <w:pPr>
        <w:pStyle w:val="22"/>
        <w:jc w:val="both"/>
        <w:rPr>
          <w:del w:id="32" w:author="猫猫" w:date="2025-11-17T11:30:53Z"/>
          <w:rFonts w:hint="eastAsia"/>
          <w:lang w:eastAsia="zh-CN"/>
        </w:rPr>
      </w:pPr>
      <w:r>
        <w:rPr>
          <w:rFonts w:hint="eastAsia"/>
          <w:lang w:val="en-US" w:eastAsia="zh-CN"/>
        </w:rPr>
        <w:t>李红星先生为收购方鼎耘产业的实际控制人，在鼎耘产业的执行合伙人鼎耘工业中担任董事、经理；同时，李红星先生在鼎耘科技担任法定代表人、执行董事</w:t>
      </w:r>
      <w:ins w:id="33" w:author="猫猫" w:date="2025-11-17T11:50:59Z">
        <w:r>
          <w:rPr>
            <w:rFonts w:hint="eastAsia"/>
            <w:lang w:val="en-US" w:eastAsia="zh-CN"/>
          </w:rPr>
          <w:t>、</w:t>
        </w:r>
      </w:ins>
      <w:ins w:id="34" w:author="猫猫" w:date="2025-11-17T11:51:01Z">
        <w:r>
          <w:rPr>
            <w:rFonts w:hint="eastAsia"/>
            <w:lang w:val="en-US" w:eastAsia="zh-CN"/>
          </w:rPr>
          <w:t>经理</w:t>
        </w:r>
      </w:ins>
      <w:r>
        <w:rPr>
          <w:rFonts w:hint="eastAsia"/>
          <w:lang w:val="en-US" w:eastAsia="zh-CN"/>
        </w:rPr>
        <w:t>。</w:t>
      </w:r>
      <w:del w:id="35" w:author="猫猫" w:date="2025-11-17T11:30:53Z">
        <w:r>
          <w:rPr>
            <w:rFonts w:hint="eastAsia"/>
            <w:lang w:val="en-US" w:eastAsia="zh-CN"/>
          </w:rPr>
          <w:delText>为进一步明确一致行动关系，2025年11月【】，鼎耘产业与鼎耘科技签署《一致行动协议》，协议约定</w:delText>
        </w:r>
      </w:del>
      <w:del w:id="36" w:author="猫猫" w:date="2025-11-17T11:30:53Z">
        <w:r>
          <w:rPr/>
          <w:delText>自</w:delText>
        </w:r>
      </w:del>
      <w:del w:id="37" w:author="猫猫" w:date="2025-11-17T11:30:53Z">
        <w:r>
          <w:rPr>
            <w:rFonts w:hint="eastAsia"/>
            <w:lang w:val="en-US" w:eastAsia="zh-CN"/>
          </w:rPr>
          <w:delText>鼎耘产业</w:delText>
        </w:r>
      </w:del>
      <w:del w:id="38" w:author="猫猫" w:date="2025-11-17T11:30:53Z">
        <w:r>
          <w:rPr>
            <w:rFonts w:hint="eastAsia"/>
          </w:rPr>
          <w:delText>成为上市公司股东之日起</w:delText>
        </w:r>
      </w:del>
      <w:del w:id="39" w:author="猫猫" w:date="2025-11-17T11:30:53Z">
        <w:r>
          <w:rPr/>
          <w:delText>，在</w:delText>
        </w:r>
      </w:del>
      <w:del w:id="40" w:author="猫猫" w:date="2025-11-17T11:30:53Z">
        <w:r>
          <w:rPr>
            <w:rFonts w:hint="eastAsia"/>
            <w:lang w:val="en-US" w:eastAsia="zh-CN"/>
          </w:rPr>
          <w:delText>上市公司</w:delText>
        </w:r>
      </w:del>
      <w:del w:id="41" w:author="猫猫" w:date="2025-11-17T11:30:53Z">
        <w:r>
          <w:rPr/>
          <w:delText>股东会、董事会就任何事项进行会议召集、提案、表决时，</w:delText>
        </w:r>
      </w:del>
      <w:del w:id="42" w:author="猫猫" w:date="2025-11-17T11:30:53Z">
        <w:r>
          <w:rPr>
            <w:rFonts w:hint="eastAsia"/>
            <w:lang w:val="en-US" w:eastAsia="zh-CN"/>
          </w:rPr>
          <w:delText>鼎耘科技</w:delText>
        </w:r>
      </w:del>
      <w:del w:id="43" w:author="猫猫" w:date="2025-11-17T11:30:53Z">
        <w:r>
          <w:rPr/>
          <w:delText>应</w:delText>
        </w:r>
      </w:del>
      <w:del w:id="44" w:author="猫猫" w:date="2025-11-17T11:30:53Z">
        <w:r>
          <w:rPr>
            <w:rFonts w:hint="eastAsia"/>
          </w:rPr>
          <w:delText>采取</w:delText>
        </w:r>
      </w:del>
      <w:del w:id="45" w:author="猫猫" w:date="2025-11-17T11:30:53Z">
        <w:r>
          <w:rPr/>
          <w:delText>一致行动保持</w:delText>
        </w:r>
      </w:del>
      <w:del w:id="46" w:author="猫猫" w:date="2025-11-17T11:30:53Z">
        <w:r>
          <w:rPr>
            <w:rFonts w:hint="eastAsia"/>
          </w:rPr>
          <w:delText>与</w:delText>
        </w:r>
      </w:del>
      <w:del w:id="47" w:author="猫猫" w:date="2025-11-17T11:30:53Z">
        <w:r>
          <w:rPr>
            <w:rFonts w:hint="eastAsia"/>
            <w:lang w:val="en-US" w:eastAsia="zh-CN"/>
          </w:rPr>
          <w:delText>鼎耘产业</w:delText>
        </w:r>
      </w:del>
      <w:del w:id="48" w:author="猫猫" w:date="2025-11-17T11:30:53Z">
        <w:r>
          <w:rPr/>
          <w:delText>投票的一致性，且遵循</w:delText>
        </w:r>
      </w:del>
      <w:del w:id="49" w:author="猫猫" w:date="2025-11-17T11:30:53Z">
        <w:r>
          <w:rPr>
            <w:rFonts w:hint="eastAsia"/>
            <w:lang w:val="en-US" w:eastAsia="zh-CN"/>
          </w:rPr>
          <w:delText>鼎耘产业</w:delText>
        </w:r>
      </w:del>
      <w:del w:id="50" w:author="猫猫" w:date="2025-11-17T11:30:53Z">
        <w:r>
          <w:rPr>
            <w:rFonts w:hint="eastAsia"/>
          </w:rPr>
          <w:delText>的</w:delText>
        </w:r>
      </w:del>
      <w:del w:id="51" w:author="猫猫" w:date="2025-11-17T11:30:53Z">
        <w:r>
          <w:rPr/>
          <w:delText>决定/决策意见，以</w:delText>
        </w:r>
      </w:del>
      <w:del w:id="52" w:author="猫猫" w:date="2025-11-17T11:30:53Z">
        <w:r>
          <w:rPr>
            <w:rFonts w:hint="eastAsia"/>
            <w:lang w:val="en-US" w:eastAsia="zh-CN"/>
          </w:rPr>
          <w:delText>鼎耘产业</w:delText>
        </w:r>
      </w:del>
      <w:del w:id="53" w:author="猫猫" w:date="2025-11-17T11:30:53Z">
        <w:r>
          <w:rPr/>
          <w:delText>对</w:delText>
        </w:r>
      </w:del>
      <w:del w:id="54" w:author="猫猫" w:date="2025-11-17T11:30:53Z">
        <w:r>
          <w:rPr>
            <w:rFonts w:hint="eastAsia"/>
          </w:rPr>
          <w:delText>上市公司</w:delText>
        </w:r>
      </w:del>
      <w:del w:id="55" w:author="猫猫" w:date="2025-11-17T11:30:53Z">
        <w:r>
          <w:rPr/>
          <w:delText>相关股东会、董事会事项的一致意见为准</w:delText>
        </w:r>
      </w:del>
      <w:del w:id="56" w:author="猫猫" w:date="2025-11-17T11:30:53Z">
        <w:r>
          <w:rPr>
            <w:rFonts w:hint="eastAsia"/>
            <w:lang w:eastAsia="zh-CN"/>
          </w:rPr>
          <w:delText>，上述一致行动的事项包括但不限于下列目标公司股东会和董事会上的召集权、提案权、表决权。一致行动期限</w:delText>
        </w:r>
      </w:del>
      <w:del w:id="57" w:author="猫猫" w:date="2025-11-17T11:30:53Z">
        <w:r>
          <w:rPr>
            <w:rFonts w:hint="eastAsia"/>
            <w:lang w:val="en-US" w:eastAsia="zh-CN"/>
          </w:rPr>
          <w:delText>为</w:delText>
        </w:r>
      </w:del>
      <w:del w:id="58" w:author="猫猫" w:date="2025-11-17T11:30:53Z">
        <w:r>
          <w:rPr>
            <w:rFonts w:hint="eastAsia"/>
            <w:lang w:eastAsia="zh-CN"/>
          </w:rPr>
          <w:delText>甲乙双方均持有上市公司股份的期间。</w:delText>
        </w:r>
      </w:del>
    </w:p>
    <w:p w14:paraId="5913C2AC">
      <w:pPr>
        <w:pStyle w:val="22"/>
        <w:jc w:val="both"/>
        <w:rPr>
          <w:ins w:id="59" w:author="猫猫" w:date="2025-11-17T11:31:22Z"/>
          <w:rFonts w:hint="eastAsia"/>
          <w:lang w:val="en-US" w:eastAsia="zh-CN"/>
        </w:rPr>
      </w:pPr>
      <w:r>
        <w:rPr>
          <w:rFonts w:hint="eastAsia"/>
          <w:lang w:val="en-US" w:eastAsia="zh-CN"/>
        </w:rPr>
        <w:t>基于</w:t>
      </w:r>
      <w:ins w:id="60" w:author="猫猫" w:date="2025-11-17T11:31:07Z">
        <w:r>
          <w:rPr>
            <w:rFonts w:hint="eastAsia"/>
            <w:lang w:val="en-US" w:eastAsia="zh-CN"/>
          </w:rPr>
          <w:t>谨慎</w:t>
        </w:r>
      </w:ins>
      <w:ins w:id="61" w:author="猫猫" w:date="2025-11-17T11:31:08Z">
        <w:r>
          <w:rPr>
            <w:rFonts w:hint="eastAsia"/>
            <w:lang w:val="en-US" w:eastAsia="zh-CN"/>
          </w:rPr>
          <w:t>性</w:t>
        </w:r>
      </w:ins>
      <w:ins w:id="62" w:author="猫猫" w:date="2025-11-17T11:31:09Z">
        <w:r>
          <w:rPr>
            <w:rFonts w:hint="eastAsia"/>
            <w:lang w:val="en-US" w:eastAsia="zh-CN"/>
          </w:rPr>
          <w:t>原则</w:t>
        </w:r>
      </w:ins>
      <w:del w:id="63" w:author="猫猫" w:date="2025-11-17T11:31:01Z">
        <w:r>
          <w:rPr>
            <w:rFonts w:hint="eastAsia"/>
            <w:lang w:val="en-US" w:eastAsia="zh-CN"/>
          </w:rPr>
          <w:delText>上述协议约定</w:delText>
        </w:r>
      </w:del>
      <w:r>
        <w:rPr>
          <w:rFonts w:hint="eastAsia"/>
          <w:lang w:val="en-US" w:eastAsia="zh-CN"/>
        </w:rPr>
        <w:t>，根据《收购</w:t>
      </w:r>
      <w:del w:id="64" w:author="猫猫" w:date="2025-11-17T16:04:44Z">
        <w:r>
          <w:rPr>
            <w:rFonts w:hint="eastAsia"/>
            <w:lang w:val="en-US" w:eastAsia="zh-CN"/>
          </w:rPr>
          <w:delText>管理</w:delText>
        </w:r>
      </w:del>
      <w:r>
        <w:rPr>
          <w:rFonts w:hint="eastAsia"/>
          <w:lang w:val="en-US" w:eastAsia="zh-CN"/>
        </w:rPr>
        <w:t>办法》，鼎耘科技</w:t>
      </w:r>
      <w:ins w:id="65" w:author="猫猫" w:date="2025-11-17T11:31:19Z">
        <w:r>
          <w:rPr>
            <w:rFonts w:hint="eastAsia"/>
            <w:lang w:val="en-US" w:eastAsia="zh-CN"/>
          </w:rPr>
          <w:t>为</w:t>
        </w:r>
      </w:ins>
      <w:del w:id="66" w:author="猫猫" w:date="2025-11-17T11:31:18Z">
        <w:r>
          <w:rPr>
            <w:rFonts w:hint="eastAsia"/>
            <w:lang w:val="en-US" w:eastAsia="zh-CN"/>
          </w:rPr>
          <w:delText>构成</w:delText>
        </w:r>
      </w:del>
      <w:r>
        <w:rPr>
          <w:rFonts w:hint="eastAsia"/>
          <w:lang w:val="en-US" w:eastAsia="zh-CN"/>
        </w:rPr>
        <w:t>鼎耘产业本次收购的一致行动人。</w:t>
      </w:r>
    </w:p>
    <w:p w14:paraId="617CA2B4">
      <w:pPr>
        <w:pStyle w:val="22"/>
        <w:jc w:val="both"/>
        <w:rPr>
          <w:rFonts w:hint="eastAsia"/>
          <w:lang w:eastAsia="zh-CN"/>
        </w:rPr>
      </w:pPr>
      <w:r>
        <w:rPr>
          <w:rFonts w:hint="eastAsia"/>
          <w:lang w:val="en-US" w:eastAsia="zh-CN"/>
        </w:rPr>
        <w:t>为进一步明确一致行动关系，2025年11月</w:t>
      </w:r>
      <w:del w:id="67" w:author="猫猫" w:date="2025-11-17T17:31:12Z">
        <w:r>
          <w:rPr>
            <w:rFonts w:hint="default"/>
            <w:lang w:val="en-US" w:eastAsia="zh-CN"/>
          </w:rPr>
          <w:delText>【】</w:delText>
        </w:r>
      </w:del>
      <w:ins w:id="68" w:author="猫猫" w:date="2025-11-17T17:31:12Z">
        <w:r>
          <w:rPr>
            <w:rFonts w:hint="eastAsia"/>
            <w:lang w:val="en-US" w:eastAsia="zh-CN"/>
          </w:rPr>
          <w:t>18</w:t>
        </w:r>
      </w:ins>
      <w:ins w:id="69" w:author="猫猫" w:date="2025-11-17T17:31:15Z">
        <w:r>
          <w:rPr>
            <w:rFonts w:hint="eastAsia"/>
            <w:lang w:val="en-US" w:eastAsia="zh-CN"/>
          </w:rPr>
          <w:t>日</w:t>
        </w:r>
      </w:ins>
      <w:r>
        <w:rPr>
          <w:rFonts w:hint="eastAsia"/>
          <w:lang w:val="en-US" w:eastAsia="zh-CN"/>
        </w:rPr>
        <w:t>，鼎耘产业与鼎耘科技签署《一致行动协议》，协议约定</w:t>
      </w:r>
      <w:r>
        <w:t>自</w:t>
      </w:r>
      <w:r>
        <w:rPr>
          <w:rFonts w:hint="eastAsia"/>
          <w:lang w:val="en-US" w:eastAsia="zh-CN"/>
        </w:rPr>
        <w:t>鼎耘产业</w:t>
      </w:r>
      <w:r>
        <w:rPr>
          <w:rFonts w:hint="eastAsia"/>
        </w:rPr>
        <w:t>成为上市公司</w:t>
      </w:r>
      <w:ins w:id="70" w:author="猫猫" w:date="2025-11-17T11:52:33Z">
        <w:r>
          <w:rPr>
            <w:rFonts w:hint="eastAsia"/>
            <w:lang w:val="en-US" w:eastAsia="zh-CN"/>
          </w:rPr>
          <w:t>控股</w:t>
        </w:r>
      </w:ins>
      <w:r>
        <w:rPr>
          <w:rFonts w:hint="eastAsia"/>
        </w:rPr>
        <w:t>股东之日起</w:t>
      </w:r>
      <w:r>
        <w:t>，在</w:t>
      </w:r>
      <w:r>
        <w:rPr>
          <w:rFonts w:hint="eastAsia"/>
          <w:lang w:val="en-US" w:eastAsia="zh-CN"/>
        </w:rPr>
        <w:t>上市公司</w:t>
      </w:r>
      <w:r>
        <w:t>股东会、董事会就任何事项进行会议召集、提案、表决时，</w:t>
      </w:r>
      <w:r>
        <w:rPr>
          <w:rFonts w:hint="eastAsia"/>
          <w:lang w:val="en-US" w:eastAsia="zh-CN"/>
        </w:rPr>
        <w:t>鼎耘科技</w:t>
      </w:r>
      <w:r>
        <w:t>应</w:t>
      </w:r>
      <w:r>
        <w:rPr>
          <w:rFonts w:hint="eastAsia"/>
        </w:rPr>
        <w:t>采取</w:t>
      </w:r>
      <w:r>
        <w:t>一致行动保持</w:t>
      </w:r>
      <w:r>
        <w:rPr>
          <w:rFonts w:hint="eastAsia"/>
        </w:rPr>
        <w:t>与</w:t>
      </w:r>
      <w:r>
        <w:rPr>
          <w:rFonts w:hint="eastAsia"/>
          <w:lang w:val="en-US" w:eastAsia="zh-CN"/>
        </w:rPr>
        <w:t>鼎耘产业</w:t>
      </w:r>
      <w:r>
        <w:t>投票的一致性，且遵循</w:t>
      </w:r>
      <w:r>
        <w:rPr>
          <w:rFonts w:hint="eastAsia"/>
          <w:lang w:val="en-US" w:eastAsia="zh-CN"/>
        </w:rPr>
        <w:t>鼎耘产业</w:t>
      </w:r>
      <w:r>
        <w:rPr>
          <w:rFonts w:hint="eastAsia"/>
        </w:rPr>
        <w:t>的</w:t>
      </w:r>
      <w:r>
        <w:t>决定/决策意见，以</w:t>
      </w:r>
      <w:r>
        <w:rPr>
          <w:rFonts w:hint="eastAsia"/>
          <w:lang w:val="en-US" w:eastAsia="zh-CN"/>
        </w:rPr>
        <w:t>鼎耘产业</w:t>
      </w:r>
      <w:r>
        <w:t>对</w:t>
      </w:r>
      <w:r>
        <w:rPr>
          <w:rFonts w:hint="eastAsia"/>
        </w:rPr>
        <w:t>上市公司</w:t>
      </w:r>
      <w:r>
        <w:t>相关股东会、董事会事项的一致意见为准</w:t>
      </w:r>
      <w:r>
        <w:rPr>
          <w:rFonts w:hint="eastAsia"/>
          <w:lang w:eastAsia="zh-CN"/>
        </w:rPr>
        <w:t>，上述一致行动的事项包括但不限于下列目标公司股东会和董事会上的召集权、提案权、表决权。</w:t>
      </w:r>
      <w:commentRangeStart w:id="0"/>
      <w:r>
        <w:rPr>
          <w:rFonts w:hint="eastAsia"/>
          <w:lang w:eastAsia="zh-CN"/>
        </w:rPr>
        <w:t>一致行动期限</w:t>
      </w:r>
      <w:r>
        <w:rPr>
          <w:rFonts w:hint="eastAsia"/>
          <w:lang w:val="en-US" w:eastAsia="zh-CN"/>
        </w:rPr>
        <w:t>为</w:t>
      </w:r>
      <w:r>
        <w:rPr>
          <w:rFonts w:hint="eastAsia"/>
          <w:lang w:eastAsia="zh-CN"/>
        </w:rPr>
        <w:t>甲乙双方均持有上市公司股份的期间。</w:t>
      </w:r>
      <w:commentRangeEnd w:id="0"/>
      <w:r>
        <w:commentReference w:id="0"/>
      </w:r>
    </w:p>
    <w:p w14:paraId="3368D9B7">
      <w:pPr>
        <w:pStyle w:val="22"/>
        <w:spacing w:before="156" w:after="156"/>
        <w:ind w:left="0" w:leftChars="0" w:firstLine="480" w:firstLineChars="200"/>
        <w:jc w:val="both"/>
        <w:rPr>
          <w:rFonts w:hint="default"/>
          <w:lang w:val="en-US" w:eastAsia="zh-CN"/>
        </w:rPr>
      </w:pPr>
      <w:r>
        <w:rPr>
          <w:rFonts w:hint="default"/>
        </w:rPr>
        <w:t>截至本报告书签署日，收购人</w:t>
      </w:r>
      <w:r>
        <w:rPr>
          <w:rFonts w:hint="eastAsia"/>
          <w:lang w:val="en-US" w:eastAsia="zh-CN"/>
        </w:rPr>
        <w:t>及一致行动人未</w:t>
      </w:r>
      <w:r>
        <w:rPr>
          <w:rFonts w:hint="default"/>
          <w:lang w:val="en-US" w:eastAsia="zh-CN"/>
        </w:rPr>
        <w:t>向</w:t>
      </w:r>
      <w:r>
        <w:rPr>
          <w:rFonts w:hint="default"/>
        </w:rPr>
        <w:t>中国证券登记结算有限公司深圳分公司</w:t>
      </w:r>
      <w:r>
        <w:rPr>
          <w:rFonts w:hint="default"/>
          <w:lang w:val="en-US" w:eastAsia="zh-CN"/>
        </w:rPr>
        <w:t>申请临时保管</w:t>
      </w:r>
      <w:r>
        <w:rPr>
          <w:rFonts w:hint="eastAsia"/>
          <w:lang w:val="en-US" w:eastAsia="zh-CN"/>
        </w:rPr>
        <w:t>其</w:t>
      </w:r>
      <w:r>
        <w:rPr>
          <w:rFonts w:hint="default"/>
          <w:lang w:val="en-US" w:eastAsia="zh-CN"/>
        </w:rPr>
        <w:t>持有的上市公司的全部股票</w:t>
      </w:r>
      <w:r>
        <w:rPr>
          <w:rFonts w:hint="eastAsia"/>
          <w:lang w:val="en-US" w:eastAsia="zh-CN"/>
        </w:rPr>
        <w:t>。</w:t>
      </w:r>
    </w:p>
    <w:p w14:paraId="3F7E543F">
      <w:pPr>
        <w:pStyle w:val="22"/>
        <w:spacing w:before="156" w:after="156"/>
        <w:ind w:left="0" w:leftChars="0" w:firstLine="0" w:firstLineChars="0"/>
        <w:jc w:val="both"/>
      </w:pPr>
    </w:p>
    <w:bookmarkEnd w:id="47"/>
    <w:p w14:paraId="1290CC6E">
      <w:pPr>
        <w:pStyle w:val="25"/>
        <w:spacing w:before="312" w:after="312"/>
      </w:pPr>
      <w:bookmarkStart w:id="50" w:name="_Toc9190"/>
      <w:bookmarkStart w:id="51" w:name="_Toc8331"/>
      <w:bookmarkStart w:id="52" w:name="_Toc46376155"/>
      <w:r>
        <w:rPr>
          <w:rFonts w:hint="eastAsia"/>
        </w:rPr>
        <w:t>第二节</w:t>
      </w:r>
      <w:r>
        <w:t xml:space="preserve"> </w:t>
      </w:r>
      <w:r>
        <w:rPr>
          <w:rFonts w:hint="eastAsia"/>
          <w:lang w:val="en-US" w:eastAsia="zh-CN"/>
        </w:rPr>
        <w:t>本次收购</w:t>
      </w:r>
      <w:r>
        <w:rPr>
          <w:rFonts w:hint="eastAsia"/>
        </w:rPr>
        <w:t>目的</w:t>
      </w:r>
      <w:bookmarkEnd w:id="50"/>
      <w:bookmarkEnd w:id="51"/>
      <w:bookmarkEnd w:id="52"/>
    </w:p>
    <w:p w14:paraId="39F26FB3">
      <w:pPr>
        <w:pStyle w:val="27"/>
        <w:spacing w:before="234" w:after="234"/>
      </w:pPr>
      <w:bookmarkStart w:id="53" w:name="_Toc46376156"/>
      <w:bookmarkStart w:id="54" w:name="_Toc12117"/>
      <w:bookmarkStart w:id="55" w:name="_Toc31211"/>
      <w:r>
        <w:rPr>
          <w:rFonts w:hint="eastAsia"/>
        </w:rPr>
        <w:t>一、本次</w:t>
      </w:r>
      <w:r>
        <w:rPr>
          <w:rFonts w:hint="eastAsia"/>
          <w:lang w:val="en-US" w:eastAsia="zh-CN"/>
        </w:rPr>
        <w:t>收购</w:t>
      </w:r>
      <w:r>
        <w:rPr>
          <w:rFonts w:hint="eastAsia"/>
        </w:rPr>
        <w:t>的目的</w:t>
      </w:r>
      <w:bookmarkEnd w:id="53"/>
      <w:bookmarkEnd w:id="54"/>
      <w:bookmarkEnd w:id="55"/>
    </w:p>
    <w:p w14:paraId="39791990">
      <w:pPr>
        <w:pStyle w:val="22"/>
        <w:bidi w:val="0"/>
        <w:spacing w:before="156" w:after="156"/>
        <w:ind w:firstLine="480"/>
        <w:jc w:val="both"/>
        <w:rPr>
          <w:rFonts w:hint="eastAsia"/>
          <w:lang w:val="en-US" w:eastAsia="zh-CN"/>
        </w:rPr>
      </w:pPr>
      <w:bookmarkStart w:id="56" w:name="_Toc46376157"/>
      <w:r>
        <w:rPr>
          <w:rFonts w:hint="eastAsia"/>
          <w:lang w:val="en-US" w:eastAsia="zh-CN"/>
        </w:rPr>
        <w:t>本次交易前，上市公司股权结构较为分散，处于无控股股东、无实际控制人状态，给公司治理结构和决策机制带来了一定的风险。收购人的实际控制人李红星先生担任上市公司董事长，基于对上市公司潜在发展实力和未来发展前景的认可，拟通过收购人认购上市公司本次发行的全部股份，取得对上市公司的控制权。</w:t>
      </w:r>
    </w:p>
    <w:p w14:paraId="6E865D2A">
      <w:pPr>
        <w:pStyle w:val="22"/>
        <w:bidi w:val="0"/>
        <w:spacing w:before="156" w:after="156"/>
        <w:ind w:firstLine="480"/>
        <w:jc w:val="both"/>
        <w:rPr>
          <w:rFonts w:hint="eastAsia"/>
          <w:lang w:val="en-US" w:eastAsia="zh-CN"/>
        </w:rPr>
      </w:pPr>
      <w:r>
        <w:rPr>
          <w:rFonts w:hint="eastAsia"/>
          <w:lang w:val="en-US" w:eastAsia="zh-CN"/>
        </w:rPr>
        <w:t>本次交易后，李红星先生为上市公司实际控制人，有利于上市公司治理结构的完善；上市公司将获取经营发展所需资金，进一步开展与主营业务和产业链相关的业务，优化资本结构，有利于股东特别是中小股东利益；收购人及其实际控制人也将利用产业化资源，发挥产业链整合优势，为上市公司业务发展赋能，提高上市公司的经营及管理效率，促进上市公司长期、健康发展。</w:t>
      </w:r>
    </w:p>
    <w:p w14:paraId="1AE5C057">
      <w:pPr>
        <w:pStyle w:val="27"/>
        <w:spacing w:before="234" w:after="234"/>
        <w:rPr>
          <w:rFonts w:hint="eastAsia"/>
        </w:rPr>
      </w:pPr>
      <w:bookmarkStart w:id="57" w:name="_Toc19810"/>
      <w:bookmarkStart w:id="58" w:name="_Toc32035"/>
      <w:r>
        <w:rPr>
          <w:rFonts w:hint="eastAsia"/>
        </w:rPr>
        <w:t>二、</w:t>
      </w:r>
      <w:r>
        <w:rPr>
          <w:rFonts w:hint="eastAsia"/>
          <w:lang w:val="en-US" w:eastAsia="zh-CN"/>
        </w:rPr>
        <w:t>收购人及一致行动人</w:t>
      </w:r>
      <w:r>
        <w:rPr>
          <w:rFonts w:hint="eastAsia"/>
        </w:rPr>
        <w:t>在未来12个月内</w:t>
      </w:r>
      <w:bookmarkEnd w:id="56"/>
      <w:bookmarkEnd w:id="57"/>
      <w:r>
        <w:rPr>
          <w:rFonts w:hint="eastAsia"/>
          <w:lang w:val="en-US" w:eastAsia="zh-CN"/>
        </w:rPr>
        <w:t>增持或处置上市公司股份的计划</w:t>
      </w:r>
      <w:bookmarkEnd w:id="58"/>
    </w:p>
    <w:p w14:paraId="13228744">
      <w:pPr>
        <w:pStyle w:val="22"/>
        <w:spacing w:before="156" w:after="156"/>
        <w:ind w:firstLine="480"/>
        <w:jc w:val="both"/>
        <w:rPr>
          <w:rFonts w:hint="eastAsia"/>
          <w:lang w:val="en-US" w:eastAsia="zh-CN"/>
        </w:rPr>
      </w:pPr>
      <w:r>
        <w:rPr>
          <w:rFonts w:hint="eastAsia"/>
          <w:lang w:val="en-US" w:eastAsia="zh-CN"/>
        </w:rPr>
        <w:t>截至本报告书签署日，收购人</w:t>
      </w:r>
      <w:del w:id="71" w:author="猫猫" w:date="2025-11-17T17:29:16Z">
        <w:r>
          <w:rPr>
            <w:rFonts w:hint="eastAsia"/>
            <w:lang w:val="en-US" w:eastAsia="zh-CN"/>
          </w:rPr>
          <w:delText>【</w:delText>
        </w:r>
      </w:del>
      <w:r>
        <w:rPr>
          <w:rFonts w:hint="eastAsia"/>
          <w:lang w:val="en-US" w:eastAsia="zh-CN"/>
        </w:rPr>
        <w:t>已与上市公司签署</w:t>
      </w:r>
      <w:del w:id="72" w:author="猫猫" w:date="2025-11-17T17:29:18Z">
        <w:r>
          <w:rPr>
            <w:rFonts w:hint="eastAsia"/>
            <w:lang w:val="en-US" w:eastAsia="zh-CN"/>
          </w:rPr>
          <w:delText>】</w:delText>
        </w:r>
      </w:del>
      <w:r>
        <w:rPr>
          <w:rFonts w:hint="eastAsia"/>
          <w:lang w:val="en-US" w:eastAsia="zh-CN"/>
        </w:rPr>
        <w:t>《附条件生效的股份认购协议》，收购人拟认购上市公司向特定对象发行的不超过</w:t>
      </w:r>
      <w:ins w:id="73" w:author="猫猫" w:date="2025-11-17T17:29:30Z">
        <w:r>
          <w:rPr>
            <w:rFonts w:hint="eastAsia"/>
          </w:rPr>
          <w:t>53,649,956</w:t>
        </w:r>
      </w:ins>
      <w:del w:id="74" w:author="猫猫" w:date="2025-11-17T17:29:30Z">
        <w:r>
          <w:rPr>
            <w:rFonts w:hint="eastAsia"/>
            <w:lang w:val="en-US" w:eastAsia="zh-CN"/>
          </w:rPr>
          <w:delText>58,032,000</w:delText>
        </w:r>
      </w:del>
      <w:r>
        <w:rPr>
          <w:rFonts w:hint="eastAsia"/>
          <w:lang w:val="en-US" w:eastAsia="zh-CN"/>
        </w:rPr>
        <w:t>股（含）股票。最终认购股份数量不超过深交所审核通过并经中国证监会同意注册发行的股票数量，并由股东会授权董事会根据具体情况与本次发行的保荐机构（主承销商）协商确定。如公司股票在定价基准日至发行日期间发生派息、送股、资本公积转增股本等除权、除息事项，发行价格按规定进行调整的，本次发行数量亦将予以相应调整。</w:t>
      </w:r>
    </w:p>
    <w:p w14:paraId="07B7E419">
      <w:pPr>
        <w:pStyle w:val="22"/>
        <w:spacing w:before="156" w:after="156"/>
        <w:ind w:firstLine="480"/>
        <w:jc w:val="both"/>
        <w:rPr>
          <w:del w:id="75" w:author="猫猫" w:date="2025-11-17T17:29:12Z"/>
          <w:rFonts w:hint="default"/>
          <w:lang w:val="en-US" w:eastAsia="zh-CN"/>
        </w:rPr>
      </w:pPr>
      <w:del w:id="76" w:author="猫猫" w:date="2025-11-17T17:29:12Z">
        <w:r>
          <w:rPr>
            <w:rFonts w:hint="eastAsia"/>
            <w:lang w:eastAsia="zh-CN"/>
          </w:rPr>
          <w:delText>截至2025年6月30日，</w:delText>
        </w:r>
      </w:del>
      <w:del w:id="77" w:author="猫猫" w:date="2025-11-17T17:29:12Z">
        <w:r>
          <w:rPr>
            <w:rFonts w:hint="eastAsia"/>
            <w:lang w:val="en-US" w:eastAsia="zh-CN"/>
          </w:rPr>
          <w:delText>上市公司第二大股东广州蕙富骐骥投资合伙企业（有限合伙）</w:delText>
        </w:r>
      </w:del>
      <w:del w:id="78" w:author="猫猫" w:date="2025-11-17T17:29:12Z">
        <w:r>
          <w:rPr>
            <w:rFonts w:hint="eastAsia"/>
            <w:lang w:eastAsia="zh-CN"/>
          </w:rPr>
          <w:delText>持有的</w:delText>
        </w:r>
      </w:del>
      <w:del w:id="79" w:author="猫猫" w:date="2025-11-17T17:29:12Z">
        <w:r>
          <w:rPr>
            <w:rFonts w:hint="eastAsia"/>
            <w:lang w:val="en-US" w:eastAsia="zh-CN"/>
          </w:rPr>
          <w:delText>上市公司</w:delText>
        </w:r>
      </w:del>
      <w:del w:id="80" w:author="猫猫" w:date="2025-11-17T17:29:12Z">
        <w:r>
          <w:rPr>
            <w:rFonts w:hint="eastAsia"/>
            <w:lang w:eastAsia="zh-CN"/>
          </w:rPr>
          <w:delText>股份有26,600,000股处于冻结状态，占</w:delText>
        </w:r>
      </w:del>
      <w:del w:id="81" w:author="猫猫" w:date="2025-11-17T17:29:12Z">
        <w:r>
          <w:rPr>
            <w:rFonts w:hint="eastAsia"/>
            <w:lang w:val="en-US" w:eastAsia="zh-CN"/>
          </w:rPr>
          <w:delText>上市公司</w:delText>
        </w:r>
      </w:del>
      <w:del w:id="82" w:author="猫猫" w:date="2025-11-17T17:29:12Z">
        <w:r>
          <w:rPr>
            <w:rFonts w:hint="eastAsia"/>
            <w:lang w:eastAsia="zh-CN"/>
          </w:rPr>
          <w:delText>总股本的比例为13.75%。</w:delText>
        </w:r>
      </w:del>
      <w:del w:id="83" w:author="猫猫" w:date="2025-11-17T17:29:12Z">
        <w:r>
          <w:rPr>
            <w:rFonts w:hint="eastAsia"/>
            <w:lang w:val="en-US" w:eastAsia="zh-CN"/>
          </w:rPr>
          <w:delText>若未来该部分股份进行司法拍卖，则收购人亦有可能视情况决定是否参与拍卖，届时或将进一步增加所持上市公司股份。</w:delText>
        </w:r>
      </w:del>
    </w:p>
    <w:p w14:paraId="405F050A">
      <w:pPr>
        <w:pStyle w:val="22"/>
        <w:spacing w:before="156" w:after="156"/>
        <w:ind w:firstLine="480"/>
        <w:jc w:val="both"/>
      </w:pPr>
      <w:r>
        <w:rPr>
          <w:rFonts w:hint="eastAsia"/>
          <w:lang w:val="en-US" w:eastAsia="zh-CN"/>
        </w:rPr>
        <w:t>除上述事项外，收购人及一致行动人</w:t>
      </w:r>
      <w:r>
        <w:rPr>
          <w:rFonts w:hint="eastAsia"/>
        </w:rPr>
        <w:t>暂无在未来12个月内继续增持或</w:t>
      </w:r>
      <w:r>
        <w:rPr>
          <w:rFonts w:hint="eastAsia"/>
          <w:lang w:val="en-US" w:eastAsia="zh-CN"/>
        </w:rPr>
        <w:t>处置上市公司股份</w:t>
      </w:r>
      <w:r>
        <w:rPr>
          <w:rFonts w:hint="eastAsia"/>
        </w:rPr>
        <w:t>的</w:t>
      </w:r>
      <w:r>
        <w:rPr>
          <w:rFonts w:hint="eastAsia"/>
          <w:lang w:val="en-US" w:eastAsia="zh-CN"/>
        </w:rPr>
        <w:t>具体</w:t>
      </w:r>
      <w:r>
        <w:rPr>
          <w:rFonts w:hint="eastAsia"/>
        </w:rPr>
        <w:t>计划，但不排除因公司业务发展及战略需要进行必要的整合、资本运作</w:t>
      </w:r>
      <w:r>
        <w:rPr>
          <w:rFonts w:hint="eastAsia"/>
          <w:lang w:val="en-US" w:eastAsia="zh-CN"/>
        </w:rPr>
        <w:t>等</w:t>
      </w:r>
      <w:r>
        <w:rPr>
          <w:rFonts w:hint="eastAsia"/>
        </w:rPr>
        <w:t>而导致</w:t>
      </w:r>
      <w:r>
        <w:rPr>
          <w:rFonts w:hint="eastAsia"/>
          <w:lang w:val="en-US" w:eastAsia="zh-CN"/>
        </w:rPr>
        <w:t>收购人及一致行动人</w:t>
      </w:r>
      <w:r>
        <w:rPr>
          <w:rFonts w:hint="eastAsia"/>
        </w:rPr>
        <w:t>持有的</w:t>
      </w:r>
      <w:r>
        <w:rPr>
          <w:rFonts w:hint="eastAsia"/>
          <w:lang w:val="en-US" w:eastAsia="zh-CN"/>
        </w:rPr>
        <w:t>上市公司</w:t>
      </w:r>
      <w:r>
        <w:rPr>
          <w:rFonts w:hint="eastAsia"/>
        </w:rPr>
        <w:t>权益发生变动的情形。若</w:t>
      </w:r>
      <w:r>
        <w:rPr>
          <w:rFonts w:hint="eastAsia"/>
          <w:lang w:val="en-US" w:eastAsia="zh-CN"/>
        </w:rPr>
        <w:t>未来发生相关权益变动事项</w:t>
      </w:r>
      <w:r>
        <w:rPr>
          <w:rFonts w:hint="eastAsia"/>
        </w:rPr>
        <w:t>，</w:t>
      </w:r>
      <w:r>
        <w:rPr>
          <w:rFonts w:hint="eastAsia"/>
          <w:lang w:val="en-US" w:eastAsia="zh-CN"/>
        </w:rPr>
        <w:t>收购人及一致行动人</w:t>
      </w:r>
      <w:r>
        <w:rPr>
          <w:rFonts w:hint="eastAsia"/>
        </w:rPr>
        <w:t>将严格按照法律法规的要求，及时履行信息披露义务。</w:t>
      </w:r>
    </w:p>
    <w:p w14:paraId="314A17D3">
      <w:pPr>
        <w:spacing w:before="0" w:beforeLines="0" w:after="156"/>
        <w:ind w:firstLine="480"/>
        <w:jc w:val="both"/>
        <w:rPr>
          <w:rFonts w:hint="eastAsia"/>
          <w:lang w:val="en-US" w:eastAsia="zh-CN"/>
        </w:rPr>
      </w:pPr>
      <w:r>
        <w:rPr>
          <w:rFonts w:hint="eastAsia" w:ascii="Times New Roman" w:hAnsi="Times New Roman" w:eastAsia="宋体" w:cs="Times New Roman"/>
          <w:kern w:val="2"/>
          <w:sz w:val="24"/>
          <w:szCs w:val="24"/>
          <w:lang w:val="en-US" w:eastAsia="zh-CN" w:bidi="ar-SA"/>
        </w:rPr>
        <w:t>为了稳定上市公司的经营发展，收购人已出具《关于股份锁定期及不减持的承诺</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承诺：“1、本企业所认购的本次发行的股票自发行结束之日起三十六个月内不进行转让。因公司送股、转增股本等原因所衍生取得的公司股份，亦遵守前述股份锁定安排。2、自本承诺函出具之日至公司本次发行实施完毕前，若中国证监会作出关于股份锁定的其他监管规定，且上述承诺不能满足中国证监</w:t>
      </w:r>
      <w:r>
        <w:rPr>
          <w:rFonts w:hint="eastAsia"/>
          <w:lang w:val="en-US" w:eastAsia="zh-CN"/>
        </w:rPr>
        <w:t>会该等规定时，本企业承诺届时将按照中国证监会的最新规定出具补充承诺。3、若本企业违反上述承诺给公司或者其投资者造成损失的，本企业愿意依法承担赔偿责任。”</w:t>
      </w:r>
    </w:p>
    <w:p w14:paraId="535162F3">
      <w:pPr>
        <w:pStyle w:val="27"/>
        <w:spacing w:before="234" w:after="234"/>
      </w:pPr>
      <w:bookmarkStart w:id="59" w:name="_Toc16687"/>
      <w:bookmarkStart w:id="60" w:name="_Toc46376158"/>
      <w:bookmarkStart w:id="61" w:name="_Toc6934"/>
      <w:r>
        <w:rPr>
          <w:rFonts w:hint="eastAsia"/>
        </w:rPr>
        <w:t>三、</w:t>
      </w:r>
      <w:bookmarkEnd w:id="59"/>
      <w:bookmarkEnd w:id="60"/>
      <w:r>
        <w:rPr>
          <w:rFonts w:hint="eastAsia"/>
        </w:rPr>
        <w:t>本次</w:t>
      </w:r>
      <w:r>
        <w:rPr>
          <w:rFonts w:hint="eastAsia"/>
          <w:lang w:val="en-US" w:eastAsia="zh-CN"/>
        </w:rPr>
        <w:t>收购</w:t>
      </w:r>
      <w:r>
        <w:rPr>
          <w:rFonts w:hint="eastAsia"/>
        </w:rPr>
        <w:t>的决策程序</w:t>
      </w:r>
      <w:bookmarkEnd w:id="61"/>
    </w:p>
    <w:p w14:paraId="3CC8D111">
      <w:pPr>
        <w:pStyle w:val="23"/>
        <w:spacing w:before="156" w:after="156"/>
      </w:pPr>
      <w:r>
        <w:rPr>
          <w:rFonts w:hint="eastAsia"/>
        </w:rPr>
        <w:t>（一）本次</w:t>
      </w:r>
      <w:r>
        <w:rPr>
          <w:rFonts w:hint="eastAsia"/>
          <w:lang w:val="en-US" w:eastAsia="zh-CN"/>
        </w:rPr>
        <w:t>收购</w:t>
      </w:r>
      <w:r>
        <w:rPr>
          <w:rFonts w:hint="eastAsia"/>
        </w:rPr>
        <w:t>已经履行的程序及获得的批准</w:t>
      </w:r>
    </w:p>
    <w:p w14:paraId="67B48964">
      <w:pPr>
        <w:pStyle w:val="22"/>
        <w:spacing w:before="156" w:after="156"/>
        <w:ind w:firstLine="480"/>
        <w:jc w:val="both"/>
        <w:rPr>
          <w:rFonts w:hint="default" w:eastAsia="宋体"/>
          <w:lang w:val="en-US" w:eastAsia="zh-CN"/>
        </w:rPr>
      </w:pPr>
      <w:r>
        <w:rPr>
          <w:rFonts w:hint="eastAsia"/>
          <w:lang w:val="en-US" w:eastAsia="zh-CN"/>
        </w:rPr>
        <w:t>1、2025年11月</w:t>
      </w:r>
      <w:del w:id="84" w:author="猫猫" w:date="2025-11-17T12:47:50Z">
        <w:r>
          <w:rPr>
            <w:rFonts w:hint="eastAsia"/>
            <w:lang w:val="en-US" w:eastAsia="zh-CN"/>
          </w:rPr>
          <w:delText>【</w:delText>
        </w:r>
      </w:del>
      <w:ins w:id="85" w:author="猫猫" w:date="2025-11-17T12:47:46Z">
        <w:r>
          <w:rPr>
            <w:rFonts w:hint="eastAsia"/>
            <w:lang w:val="en-US" w:eastAsia="zh-CN"/>
          </w:rPr>
          <w:t>18</w:t>
        </w:r>
      </w:ins>
      <w:del w:id="86" w:author="猫猫" w:date="2025-11-17T12:47:49Z">
        <w:r>
          <w:rPr>
            <w:rFonts w:hint="eastAsia"/>
            <w:lang w:val="en-US" w:eastAsia="zh-CN"/>
          </w:rPr>
          <w:delText>】</w:delText>
        </w:r>
      </w:del>
      <w:r>
        <w:rPr>
          <w:rFonts w:hint="eastAsia"/>
          <w:lang w:val="en-US" w:eastAsia="zh-CN"/>
        </w:rPr>
        <w:t>日，收购人内部决策通过本次收购事项；</w:t>
      </w:r>
    </w:p>
    <w:p w14:paraId="2ADE494E">
      <w:pPr>
        <w:pStyle w:val="22"/>
        <w:spacing w:before="156" w:after="156"/>
        <w:ind w:firstLine="480"/>
        <w:jc w:val="both"/>
        <w:rPr>
          <w:rFonts w:hint="eastAsia"/>
        </w:rPr>
      </w:pPr>
      <w:r>
        <w:rPr>
          <w:rFonts w:hint="eastAsia"/>
          <w:lang w:val="en-US" w:eastAsia="zh-CN"/>
        </w:rPr>
        <w:t>2</w:t>
      </w:r>
      <w:r>
        <w:rPr>
          <w:rFonts w:hint="eastAsia"/>
        </w:rPr>
        <w:t>、</w:t>
      </w:r>
      <w:r>
        <w:rPr>
          <w:rFonts w:hint="eastAsia"/>
          <w:lang w:val="en-US" w:eastAsia="zh-CN"/>
        </w:rPr>
        <w:t>2025年11月</w:t>
      </w:r>
      <w:del w:id="87" w:author="猫猫" w:date="2025-11-17T12:31:03Z">
        <w:r>
          <w:rPr>
            <w:rFonts w:hint="default"/>
            <w:lang w:val="en-US" w:eastAsia="zh-CN"/>
          </w:rPr>
          <w:delText>【】</w:delText>
        </w:r>
      </w:del>
      <w:ins w:id="88" w:author="猫猫" w:date="2025-11-17T12:31:03Z">
        <w:r>
          <w:rPr>
            <w:rFonts w:hint="eastAsia"/>
            <w:lang w:val="en-US" w:eastAsia="zh-CN"/>
          </w:rPr>
          <w:t>1</w:t>
        </w:r>
      </w:ins>
      <w:ins w:id="89" w:author="猫猫" w:date="2025-11-17T12:31:04Z">
        <w:r>
          <w:rPr>
            <w:rFonts w:hint="eastAsia"/>
            <w:lang w:val="en-US" w:eastAsia="zh-CN"/>
          </w:rPr>
          <w:t>8</w:t>
        </w:r>
      </w:ins>
      <w:r>
        <w:rPr>
          <w:rFonts w:hint="eastAsia"/>
          <w:lang w:val="en-US" w:eastAsia="zh-CN"/>
        </w:rPr>
        <w:t>日，收购人与上市公司签署《附条件生效的股份认购协议》</w:t>
      </w:r>
      <w:del w:id="90" w:author="猫猫" w:date="2025-11-17T17:36:03Z">
        <w:r>
          <w:rPr>
            <w:rFonts w:hint="eastAsia"/>
            <w:lang w:val="en-US" w:eastAsia="zh-CN"/>
          </w:rPr>
          <w:delText>，</w:delText>
        </w:r>
      </w:del>
      <w:del w:id="91" w:author="猫猫" w:date="2025-11-17T17:36:02Z">
        <w:r>
          <w:rPr>
            <w:rFonts w:hint="eastAsia"/>
            <w:lang w:val="en-US" w:eastAsia="zh-CN"/>
          </w:rPr>
          <w:delText>收购人拟认购上市公司向特定对象发行的不超过58,032,000股（含）股票</w:delText>
        </w:r>
      </w:del>
      <w:r>
        <w:rPr>
          <w:rFonts w:hint="eastAsia"/>
          <w:lang w:val="en-US" w:eastAsia="zh-CN"/>
        </w:rPr>
        <w:t>。</w:t>
      </w:r>
    </w:p>
    <w:p w14:paraId="23A7BA99">
      <w:pPr>
        <w:pStyle w:val="22"/>
        <w:spacing w:before="156" w:after="156"/>
        <w:ind w:firstLine="480"/>
        <w:jc w:val="both"/>
      </w:pPr>
      <w:r>
        <w:rPr>
          <w:rFonts w:hint="eastAsia"/>
          <w:lang w:val="en-US" w:eastAsia="zh-CN"/>
        </w:rPr>
        <w:t>3</w:t>
      </w:r>
      <w:r>
        <w:rPr>
          <w:lang w:val="en-US" w:eastAsia="zh-CN"/>
        </w:rPr>
        <w:t>、</w:t>
      </w:r>
      <w:r>
        <w:rPr>
          <w:rFonts w:hint="default"/>
          <w:lang w:val="en-US" w:eastAsia="zh-CN"/>
        </w:rPr>
        <w:t>2025年</w:t>
      </w:r>
      <w:r>
        <w:rPr>
          <w:rFonts w:hint="eastAsia"/>
          <w:lang w:val="en-US" w:eastAsia="zh-CN"/>
        </w:rPr>
        <w:t>11</w:t>
      </w:r>
      <w:r>
        <w:rPr>
          <w:rFonts w:hint="default"/>
          <w:lang w:val="en-US" w:eastAsia="zh-CN"/>
        </w:rPr>
        <w:t>月</w:t>
      </w:r>
      <w:del w:id="92" w:author="猫猫" w:date="2025-11-17T12:30:56Z">
        <w:r>
          <w:rPr>
            <w:rFonts w:hint="default"/>
            <w:lang w:val="en-US" w:eastAsia="zh-CN"/>
          </w:rPr>
          <w:delText>【】</w:delText>
        </w:r>
      </w:del>
      <w:ins w:id="93" w:author="猫猫" w:date="2025-11-17T12:30:56Z">
        <w:r>
          <w:rPr>
            <w:rFonts w:hint="eastAsia"/>
            <w:lang w:val="en-US" w:eastAsia="zh-CN"/>
          </w:rPr>
          <w:t>18</w:t>
        </w:r>
      </w:ins>
      <w:r>
        <w:rPr>
          <w:rFonts w:hint="default"/>
          <w:lang w:val="en-US" w:eastAsia="zh-CN"/>
        </w:rPr>
        <w:t>日，上市公司召开第</w:t>
      </w:r>
      <w:r>
        <w:rPr>
          <w:rFonts w:hint="eastAsia"/>
          <w:lang w:val="en-US" w:eastAsia="zh-CN"/>
        </w:rPr>
        <w:t>十三</w:t>
      </w:r>
      <w:r>
        <w:rPr>
          <w:rFonts w:hint="default"/>
          <w:lang w:val="en-US" w:eastAsia="zh-CN"/>
        </w:rPr>
        <w:t>届董事会第</w:t>
      </w:r>
      <w:del w:id="94" w:author="猫猫" w:date="2025-11-17T12:30:58Z">
        <w:r>
          <w:rPr>
            <w:rFonts w:hint="default"/>
            <w:lang w:val="en-US" w:eastAsia="zh-CN"/>
          </w:rPr>
          <w:delText>【】</w:delText>
        </w:r>
      </w:del>
      <w:ins w:id="95" w:author="猫猫" w:date="2025-11-17T12:30:58Z">
        <w:r>
          <w:rPr>
            <w:rFonts w:hint="eastAsia"/>
            <w:lang w:val="en-US" w:eastAsia="zh-CN"/>
          </w:rPr>
          <w:t>二</w:t>
        </w:r>
      </w:ins>
      <w:r>
        <w:rPr>
          <w:rFonts w:hint="default"/>
          <w:lang w:val="en-US" w:eastAsia="zh-CN"/>
        </w:rPr>
        <w:t>次会议，审议通过了与本次向特定对象发行股票的相关事项，同意与</w:t>
      </w:r>
      <w:r>
        <w:rPr>
          <w:rFonts w:hint="eastAsia"/>
          <w:lang w:val="en-US" w:eastAsia="zh-CN"/>
        </w:rPr>
        <w:t>收购人</w:t>
      </w:r>
      <w:r>
        <w:rPr>
          <w:rFonts w:hint="default"/>
          <w:lang w:val="en-US" w:eastAsia="zh-CN"/>
        </w:rPr>
        <w:t>签署《附条件生效的股份认购协议》</w:t>
      </w:r>
      <w:del w:id="96" w:author="猫猫" w:date="2025-11-17T13:16:15Z">
        <w:r>
          <w:rPr>
            <w:rFonts w:hint="default"/>
            <w:lang w:val="en-US" w:eastAsia="zh-CN"/>
          </w:rPr>
          <w:delText>。</w:delText>
        </w:r>
      </w:del>
      <w:ins w:id="97" w:author="猫猫" w:date="2025-11-17T13:16:12Z">
        <w:r>
          <w:rPr>
            <w:rFonts w:hint="eastAsia"/>
            <w:lang w:val="en-US" w:eastAsia="zh-CN"/>
          </w:rPr>
          <w:t>；</w:t>
        </w:r>
      </w:ins>
      <w:ins w:id="98" w:author="猫猫" w:date="2025-11-17T13:18:05Z">
        <w:r>
          <w:rPr>
            <w:rFonts w:hint="eastAsia"/>
            <w:lang w:val="en-US" w:eastAsia="zh-CN"/>
          </w:rPr>
          <w:t>审议通过了《关于提请股东会批准认购对象免于发出收购要约的议案》</w:t>
        </w:r>
      </w:ins>
      <w:ins w:id="99" w:author="猫猫" w:date="2025-11-17T12:53:53Z">
        <w:r>
          <w:rPr>
            <w:rFonts w:hint="default"/>
            <w:lang w:val="en-US" w:eastAsia="zh-CN"/>
          </w:rPr>
          <w:t>。</w:t>
        </w:r>
      </w:ins>
    </w:p>
    <w:p w14:paraId="16617411">
      <w:pPr>
        <w:pStyle w:val="23"/>
        <w:spacing w:before="156" w:after="156"/>
      </w:pPr>
      <w:r>
        <w:rPr>
          <w:rFonts w:hint="eastAsia"/>
        </w:rPr>
        <w:t>（二）尚需履行的相关程序</w:t>
      </w:r>
    </w:p>
    <w:p w14:paraId="7215F948">
      <w:pPr>
        <w:pStyle w:val="22"/>
        <w:spacing w:before="156" w:after="156"/>
        <w:ind w:firstLine="480"/>
        <w:jc w:val="both"/>
        <w:rPr>
          <w:rFonts w:hint="eastAsia"/>
          <w:lang w:val="en-US" w:eastAsia="zh-CN"/>
        </w:rPr>
      </w:pPr>
      <w:r>
        <w:rPr>
          <w:rFonts w:hint="eastAsia"/>
          <w:lang w:val="en-US" w:eastAsia="zh-CN"/>
        </w:rPr>
        <w:t>由于李红星先生为上市公司董事长，李红星先生通过其控制的合伙企业认购上市公司本次向特定对象发行的股票成为公司的实际控制人构成《收购办法》规定的管理层收购。</w:t>
      </w:r>
    </w:p>
    <w:p w14:paraId="35ABF6A3">
      <w:pPr>
        <w:pStyle w:val="22"/>
        <w:spacing w:before="156" w:after="156"/>
        <w:ind w:firstLine="480"/>
        <w:jc w:val="both"/>
        <w:rPr>
          <w:rFonts w:hint="eastAsia"/>
          <w:lang w:val="en-US" w:eastAsia="zh-CN"/>
        </w:rPr>
      </w:pPr>
      <w:r>
        <w:rPr>
          <w:rFonts w:hint="eastAsia"/>
          <w:lang w:val="en-US" w:eastAsia="zh-CN"/>
        </w:rPr>
        <w:t>根据《收购办法》规定，管理层收购尚需履行如下程序：1、上市公司应当聘请符合《证券法》规定的资产评估机构提供公司资产评估报告；</w:t>
      </w:r>
      <w:r>
        <w:rPr>
          <w:rFonts w:hint="eastAsia"/>
        </w:rPr>
        <w:t>2、本次收购应当经董事会非关联董事作出决议，且取得2/3以上的独立董事同意；独立董事发表意见前，应当聘请独立财务顾问就本次收购出具专业意见，独立董事及独立财务顾问的意见应当一并予以公告</w:t>
      </w:r>
      <w:r>
        <w:rPr>
          <w:rFonts w:hint="eastAsia"/>
          <w:lang w:val="en-US" w:eastAsia="zh-CN"/>
        </w:rPr>
        <w:t>；3、提交公司股东会审议，经出席股东会的非关联股东所持表决权过半数通过。</w:t>
      </w:r>
    </w:p>
    <w:p w14:paraId="7544748A">
      <w:pPr>
        <w:pStyle w:val="22"/>
        <w:spacing w:before="156" w:after="156"/>
        <w:ind w:firstLine="480"/>
        <w:jc w:val="both"/>
        <w:rPr>
          <w:rFonts w:hint="eastAsia"/>
          <w:lang w:val="en-US" w:eastAsia="zh-CN"/>
        </w:rPr>
      </w:pPr>
      <w:r>
        <w:rPr>
          <w:rFonts w:hint="eastAsia"/>
          <w:lang w:val="en-US" w:eastAsia="zh-CN"/>
        </w:rPr>
        <w:t>此外，本次向特定对象发行股票尚需履行如下程序：1、上市公司股东会审议通过本次收购涉及的向特定对象发行股票相关事项</w:t>
      </w:r>
      <w:ins w:id="100" w:author="猫猫" w:date="2025-11-17T12:56:13Z">
        <w:r>
          <w:rPr>
            <w:rFonts w:hint="eastAsia"/>
            <w:lang w:val="en-US" w:eastAsia="zh-CN"/>
          </w:rPr>
          <w:t>；</w:t>
        </w:r>
      </w:ins>
      <w:ins w:id="101" w:author="猫猫" w:date="2025-11-17T12:56:39Z">
        <w:r>
          <w:rPr>
            <w:rFonts w:hint="eastAsia"/>
            <w:lang w:val="en-US" w:eastAsia="zh-CN"/>
          </w:rPr>
          <w:t>审议通过</w:t>
        </w:r>
      </w:ins>
      <w:ins w:id="102" w:author="猫猫" w:date="2025-11-17T13:19:06Z">
        <w:r>
          <w:rPr>
            <w:rFonts w:hint="eastAsia"/>
            <w:lang w:val="en-US" w:eastAsia="zh-CN"/>
          </w:rPr>
          <w:t>认购对象免于发出收购要约的议案</w:t>
        </w:r>
      </w:ins>
      <w:r>
        <w:rPr>
          <w:rFonts w:hint="eastAsia"/>
          <w:lang w:val="en-US" w:eastAsia="zh-CN"/>
        </w:rPr>
        <w:t>；2、深交所审核通过本次收购涉及的向特定对象发行股票相关事项；3、中国证监会同意注册本次收购涉及的向特定对象发行股票相关事项；4、相关法律法规所要求的其他可能涉及的批准或核准。</w:t>
      </w:r>
    </w:p>
    <w:p w14:paraId="222525D2">
      <w:pPr>
        <w:pStyle w:val="22"/>
        <w:spacing w:before="156" w:after="156"/>
        <w:ind w:firstLine="480"/>
        <w:jc w:val="both"/>
        <w:rPr>
          <w:rFonts w:hint="default"/>
          <w:lang w:val="en-US" w:eastAsia="zh-CN"/>
        </w:rPr>
      </w:pPr>
      <w:r>
        <w:rPr>
          <w:rFonts w:hint="default"/>
          <w:lang w:val="en-US" w:eastAsia="zh-CN"/>
        </w:rPr>
        <w:t>在获得中国证监会同意注册的批复后，公司将向深交所和中国证券登记结算有限责任公司深圳分公司申请办理本次发行股票的发行、登记和上市事宜，完成本次向特定对象发行股票全部呈报批准程序</w:t>
      </w:r>
      <w:r>
        <w:rPr>
          <w:rFonts w:hint="eastAsia"/>
          <w:lang w:val="en-US" w:eastAsia="zh-CN"/>
        </w:rPr>
        <w:t>。</w:t>
      </w:r>
    </w:p>
    <w:p w14:paraId="261E988B">
      <w:pPr>
        <w:pStyle w:val="25"/>
        <w:spacing w:before="312" w:after="312"/>
      </w:pPr>
      <w:bookmarkStart w:id="62" w:name="_Toc46376159"/>
      <w:bookmarkStart w:id="63" w:name="_Toc13406"/>
      <w:bookmarkStart w:id="64" w:name="_Toc25629"/>
      <w:r>
        <w:rPr>
          <w:rFonts w:hint="eastAsia"/>
        </w:rPr>
        <w:t>第三节</w:t>
      </w:r>
      <w:r>
        <w:t xml:space="preserve"> </w:t>
      </w:r>
      <w:bookmarkEnd w:id="62"/>
      <w:bookmarkEnd w:id="63"/>
      <w:r>
        <w:rPr>
          <w:rFonts w:hint="eastAsia"/>
          <w:lang w:val="en-US" w:eastAsia="zh-CN"/>
        </w:rPr>
        <w:t>收购</w:t>
      </w:r>
      <w:r>
        <w:rPr>
          <w:rFonts w:hint="eastAsia"/>
        </w:rPr>
        <w:t>方式</w:t>
      </w:r>
      <w:bookmarkEnd w:id="64"/>
    </w:p>
    <w:p w14:paraId="225128CE">
      <w:pPr>
        <w:pStyle w:val="27"/>
        <w:spacing w:before="234" w:after="234"/>
        <w:rPr>
          <w:rFonts w:hint="eastAsia"/>
          <w:lang w:val="en-US" w:eastAsia="zh-CN"/>
        </w:rPr>
      </w:pPr>
      <w:bookmarkStart w:id="65" w:name="_Toc46376160"/>
      <w:bookmarkStart w:id="66" w:name="_Toc1471"/>
      <w:bookmarkStart w:id="67" w:name="_Toc4951"/>
      <w:r>
        <w:rPr>
          <w:rFonts w:hint="eastAsia"/>
        </w:rPr>
        <w:t>一、</w:t>
      </w:r>
      <w:bookmarkEnd w:id="65"/>
      <w:bookmarkEnd w:id="66"/>
      <w:r>
        <w:rPr>
          <w:rFonts w:hint="eastAsia"/>
        </w:rPr>
        <w:t>本次</w:t>
      </w:r>
      <w:r>
        <w:rPr>
          <w:rFonts w:hint="eastAsia"/>
          <w:lang w:val="en-US" w:eastAsia="zh-CN"/>
        </w:rPr>
        <w:t>收购</w:t>
      </w:r>
      <w:r>
        <w:rPr>
          <w:rFonts w:hint="eastAsia"/>
        </w:rPr>
        <w:t>前后</w:t>
      </w:r>
      <w:r>
        <w:rPr>
          <w:rFonts w:hint="eastAsia"/>
          <w:lang w:val="en-US" w:eastAsia="zh-CN"/>
        </w:rPr>
        <w:t>收购</w:t>
      </w:r>
      <w:r>
        <w:rPr>
          <w:rFonts w:hint="eastAsia"/>
        </w:rPr>
        <w:t>人</w:t>
      </w:r>
      <w:r>
        <w:rPr>
          <w:rFonts w:hint="eastAsia"/>
          <w:lang w:val="en-US" w:eastAsia="zh-CN"/>
        </w:rPr>
        <w:t>及一致行动人在上市公司中拥有的权益情况</w:t>
      </w:r>
      <w:bookmarkEnd w:id="67"/>
    </w:p>
    <w:p w14:paraId="57CB1313">
      <w:pPr>
        <w:pStyle w:val="22"/>
        <w:spacing w:before="156" w:after="156"/>
        <w:ind w:firstLine="480"/>
        <w:jc w:val="both"/>
        <w:rPr>
          <w:rFonts w:hint="eastAsia"/>
          <w:lang w:val="en-US" w:eastAsia="zh-CN"/>
        </w:rPr>
      </w:pPr>
      <w:r>
        <w:rPr>
          <w:rFonts w:hint="eastAsia"/>
          <w:lang w:val="en-US" w:eastAsia="zh-CN"/>
        </w:rPr>
        <w:t>本次收购的方式为收购人鼎耘产业以现金方式认购上市公司本次向特定对象发行的不超过</w:t>
      </w:r>
      <w:ins w:id="103" w:author="猫猫" w:date="2025-11-17T16:28:03Z">
        <w:r>
          <w:rPr>
            <w:rFonts w:hint="eastAsia"/>
            <w:lang w:val="en-US" w:eastAsia="zh-CN"/>
          </w:rPr>
          <w:t>53,649,956</w:t>
        </w:r>
      </w:ins>
      <w:del w:id="104" w:author="猫猫" w:date="2025-11-17T16:28:03Z">
        <w:r>
          <w:rPr>
            <w:rFonts w:hint="eastAsia"/>
            <w:lang w:val="en-US" w:eastAsia="zh-CN"/>
          </w:rPr>
          <w:delText>58,032,000</w:delText>
        </w:r>
      </w:del>
      <w:r>
        <w:rPr>
          <w:rFonts w:hint="eastAsia"/>
          <w:lang w:val="en-US" w:eastAsia="zh-CN"/>
        </w:rPr>
        <w:t>股（含）股票（最终认购数量以深交所审核通过以及中国证监会同意注册的批复为准，下同）。</w:t>
      </w:r>
    </w:p>
    <w:p w14:paraId="034369C9">
      <w:pPr>
        <w:pStyle w:val="22"/>
        <w:spacing w:before="156" w:after="156"/>
        <w:ind w:firstLine="480"/>
        <w:jc w:val="both"/>
        <w:rPr>
          <w:rFonts w:hint="eastAsia"/>
          <w:lang w:val="en-US" w:eastAsia="zh-CN"/>
        </w:rPr>
      </w:pPr>
      <w:r>
        <w:rPr>
          <w:rFonts w:hint="eastAsia"/>
          <w:lang w:val="en-US" w:eastAsia="zh-CN"/>
        </w:rPr>
        <w:t>本次收购前，收购人未持有上市公司股份；一致行动人鼎耘科技直接持有上市公司27,273,330股股票，占上市公司本次发行前总股本的比例为14.10%。</w:t>
      </w:r>
    </w:p>
    <w:p w14:paraId="23AC4A55">
      <w:pPr>
        <w:pStyle w:val="22"/>
        <w:spacing w:before="156" w:after="156"/>
        <w:ind w:firstLine="480"/>
        <w:jc w:val="both"/>
        <w:rPr>
          <w:rFonts w:hint="default"/>
          <w:lang w:val="en-US" w:eastAsia="zh-CN"/>
        </w:rPr>
        <w:pPrChange w:id="105" w:author="猫猫" w:date="2025-11-17T16:32:50Z">
          <w:pPr>
            <w:pStyle w:val="22"/>
            <w:spacing w:before="156" w:after="156"/>
            <w:ind w:firstLine="480"/>
            <w:jc w:val="both"/>
          </w:pPr>
        </w:pPrChange>
      </w:pPr>
      <w:r>
        <w:rPr>
          <w:rFonts w:hint="eastAsia"/>
          <w:lang w:val="en-US" w:eastAsia="zh-CN"/>
        </w:rPr>
        <w:t>按照发行股份数量上限计算，本次发行后，收购人</w:t>
      </w:r>
      <w:ins w:id="106" w:author="猫猫" w:date="2025-11-17T16:47:36Z">
        <w:r>
          <w:rPr>
            <w:rFonts w:hint="eastAsia"/>
            <w:lang w:val="en-US" w:eastAsia="zh-CN"/>
          </w:rPr>
          <w:t>鼎耘产业</w:t>
        </w:r>
      </w:ins>
      <w:r>
        <w:rPr>
          <w:rFonts w:hint="eastAsia"/>
          <w:lang w:val="en-US" w:eastAsia="zh-CN"/>
        </w:rPr>
        <w:t>将直接持有上市公司不超过</w:t>
      </w:r>
      <w:ins w:id="107" w:author="猫猫" w:date="2025-11-17T16:32:03Z">
        <w:r>
          <w:rPr>
            <w:rFonts w:hint="eastAsia"/>
          </w:rPr>
          <w:t>53,649,956</w:t>
        </w:r>
      </w:ins>
      <w:del w:id="108" w:author="猫猫" w:date="2025-11-17T16:32:03Z">
        <w:r>
          <w:rPr>
            <w:rFonts w:hint="eastAsia"/>
            <w:lang w:val="en-US" w:eastAsia="zh-CN"/>
          </w:rPr>
          <w:delText>58,032,000</w:delText>
        </w:r>
      </w:del>
      <w:r>
        <w:rPr>
          <w:rFonts w:hint="eastAsia"/>
          <w:lang w:val="en-US" w:eastAsia="zh-CN"/>
        </w:rPr>
        <w:t>股（含）股票，占上市公司本次发行后总股本的比例为不超过</w:t>
      </w:r>
      <w:ins w:id="109" w:author="猫猫" w:date="2025-11-17T16:32:12Z">
        <w:r>
          <w:rPr>
            <w:rFonts w:hint="eastAsia"/>
            <w:lang w:val="en-US" w:eastAsia="zh-CN"/>
          </w:rPr>
          <w:t>21.71</w:t>
        </w:r>
      </w:ins>
      <w:del w:id="110" w:author="猫猫" w:date="2025-11-17T16:32:12Z">
        <w:r>
          <w:rPr>
            <w:rFonts w:hint="eastAsia"/>
            <w:lang w:val="en-US" w:eastAsia="zh-CN"/>
          </w:rPr>
          <w:delText>23.08</w:delText>
        </w:r>
      </w:del>
      <w:r>
        <w:rPr>
          <w:rFonts w:hint="eastAsia"/>
          <w:lang w:val="en-US" w:eastAsia="zh-CN"/>
        </w:rPr>
        <w:t>%（含）</w:t>
      </w:r>
      <w:ins w:id="111" w:author="猫猫" w:date="2025-11-17T16:32:26Z">
        <w:r>
          <w:rPr>
            <w:rFonts w:hint="eastAsia"/>
            <w:lang w:val="en-US" w:eastAsia="zh-CN"/>
          </w:rPr>
          <w:t>，</w:t>
        </w:r>
      </w:ins>
      <w:ins w:id="112" w:author="猫猫" w:date="2025-11-17T17:34:24Z">
        <w:r>
          <w:rPr>
            <w:rFonts w:hint="eastAsia"/>
            <w:lang w:val="en-US" w:eastAsia="zh-CN"/>
          </w:rPr>
          <w:t>成</w:t>
        </w:r>
      </w:ins>
      <w:ins w:id="113" w:author="猫猫" w:date="2025-11-17T16:32:39Z">
        <w:r>
          <w:rPr>
            <w:rFonts w:hint="eastAsia"/>
            <w:lang w:val="en-US" w:eastAsia="zh-CN"/>
          </w:rPr>
          <w:t>为</w:t>
        </w:r>
      </w:ins>
      <w:ins w:id="114" w:author="猫猫" w:date="2025-11-17T16:32:47Z">
        <w:r>
          <w:rPr>
            <w:rFonts w:hint="eastAsia"/>
            <w:lang w:val="en-US" w:eastAsia="zh-CN"/>
          </w:rPr>
          <w:t>上市</w:t>
        </w:r>
      </w:ins>
      <w:ins w:id="115" w:author="猫猫" w:date="2025-11-17T16:32:42Z">
        <w:r>
          <w:rPr>
            <w:rFonts w:hint="eastAsia"/>
            <w:lang w:val="en-US" w:eastAsia="zh-CN"/>
          </w:rPr>
          <w:t>公司</w:t>
        </w:r>
      </w:ins>
      <w:ins w:id="116" w:author="猫猫" w:date="2025-11-17T16:32:43Z">
        <w:r>
          <w:rPr>
            <w:rFonts w:hint="eastAsia"/>
            <w:lang w:val="en-US" w:eastAsia="zh-CN"/>
          </w:rPr>
          <w:t>控股股东</w:t>
        </w:r>
      </w:ins>
      <w:ins w:id="117" w:author="猫猫" w:date="2025-11-17T16:32:44Z">
        <w:r>
          <w:rPr>
            <w:rFonts w:hint="eastAsia"/>
            <w:lang w:val="en-US" w:eastAsia="zh-CN"/>
          </w:rPr>
          <w:t>。</w:t>
        </w:r>
      </w:ins>
      <w:ins w:id="118" w:author="猫猫" w:date="2025-11-17T16:46:57Z">
        <w:r>
          <w:rPr>
            <w:rFonts w:hint="eastAsia"/>
            <w:lang w:val="en-US" w:eastAsia="zh-CN"/>
          </w:rPr>
          <w:t>与</w:t>
        </w:r>
      </w:ins>
      <w:del w:id="119" w:author="猫猫" w:date="2025-11-17T16:47:02Z">
        <w:r>
          <w:rPr>
            <w:rFonts w:hint="eastAsia"/>
            <w:lang w:val="en-US" w:eastAsia="zh-CN"/>
          </w:rPr>
          <w:delText>；一致行动人鼎耘科技直接持有上市公司27,273,330股股票，占上市公司本次发行后总股本的比例为</w:delText>
        </w:r>
      </w:del>
      <w:del w:id="120" w:author="猫猫" w:date="2025-11-17T16:47:02Z">
        <w:r>
          <w:rPr>
            <w:rFonts w:hint="default"/>
            <w:lang w:val="en-US" w:eastAsia="zh-CN"/>
          </w:rPr>
          <w:delText>10.85</w:delText>
        </w:r>
      </w:del>
      <w:del w:id="121" w:author="猫猫" w:date="2025-11-17T16:47:02Z">
        <w:r>
          <w:rPr>
            <w:rFonts w:hint="eastAsia"/>
            <w:lang w:val="en-US" w:eastAsia="zh-CN"/>
          </w:rPr>
          <w:delText>%。本次收购后，收购人及其</w:delText>
        </w:r>
      </w:del>
      <w:r>
        <w:rPr>
          <w:rFonts w:hint="eastAsia"/>
          <w:lang w:val="en-US" w:eastAsia="zh-CN"/>
        </w:rPr>
        <w:t>一致行动人</w:t>
      </w:r>
      <w:ins w:id="122" w:author="猫猫" w:date="2025-11-17T16:47:40Z">
        <w:r>
          <w:rPr>
            <w:rFonts w:hint="eastAsia"/>
            <w:lang w:val="en-US" w:eastAsia="zh-CN"/>
          </w:rPr>
          <w:t>鼎耘科技</w:t>
        </w:r>
      </w:ins>
      <w:r>
        <w:rPr>
          <w:rFonts w:hint="eastAsia"/>
          <w:lang w:val="en-US" w:eastAsia="zh-CN"/>
        </w:rPr>
        <w:t>合计持有</w:t>
      </w:r>
      <w:ins w:id="123" w:author="猫猫" w:date="2025-11-17T16:47:43Z">
        <w:r>
          <w:rPr>
            <w:rFonts w:hint="eastAsia"/>
            <w:lang w:val="en-US" w:eastAsia="zh-CN"/>
          </w:rPr>
          <w:t>上市</w:t>
        </w:r>
      </w:ins>
      <w:r>
        <w:rPr>
          <w:rFonts w:hint="eastAsia"/>
          <w:lang w:val="en-US" w:eastAsia="zh-CN"/>
        </w:rPr>
        <w:t>公司不超过</w:t>
      </w:r>
      <w:ins w:id="124" w:author="猫猫" w:date="2025-11-17T16:34:11Z">
        <w:r>
          <w:rPr>
            <w:rFonts w:hint="eastAsia"/>
            <w:lang w:val="en-US" w:eastAsia="zh-CN"/>
          </w:rPr>
          <w:t>80,923,286</w:t>
        </w:r>
      </w:ins>
      <w:r>
        <w:rPr>
          <w:rFonts w:hint="eastAsia"/>
          <w:lang w:val="en-US" w:eastAsia="zh-CN"/>
        </w:rPr>
        <w:t>股（含）股票，占上市公司本次发行后总股本的比例为不超过</w:t>
      </w:r>
      <w:del w:id="125" w:author="猫猫" w:date="2025-11-17T16:34:16Z">
        <w:r>
          <w:rPr>
            <w:rFonts w:hint="default"/>
            <w:lang w:val="en-US" w:eastAsia="zh-CN"/>
          </w:rPr>
          <w:delText>33.92</w:delText>
        </w:r>
      </w:del>
      <w:ins w:id="126" w:author="猫猫" w:date="2025-11-17T16:34:16Z">
        <w:r>
          <w:rPr>
            <w:rFonts w:hint="eastAsia"/>
            <w:lang w:val="en-US" w:eastAsia="zh-CN"/>
          </w:rPr>
          <w:t>32.</w:t>
        </w:r>
      </w:ins>
      <w:ins w:id="127" w:author="猫猫" w:date="2025-11-17T16:34:18Z">
        <w:r>
          <w:rPr>
            <w:rFonts w:hint="eastAsia"/>
            <w:lang w:val="en-US" w:eastAsia="zh-CN"/>
          </w:rPr>
          <w:t>75</w:t>
        </w:r>
      </w:ins>
      <w:r>
        <w:rPr>
          <w:rFonts w:hint="eastAsia"/>
          <w:lang w:val="en-US" w:eastAsia="zh-CN"/>
        </w:rPr>
        <w:t>%（含）。</w:t>
      </w:r>
    </w:p>
    <w:p w14:paraId="5C89C56A">
      <w:pPr>
        <w:pStyle w:val="22"/>
        <w:spacing w:before="156" w:after="156"/>
        <w:ind w:firstLine="480"/>
        <w:jc w:val="both"/>
        <w:rPr>
          <w:rFonts w:hint="default"/>
          <w:b/>
          <w:bCs/>
          <w:lang w:val="en-US" w:eastAsia="zh-CN"/>
        </w:rPr>
      </w:pPr>
      <w:r>
        <w:rPr>
          <w:rFonts w:hint="eastAsia"/>
          <w:b/>
          <w:bCs/>
          <w:lang w:val="en-US" w:eastAsia="zh-CN"/>
        </w:rPr>
        <w:t>（一）本次收购前后上市公司股权结构变化情况</w:t>
      </w:r>
    </w:p>
    <w:p w14:paraId="4D3F518E">
      <w:pPr>
        <w:pStyle w:val="22"/>
        <w:spacing w:before="156" w:after="156"/>
        <w:ind w:firstLine="480"/>
        <w:jc w:val="both"/>
        <w:rPr>
          <w:rFonts w:hint="eastAsia"/>
          <w:lang w:val="en-US" w:eastAsia="zh-CN"/>
        </w:rPr>
      </w:pPr>
      <w:r>
        <w:rPr>
          <w:rFonts w:hint="eastAsia"/>
          <w:lang w:val="en-US" w:eastAsia="zh-CN"/>
        </w:rPr>
        <w:t>按照发行股份数量上限计算，本次收购前后，上市公司的股权结构如下：</w:t>
      </w:r>
    </w:p>
    <w:tbl>
      <w:tblPr>
        <w:tblStyle w:val="13"/>
        <w:tblW w:w="4998" w:type="pct"/>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709"/>
        <w:gridCol w:w="2822"/>
        <w:gridCol w:w="1352"/>
        <w:gridCol w:w="1120"/>
        <w:gridCol w:w="1396"/>
        <w:gridCol w:w="1120"/>
      </w:tblGrid>
      <w:tr w14:paraId="0210903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tblHeader/>
          <w:jc w:val="center"/>
        </w:trPr>
        <w:tc>
          <w:tcPr>
            <w:tcW w:w="416" w:type="pct"/>
            <w:vMerge w:val="restart"/>
            <w:shd w:val="clear" w:color="auto" w:fill="auto"/>
            <w:vAlign w:val="center"/>
          </w:tcPr>
          <w:p w14:paraId="16E55A04">
            <w:pPr>
              <w:pStyle w:val="26"/>
              <w:bidi w:val="0"/>
              <w:jc w:val="center"/>
              <w:rPr>
                <w:rFonts w:hint="eastAsia" w:eastAsia="宋体"/>
                <w:b/>
                <w:bCs/>
                <w:lang w:val="en-US" w:eastAsia="zh-CN"/>
              </w:rPr>
            </w:pPr>
            <w:r>
              <w:rPr>
                <w:rFonts w:hint="eastAsia"/>
                <w:b/>
                <w:bCs/>
                <w:lang w:val="en-US" w:eastAsia="zh-CN"/>
              </w:rPr>
              <w:t>序号</w:t>
            </w:r>
          </w:p>
        </w:tc>
        <w:tc>
          <w:tcPr>
            <w:tcW w:w="1656" w:type="pct"/>
            <w:vMerge w:val="restart"/>
            <w:shd w:val="clear" w:color="auto" w:fill="auto"/>
            <w:vAlign w:val="center"/>
          </w:tcPr>
          <w:p w14:paraId="4DD38BC8">
            <w:pPr>
              <w:pStyle w:val="26"/>
              <w:bidi w:val="0"/>
              <w:jc w:val="center"/>
              <w:rPr>
                <w:rFonts w:hint="eastAsia"/>
                <w:b/>
                <w:bCs/>
                <w:lang w:val="en-US" w:eastAsia="zh-CN"/>
              </w:rPr>
            </w:pPr>
            <w:r>
              <w:rPr>
                <w:rFonts w:hint="eastAsia"/>
                <w:b/>
                <w:bCs/>
              </w:rPr>
              <w:t>股东</w:t>
            </w:r>
            <w:r>
              <w:rPr>
                <w:rFonts w:hint="eastAsia"/>
                <w:b/>
                <w:bCs/>
                <w:lang w:val="en-US" w:eastAsia="zh-CN"/>
              </w:rPr>
              <w:t>名称</w:t>
            </w:r>
          </w:p>
        </w:tc>
        <w:tc>
          <w:tcPr>
            <w:tcW w:w="1450" w:type="pct"/>
            <w:gridSpan w:val="2"/>
            <w:shd w:val="clear" w:color="auto" w:fill="auto"/>
            <w:vAlign w:val="center"/>
          </w:tcPr>
          <w:p w14:paraId="4C7C621D">
            <w:pPr>
              <w:pStyle w:val="26"/>
              <w:bidi w:val="0"/>
              <w:jc w:val="center"/>
              <w:rPr>
                <w:rFonts w:hint="default"/>
                <w:b/>
                <w:bCs/>
                <w:lang w:val="en-US" w:eastAsia="zh-CN"/>
              </w:rPr>
            </w:pPr>
            <w:r>
              <w:rPr>
                <w:rFonts w:hint="eastAsia"/>
                <w:b/>
                <w:bCs/>
                <w:lang w:val="en-US" w:eastAsia="zh-CN"/>
              </w:rPr>
              <w:t>收购前</w:t>
            </w:r>
          </w:p>
        </w:tc>
        <w:tc>
          <w:tcPr>
            <w:tcW w:w="1476" w:type="pct"/>
            <w:gridSpan w:val="2"/>
            <w:shd w:val="clear" w:color="auto" w:fill="auto"/>
            <w:vAlign w:val="center"/>
          </w:tcPr>
          <w:p w14:paraId="43457174">
            <w:pPr>
              <w:pStyle w:val="26"/>
              <w:bidi w:val="0"/>
              <w:jc w:val="center"/>
              <w:rPr>
                <w:rFonts w:hint="default"/>
                <w:b/>
                <w:bCs/>
                <w:lang w:val="en-US"/>
              </w:rPr>
            </w:pPr>
            <w:r>
              <w:rPr>
                <w:rFonts w:hint="eastAsia"/>
                <w:b/>
                <w:bCs/>
                <w:lang w:val="en-US" w:eastAsia="zh-CN"/>
              </w:rPr>
              <w:t>收购后</w:t>
            </w:r>
          </w:p>
        </w:tc>
      </w:tr>
      <w:tr w14:paraId="70684C1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tblHeader/>
          <w:jc w:val="center"/>
        </w:trPr>
        <w:tc>
          <w:tcPr>
            <w:tcW w:w="416" w:type="pct"/>
            <w:vMerge w:val="continue"/>
            <w:shd w:val="clear" w:color="auto" w:fill="auto"/>
            <w:vAlign w:val="center"/>
          </w:tcPr>
          <w:p w14:paraId="0A35DD65">
            <w:pPr>
              <w:pStyle w:val="26"/>
              <w:bidi w:val="0"/>
              <w:jc w:val="center"/>
              <w:rPr>
                <w:b/>
                <w:bCs/>
              </w:rPr>
            </w:pPr>
          </w:p>
        </w:tc>
        <w:tc>
          <w:tcPr>
            <w:tcW w:w="1656" w:type="pct"/>
            <w:vMerge w:val="continue"/>
            <w:shd w:val="clear" w:color="auto" w:fill="auto"/>
            <w:vAlign w:val="center"/>
          </w:tcPr>
          <w:p w14:paraId="796AD796">
            <w:pPr>
              <w:pStyle w:val="26"/>
              <w:bidi w:val="0"/>
              <w:jc w:val="center"/>
              <w:rPr>
                <w:b/>
                <w:bCs/>
              </w:rPr>
            </w:pPr>
          </w:p>
        </w:tc>
        <w:tc>
          <w:tcPr>
            <w:tcW w:w="793" w:type="pct"/>
            <w:shd w:val="clear" w:color="auto" w:fill="auto"/>
            <w:vAlign w:val="center"/>
          </w:tcPr>
          <w:p w14:paraId="4D3176AC">
            <w:pPr>
              <w:pStyle w:val="26"/>
              <w:bidi w:val="0"/>
              <w:jc w:val="center"/>
              <w:rPr>
                <w:b/>
                <w:bCs/>
              </w:rPr>
            </w:pPr>
            <w:r>
              <w:rPr>
                <w:rFonts w:hint="eastAsia"/>
                <w:b/>
                <w:bCs/>
              </w:rPr>
              <w:t>数量（股）</w:t>
            </w:r>
          </w:p>
        </w:tc>
        <w:tc>
          <w:tcPr>
            <w:tcW w:w="657" w:type="pct"/>
            <w:shd w:val="clear" w:color="auto" w:fill="auto"/>
            <w:vAlign w:val="center"/>
          </w:tcPr>
          <w:p w14:paraId="2F28941C">
            <w:pPr>
              <w:pStyle w:val="26"/>
              <w:bidi w:val="0"/>
              <w:jc w:val="center"/>
              <w:rPr>
                <w:b/>
                <w:bCs/>
              </w:rPr>
            </w:pPr>
            <w:r>
              <w:rPr>
                <w:rFonts w:hint="eastAsia"/>
                <w:b/>
                <w:bCs/>
              </w:rPr>
              <w:t>比例（%）</w:t>
            </w:r>
          </w:p>
        </w:tc>
        <w:tc>
          <w:tcPr>
            <w:tcW w:w="819" w:type="pct"/>
            <w:shd w:val="clear" w:color="auto" w:fill="auto"/>
            <w:vAlign w:val="center"/>
          </w:tcPr>
          <w:p w14:paraId="2439BE63">
            <w:pPr>
              <w:pStyle w:val="26"/>
              <w:bidi w:val="0"/>
              <w:jc w:val="center"/>
              <w:rPr>
                <w:b/>
                <w:bCs/>
              </w:rPr>
            </w:pPr>
            <w:r>
              <w:rPr>
                <w:rFonts w:hint="eastAsia"/>
                <w:b/>
                <w:bCs/>
              </w:rPr>
              <w:t>数量（股）</w:t>
            </w:r>
          </w:p>
        </w:tc>
        <w:tc>
          <w:tcPr>
            <w:tcW w:w="657" w:type="pct"/>
            <w:shd w:val="clear" w:color="auto" w:fill="auto"/>
            <w:vAlign w:val="center"/>
          </w:tcPr>
          <w:p w14:paraId="1185BCF7">
            <w:pPr>
              <w:pStyle w:val="26"/>
              <w:bidi w:val="0"/>
              <w:jc w:val="center"/>
              <w:rPr>
                <w:b/>
                <w:bCs/>
              </w:rPr>
            </w:pPr>
            <w:r>
              <w:rPr>
                <w:rFonts w:hint="eastAsia"/>
                <w:b/>
                <w:bCs/>
              </w:rPr>
              <w:t>比例（%）</w:t>
            </w:r>
          </w:p>
        </w:tc>
      </w:tr>
      <w:tr w14:paraId="1DD26EF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6" w:type="pct"/>
            <w:shd w:val="clear" w:color="auto" w:fill="auto"/>
            <w:vAlign w:val="center"/>
          </w:tcPr>
          <w:p w14:paraId="32E42D55">
            <w:pPr>
              <w:pStyle w:val="26"/>
              <w:bidi w:val="0"/>
              <w:jc w:val="center"/>
              <w:rPr>
                <w:rFonts w:hint="default"/>
                <w:lang w:val="en-US" w:eastAsia="zh-CN"/>
              </w:rPr>
            </w:pPr>
            <w:r>
              <w:rPr>
                <w:rFonts w:hint="eastAsia"/>
                <w:lang w:val="en-US" w:eastAsia="zh-CN"/>
              </w:rPr>
              <w:t>1</w:t>
            </w:r>
          </w:p>
        </w:tc>
        <w:tc>
          <w:tcPr>
            <w:tcW w:w="1656" w:type="pct"/>
            <w:shd w:val="clear" w:color="auto" w:fill="auto"/>
            <w:vAlign w:val="center"/>
          </w:tcPr>
          <w:p w14:paraId="5A4B0262">
            <w:pPr>
              <w:pStyle w:val="26"/>
              <w:bidi w:val="0"/>
              <w:rPr>
                <w:rFonts w:hint="default"/>
                <w:lang w:val="en-US" w:eastAsia="zh-CN"/>
              </w:rPr>
            </w:pPr>
            <w:r>
              <w:rPr>
                <w:rFonts w:hint="eastAsia"/>
                <w:lang w:val="en-US" w:eastAsia="zh-CN"/>
              </w:rPr>
              <w:t>鼎耘产业</w:t>
            </w:r>
          </w:p>
        </w:tc>
        <w:tc>
          <w:tcPr>
            <w:tcW w:w="793" w:type="pct"/>
            <w:shd w:val="clear" w:color="auto" w:fill="auto"/>
            <w:vAlign w:val="center"/>
          </w:tcPr>
          <w:p w14:paraId="3C097FE2">
            <w:pPr>
              <w:pStyle w:val="26"/>
              <w:bidi w:val="0"/>
              <w:jc w:val="right"/>
              <w:rPr>
                <w:rFonts w:hint="eastAsia"/>
                <w:lang w:val="en-US" w:eastAsia="zh-CN"/>
              </w:rPr>
            </w:pPr>
            <w:r>
              <w:rPr>
                <w:rFonts w:hint="eastAsia"/>
                <w:lang w:val="en-US" w:eastAsia="zh-CN"/>
              </w:rPr>
              <w:t>-</w:t>
            </w:r>
          </w:p>
        </w:tc>
        <w:tc>
          <w:tcPr>
            <w:tcW w:w="657" w:type="pct"/>
            <w:shd w:val="clear" w:color="auto" w:fill="auto"/>
            <w:vAlign w:val="center"/>
          </w:tcPr>
          <w:p w14:paraId="33E695CC">
            <w:pPr>
              <w:pStyle w:val="26"/>
              <w:bidi w:val="0"/>
              <w:jc w:val="right"/>
              <w:rPr>
                <w:rFonts w:hint="default"/>
                <w:lang w:val="en-US" w:eastAsia="zh-CN"/>
              </w:rPr>
            </w:pPr>
            <w:r>
              <w:rPr>
                <w:rFonts w:hint="eastAsia"/>
                <w:lang w:val="en-US" w:eastAsia="zh-CN"/>
              </w:rPr>
              <w:t>-</w:t>
            </w:r>
          </w:p>
        </w:tc>
        <w:tc>
          <w:tcPr>
            <w:tcW w:w="819" w:type="pct"/>
            <w:shd w:val="clear" w:color="auto" w:fill="auto"/>
            <w:vAlign w:val="center"/>
          </w:tcPr>
          <w:p w14:paraId="46132862">
            <w:pPr>
              <w:pStyle w:val="26"/>
              <w:bidi w:val="0"/>
              <w:jc w:val="right"/>
            </w:pPr>
            <w:ins w:id="128" w:author="猫猫" w:date="2025-11-17T16:28:43Z">
              <w:r>
                <w:rPr>
                  <w:rFonts w:hint="eastAsia"/>
                </w:rPr>
                <w:t>53,649,956</w:t>
              </w:r>
            </w:ins>
            <w:del w:id="129" w:author="猫猫" w:date="2025-11-17T16:28:43Z">
              <w:r>
                <w:rPr>
                  <w:rFonts w:hint="eastAsia"/>
                  <w:lang w:val="en-US" w:eastAsia="zh-CN"/>
                </w:rPr>
                <w:delText>58,032,000</w:delText>
              </w:r>
            </w:del>
          </w:p>
        </w:tc>
        <w:tc>
          <w:tcPr>
            <w:tcW w:w="657" w:type="pct"/>
            <w:shd w:val="clear" w:color="auto" w:fill="auto"/>
            <w:vAlign w:val="center"/>
          </w:tcPr>
          <w:p w14:paraId="261BD962">
            <w:pPr>
              <w:pStyle w:val="26"/>
              <w:bidi w:val="0"/>
              <w:jc w:val="right"/>
            </w:pPr>
            <w:r>
              <w:rPr>
                <w:rFonts w:hint="eastAsia"/>
                <w:lang w:val="en-US" w:eastAsia="zh-CN"/>
              </w:rPr>
              <w:t>2</w:t>
            </w:r>
            <w:del w:id="130" w:author="猫猫" w:date="2025-11-17T16:29:48Z">
              <w:r>
                <w:rPr>
                  <w:rFonts w:hint="default"/>
                  <w:lang w:val="en-US" w:eastAsia="zh-CN"/>
                </w:rPr>
                <w:delText>3</w:delText>
              </w:r>
            </w:del>
            <w:ins w:id="131" w:author="猫猫" w:date="2025-11-17T16:29:48Z">
              <w:r>
                <w:rPr>
                  <w:rFonts w:hint="eastAsia"/>
                  <w:lang w:val="en-US" w:eastAsia="zh-CN"/>
                </w:rPr>
                <w:t>1</w:t>
              </w:r>
            </w:ins>
            <w:r>
              <w:rPr>
                <w:rFonts w:hint="eastAsia"/>
                <w:lang w:val="en-US" w:eastAsia="zh-CN"/>
              </w:rPr>
              <w:t>.</w:t>
            </w:r>
            <w:ins w:id="132" w:author="猫猫" w:date="2025-11-17T16:29:51Z">
              <w:r>
                <w:rPr>
                  <w:rFonts w:hint="eastAsia"/>
                  <w:lang w:val="en-US" w:eastAsia="zh-CN"/>
                </w:rPr>
                <w:t>71</w:t>
              </w:r>
            </w:ins>
            <w:del w:id="133" w:author="猫猫" w:date="2025-11-17T16:29:50Z">
              <w:r>
                <w:rPr>
                  <w:rFonts w:hint="eastAsia"/>
                  <w:lang w:val="en-US" w:eastAsia="zh-CN"/>
                </w:rPr>
                <w:delText>08</w:delText>
              </w:r>
            </w:del>
            <w:r>
              <w:rPr>
                <w:rFonts w:hint="eastAsia"/>
                <w:lang w:val="en-US" w:eastAsia="zh-CN"/>
              </w:rPr>
              <w:t>%</w:t>
            </w:r>
          </w:p>
        </w:tc>
      </w:tr>
      <w:tr w14:paraId="02A7404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416" w:type="pct"/>
            <w:shd w:val="clear" w:color="auto" w:fill="auto"/>
            <w:vAlign w:val="center"/>
          </w:tcPr>
          <w:p w14:paraId="0E1EBED6">
            <w:pPr>
              <w:pStyle w:val="26"/>
              <w:bidi w:val="0"/>
              <w:jc w:val="center"/>
              <w:rPr>
                <w:rFonts w:hint="default"/>
                <w:lang w:val="en-US" w:eastAsia="zh-CN"/>
              </w:rPr>
            </w:pPr>
            <w:r>
              <w:rPr>
                <w:rFonts w:hint="eastAsia"/>
                <w:lang w:val="en-US" w:eastAsia="zh-CN"/>
              </w:rPr>
              <w:t>2</w:t>
            </w:r>
          </w:p>
        </w:tc>
        <w:tc>
          <w:tcPr>
            <w:tcW w:w="1656" w:type="pct"/>
            <w:shd w:val="clear" w:color="auto" w:fill="auto"/>
            <w:vAlign w:val="center"/>
          </w:tcPr>
          <w:p w14:paraId="1987A5C5">
            <w:pPr>
              <w:pStyle w:val="26"/>
              <w:bidi w:val="0"/>
              <w:rPr>
                <w:rFonts w:hint="eastAsia"/>
                <w:lang w:val="en-US" w:eastAsia="zh-CN"/>
              </w:rPr>
            </w:pPr>
            <w:r>
              <w:rPr>
                <w:rFonts w:hint="default"/>
                <w:lang w:val="en-US" w:eastAsia="zh-CN"/>
              </w:rPr>
              <w:t>鼎耘科技</w:t>
            </w:r>
          </w:p>
        </w:tc>
        <w:tc>
          <w:tcPr>
            <w:tcW w:w="793" w:type="pct"/>
            <w:shd w:val="clear" w:color="auto" w:fill="auto"/>
            <w:vAlign w:val="center"/>
          </w:tcPr>
          <w:p w14:paraId="3A9448A8">
            <w:pPr>
              <w:pStyle w:val="26"/>
              <w:bidi w:val="0"/>
              <w:jc w:val="right"/>
              <w:rPr>
                <w:rFonts w:hint="eastAsia"/>
                <w:lang w:val="en-US" w:eastAsia="zh-CN"/>
              </w:rPr>
            </w:pPr>
            <w:r>
              <w:rPr>
                <w:rFonts w:hint="default"/>
                <w:lang w:val="en-US" w:eastAsia="zh-CN"/>
              </w:rPr>
              <w:t>27,273,330</w:t>
            </w:r>
          </w:p>
        </w:tc>
        <w:tc>
          <w:tcPr>
            <w:tcW w:w="657" w:type="pct"/>
            <w:shd w:val="clear" w:color="auto" w:fill="auto"/>
            <w:vAlign w:val="center"/>
          </w:tcPr>
          <w:p w14:paraId="26797A19">
            <w:pPr>
              <w:pStyle w:val="26"/>
              <w:bidi w:val="0"/>
              <w:jc w:val="right"/>
              <w:rPr>
                <w:rFonts w:hint="default"/>
                <w:lang w:val="en-US"/>
              </w:rPr>
            </w:pPr>
            <w:r>
              <w:rPr>
                <w:rFonts w:hint="default"/>
                <w:lang w:val="en-US" w:eastAsia="zh-CN"/>
              </w:rPr>
              <w:t>14.10%</w:t>
            </w:r>
          </w:p>
        </w:tc>
        <w:tc>
          <w:tcPr>
            <w:tcW w:w="819" w:type="pct"/>
            <w:shd w:val="clear" w:color="auto" w:fill="auto"/>
            <w:vAlign w:val="center"/>
          </w:tcPr>
          <w:p w14:paraId="72DB3D44">
            <w:pPr>
              <w:pStyle w:val="26"/>
              <w:bidi w:val="0"/>
              <w:jc w:val="right"/>
            </w:pPr>
            <w:r>
              <w:rPr>
                <w:rFonts w:hint="default"/>
                <w:lang w:val="en-US" w:eastAsia="zh-CN"/>
              </w:rPr>
              <w:t>27,273,330</w:t>
            </w:r>
          </w:p>
        </w:tc>
        <w:tc>
          <w:tcPr>
            <w:tcW w:w="657" w:type="pct"/>
            <w:shd w:val="clear" w:color="auto" w:fill="auto"/>
            <w:vAlign w:val="center"/>
          </w:tcPr>
          <w:p w14:paraId="4DF7E081">
            <w:pPr>
              <w:pStyle w:val="26"/>
              <w:bidi w:val="0"/>
              <w:jc w:val="right"/>
            </w:pPr>
            <w:r>
              <w:rPr>
                <w:rFonts w:hint="eastAsia"/>
                <w:lang w:val="en-US" w:eastAsia="zh-CN"/>
              </w:rPr>
              <w:t>1</w:t>
            </w:r>
            <w:ins w:id="134" w:author="猫猫" w:date="2025-11-17T16:30:01Z">
              <w:r>
                <w:rPr>
                  <w:rFonts w:hint="eastAsia"/>
                  <w:lang w:val="en-US" w:eastAsia="zh-CN"/>
                </w:rPr>
                <w:t>1</w:t>
              </w:r>
            </w:ins>
            <w:del w:id="135" w:author="猫猫" w:date="2025-11-17T16:30:01Z">
              <w:r>
                <w:rPr>
                  <w:rFonts w:hint="eastAsia"/>
                  <w:lang w:val="en-US" w:eastAsia="zh-CN"/>
                </w:rPr>
                <w:delText>0</w:delText>
              </w:r>
            </w:del>
            <w:r>
              <w:rPr>
                <w:rFonts w:hint="eastAsia"/>
                <w:lang w:val="en-US" w:eastAsia="zh-CN"/>
              </w:rPr>
              <w:t>.</w:t>
            </w:r>
            <w:ins w:id="136" w:author="猫猫" w:date="2025-11-17T16:30:03Z">
              <w:r>
                <w:rPr>
                  <w:rFonts w:hint="eastAsia"/>
                  <w:lang w:val="en-US" w:eastAsia="zh-CN"/>
                </w:rPr>
                <w:t>04</w:t>
              </w:r>
            </w:ins>
            <w:del w:id="137" w:author="猫猫" w:date="2025-11-17T16:30:02Z">
              <w:r>
                <w:rPr>
                  <w:rFonts w:hint="eastAsia"/>
                  <w:lang w:val="en-US" w:eastAsia="zh-CN"/>
                </w:rPr>
                <w:delText>85</w:delText>
              </w:r>
            </w:del>
            <w:r>
              <w:rPr>
                <w:rFonts w:hint="eastAsia"/>
                <w:lang w:val="en-US" w:eastAsia="zh-CN"/>
              </w:rPr>
              <w:t>%</w:t>
            </w:r>
          </w:p>
        </w:tc>
      </w:tr>
      <w:tr w14:paraId="0C05E3A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2072" w:type="pct"/>
            <w:gridSpan w:val="2"/>
            <w:shd w:val="clear" w:color="auto" w:fill="auto"/>
            <w:vAlign w:val="center"/>
          </w:tcPr>
          <w:p w14:paraId="524CA5D0">
            <w:pPr>
              <w:pStyle w:val="26"/>
              <w:bidi w:val="0"/>
              <w:jc w:val="center"/>
              <w:rPr>
                <w:rFonts w:hint="default"/>
                <w:b/>
                <w:bCs/>
                <w:lang w:val="en-US" w:eastAsia="zh-CN"/>
              </w:rPr>
            </w:pPr>
            <w:r>
              <w:rPr>
                <w:rFonts w:hint="eastAsia"/>
                <w:b/>
                <w:bCs/>
                <w:lang w:val="en-US" w:eastAsia="zh-CN"/>
              </w:rPr>
              <w:t>收购人与</w:t>
            </w:r>
            <w:del w:id="138" w:author="猫猫" w:date="2025-11-17T17:32:44Z">
              <w:r>
                <w:rPr>
                  <w:rFonts w:hint="eastAsia"/>
                  <w:b/>
                  <w:bCs/>
                  <w:lang w:val="en-US" w:eastAsia="zh-CN"/>
                </w:rPr>
                <w:delText>其</w:delText>
              </w:r>
            </w:del>
            <w:r>
              <w:rPr>
                <w:rFonts w:hint="eastAsia"/>
                <w:b/>
                <w:bCs/>
                <w:lang w:val="en-US" w:eastAsia="zh-CN"/>
              </w:rPr>
              <w:t>一致行动人合计</w:t>
            </w:r>
          </w:p>
        </w:tc>
        <w:tc>
          <w:tcPr>
            <w:tcW w:w="793" w:type="pct"/>
            <w:shd w:val="clear" w:color="auto" w:fill="auto"/>
            <w:vAlign w:val="center"/>
          </w:tcPr>
          <w:p w14:paraId="37326A79">
            <w:pPr>
              <w:pStyle w:val="26"/>
              <w:bidi w:val="0"/>
              <w:jc w:val="right"/>
              <w:rPr>
                <w:rFonts w:hint="default" w:ascii="Times New Roman" w:hAnsi="Times New Roman" w:eastAsia="宋体" w:cs="Times New Roman"/>
                <w:b/>
                <w:bCs/>
                <w:kern w:val="2"/>
                <w:sz w:val="21"/>
                <w:szCs w:val="24"/>
                <w:lang w:val="en-US" w:eastAsia="zh-CN" w:bidi="ar-SA"/>
              </w:rPr>
            </w:pPr>
            <w:r>
              <w:rPr>
                <w:rFonts w:hint="default"/>
                <w:b/>
                <w:bCs/>
                <w:lang w:val="en-US" w:eastAsia="zh-CN"/>
              </w:rPr>
              <w:t>27,273,330</w:t>
            </w:r>
          </w:p>
        </w:tc>
        <w:tc>
          <w:tcPr>
            <w:tcW w:w="657" w:type="pct"/>
            <w:shd w:val="clear" w:color="auto" w:fill="auto"/>
            <w:vAlign w:val="center"/>
          </w:tcPr>
          <w:p w14:paraId="34760FE9">
            <w:pPr>
              <w:pStyle w:val="26"/>
              <w:bidi w:val="0"/>
              <w:jc w:val="right"/>
              <w:rPr>
                <w:rFonts w:hint="default" w:ascii="Times New Roman" w:hAnsi="Times New Roman" w:eastAsia="宋体" w:cs="Times New Roman"/>
                <w:b/>
                <w:bCs/>
                <w:kern w:val="2"/>
                <w:sz w:val="21"/>
                <w:szCs w:val="24"/>
                <w:lang w:val="en-US" w:eastAsia="zh-CN" w:bidi="ar-SA"/>
              </w:rPr>
            </w:pPr>
            <w:r>
              <w:rPr>
                <w:rFonts w:hint="default"/>
                <w:b/>
                <w:bCs/>
                <w:lang w:val="en-US" w:eastAsia="zh-CN"/>
              </w:rPr>
              <w:t>14.10%</w:t>
            </w:r>
          </w:p>
        </w:tc>
        <w:tc>
          <w:tcPr>
            <w:tcW w:w="1396" w:type="dxa"/>
            <w:shd w:val="clear" w:color="auto" w:fill="auto"/>
            <w:vAlign w:val="center"/>
          </w:tcPr>
          <w:p w14:paraId="19CA386A">
            <w:pPr>
              <w:pStyle w:val="26"/>
              <w:bidi w:val="0"/>
              <w:jc w:val="right"/>
              <w:rPr>
                <w:rFonts w:hint="default"/>
                <w:b/>
                <w:bCs/>
                <w:lang w:val="en-US" w:eastAsia="zh-CN"/>
              </w:rPr>
            </w:pPr>
            <w:r>
              <w:rPr>
                <w:rFonts w:hint="default"/>
                <w:b/>
                <w:bCs/>
                <w:lang w:val="en-US" w:eastAsia="zh-CN"/>
              </w:rPr>
              <w:t xml:space="preserve"> </w:t>
            </w:r>
            <w:ins w:id="139" w:author="猫猫" w:date="2025-11-17T16:30:40Z">
              <w:r>
                <w:rPr>
                  <w:rFonts w:hint="default"/>
                  <w:b/>
                  <w:bCs/>
                </w:rPr>
                <w:t>80,923,286</w:t>
              </w:r>
            </w:ins>
            <w:del w:id="140" w:author="猫猫" w:date="2025-11-17T16:30:40Z">
              <w:r>
                <w:rPr>
                  <w:rFonts w:hint="default"/>
                  <w:b/>
                  <w:bCs/>
                  <w:lang w:val="en-US" w:eastAsia="zh-CN"/>
                </w:rPr>
                <w:delText>85,305,330</w:delText>
              </w:r>
            </w:del>
            <w:r>
              <w:rPr>
                <w:rFonts w:hint="default"/>
                <w:b/>
                <w:bCs/>
                <w:lang w:val="en-US" w:eastAsia="zh-CN"/>
              </w:rPr>
              <w:t xml:space="preserve"> </w:t>
            </w:r>
          </w:p>
        </w:tc>
        <w:tc>
          <w:tcPr>
            <w:tcW w:w="1120" w:type="dxa"/>
            <w:shd w:val="clear" w:color="auto" w:fill="auto"/>
            <w:vAlign w:val="center"/>
          </w:tcPr>
          <w:p w14:paraId="2FE87B00">
            <w:pPr>
              <w:pStyle w:val="26"/>
              <w:bidi w:val="0"/>
              <w:jc w:val="right"/>
              <w:rPr>
                <w:rFonts w:hint="eastAsia"/>
                <w:b/>
                <w:bCs/>
                <w:lang w:val="en-US" w:eastAsia="zh-CN"/>
              </w:rPr>
            </w:pPr>
            <w:r>
              <w:rPr>
                <w:rFonts w:hint="eastAsia"/>
                <w:b/>
                <w:bCs/>
                <w:lang w:val="en-US" w:eastAsia="zh-CN"/>
              </w:rPr>
              <w:t>3</w:t>
            </w:r>
            <w:del w:id="141" w:author="猫猫" w:date="2025-11-17T16:30:55Z">
              <w:r>
                <w:rPr>
                  <w:rFonts w:hint="default"/>
                  <w:b/>
                  <w:bCs/>
                  <w:lang w:val="en-US" w:eastAsia="zh-CN"/>
                </w:rPr>
                <w:delText>3</w:delText>
              </w:r>
            </w:del>
            <w:ins w:id="142" w:author="猫猫" w:date="2025-11-17T16:30:55Z">
              <w:r>
                <w:rPr>
                  <w:rFonts w:hint="eastAsia"/>
                  <w:b/>
                  <w:bCs/>
                  <w:lang w:val="en-US" w:eastAsia="zh-CN"/>
                </w:rPr>
                <w:t>2</w:t>
              </w:r>
            </w:ins>
            <w:r>
              <w:rPr>
                <w:rFonts w:hint="eastAsia"/>
                <w:b/>
                <w:bCs/>
                <w:lang w:val="en-US" w:eastAsia="zh-CN"/>
              </w:rPr>
              <w:t>.</w:t>
            </w:r>
            <w:ins w:id="143" w:author="猫猫" w:date="2025-11-17T16:30:57Z">
              <w:r>
                <w:rPr>
                  <w:rFonts w:hint="eastAsia"/>
                  <w:b/>
                  <w:bCs/>
                  <w:lang w:val="en-US" w:eastAsia="zh-CN"/>
                </w:rPr>
                <w:t>7</w:t>
              </w:r>
            </w:ins>
            <w:ins w:id="144" w:author="猫猫" w:date="2025-11-17T16:30:58Z">
              <w:r>
                <w:rPr>
                  <w:rFonts w:hint="eastAsia"/>
                  <w:b/>
                  <w:bCs/>
                  <w:lang w:val="en-US" w:eastAsia="zh-CN"/>
                </w:rPr>
                <w:t>5</w:t>
              </w:r>
            </w:ins>
            <w:del w:id="145" w:author="猫猫" w:date="2025-11-17T16:30:57Z">
              <w:r>
                <w:rPr>
                  <w:rFonts w:hint="eastAsia"/>
                  <w:b/>
                  <w:bCs/>
                  <w:lang w:val="en-US" w:eastAsia="zh-CN"/>
                </w:rPr>
                <w:delText>92</w:delText>
              </w:r>
            </w:del>
            <w:r>
              <w:rPr>
                <w:rFonts w:hint="eastAsia"/>
                <w:b/>
                <w:bCs/>
                <w:lang w:val="en-US" w:eastAsia="zh-CN"/>
              </w:rPr>
              <w:t>%</w:t>
            </w:r>
          </w:p>
        </w:tc>
      </w:tr>
      <w:tr w14:paraId="0F39131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6" w:type="pct"/>
            <w:shd w:val="clear" w:color="auto" w:fill="auto"/>
            <w:vAlign w:val="center"/>
          </w:tcPr>
          <w:p w14:paraId="1C1B1B67">
            <w:pPr>
              <w:pStyle w:val="26"/>
              <w:bidi w:val="0"/>
              <w:jc w:val="center"/>
              <w:rPr>
                <w:rFonts w:hint="default"/>
                <w:lang w:val="en-US" w:eastAsia="zh-CN"/>
              </w:rPr>
            </w:pPr>
            <w:r>
              <w:rPr>
                <w:rFonts w:hint="eastAsia"/>
                <w:lang w:val="en-US" w:eastAsia="zh-CN"/>
              </w:rPr>
              <w:t>3</w:t>
            </w:r>
          </w:p>
        </w:tc>
        <w:tc>
          <w:tcPr>
            <w:tcW w:w="1656" w:type="pct"/>
            <w:shd w:val="clear" w:color="auto" w:fill="auto"/>
            <w:vAlign w:val="center"/>
          </w:tcPr>
          <w:p w14:paraId="296613FA">
            <w:pPr>
              <w:pStyle w:val="26"/>
              <w:bidi w:val="0"/>
              <w:rPr>
                <w:lang w:val="en-US" w:eastAsia="zh-CN"/>
              </w:rPr>
            </w:pPr>
            <w:r>
              <w:rPr>
                <w:rFonts w:hint="default"/>
                <w:lang w:val="en-US" w:eastAsia="zh-CN"/>
              </w:rPr>
              <w:t>广州蕙富骐骥投资合伙企业</w:t>
            </w:r>
            <w:r>
              <w:rPr>
                <w:rFonts w:hint="eastAsia"/>
                <w:lang w:val="en-US" w:eastAsia="zh-CN"/>
              </w:rPr>
              <w:t>（</w:t>
            </w:r>
            <w:r>
              <w:rPr>
                <w:rFonts w:hint="default"/>
                <w:lang w:val="en-US" w:eastAsia="zh-CN"/>
              </w:rPr>
              <w:t>有限合伙</w:t>
            </w:r>
            <w:r>
              <w:rPr>
                <w:rFonts w:hint="eastAsia"/>
                <w:lang w:val="en-US" w:eastAsia="zh-CN"/>
              </w:rPr>
              <w:t>）</w:t>
            </w:r>
          </w:p>
        </w:tc>
        <w:tc>
          <w:tcPr>
            <w:tcW w:w="793" w:type="pct"/>
            <w:shd w:val="clear" w:color="auto" w:fill="auto"/>
            <w:vAlign w:val="center"/>
          </w:tcPr>
          <w:p w14:paraId="4932E73F">
            <w:pPr>
              <w:pStyle w:val="26"/>
              <w:bidi w:val="0"/>
              <w:jc w:val="right"/>
            </w:pPr>
            <w:r>
              <w:rPr>
                <w:rFonts w:hint="default"/>
                <w:lang w:val="en-US" w:eastAsia="zh-CN"/>
              </w:rPr>
              <w:t>26,600,000</w:t>
            </w:r>
          </w:p>
        </w:tc>
        <w:tc>
          <w:tcPr>
            <w:tcW w:w="657" w:type="pct"/>
            <w:shd w:val="clear" w:color="auto" w:fill="auto"/>
            <w:vAlign w:val="center"/>
          </w:tcPr>
          <w:p w14:paraId="62332B7C">
            <w:pPr>
              <w:pStyle w:val="26"/>
              <w:bidi w:val="0"/>
              <w:jc w:val="right"/>
            </w:pPr>
            <w:r>
              <w:rPr>
                <w:rFonts w:hint="default"/>
                <w:lang w:val="en-US" w:eastAsia="zh-CN"/>
              </w:rPr>
              <w:t>13.75%</w:t>
            </w:r>
          </w:p>
        </w:tc>
        <w:tc>
          <w:tcPr>
            <w:tcW w:w="819" w:type="pct"/>
            <w:shd w:val="clear" w:color="auto" w:fill="auto"/>
            <w:vAlign w:val="center"/>
          </w:tcPr>
          <w:p w14:paraId="02216075">
            <w:pPr>
              <w:pStyle w:val="26"/>
              <w:bidi w:val="0"/>
              <w:jc w:val="right"/>
            </w:pPr>
            <w:r>
              <w:rPr>
                <w:rFonts w:hint="default"/>
                <w:lang w:val="en-US" w:eastAsia="zh-CN"/>
              </w:rPr>
              <w:t>26,600,000</w:t>
            </w:r>
          </w:p>
        </w:tc>
        <w:tc>
          <w:tcPr>
            <w:tcW w:w="657" w:type="pct"/>
            <w:shd w:val="clear" w:color="auto" w:fill="auto"/>
            <w:vAlign w:val="center"/>
          </w:tcPr>
          <w:p w14:paraId="2190601E">
            <w:pPr>
              <w:pStyle w:val="26"/>
              <w:bidi w:val="0"/>
              <w:jc w:val="right"/>
            </w:pPr>
            <w:r>
              <w:rPr>
                <w:rFonts w:hint="eastAsia"/>
                <w:lang w:val="en-US" w:eastAsia="zh-CN"/>
              </w:rPr>
              <w:t>10.</w:t>
            </w:r>
            <w:del w:id="146" w:author="猫猫" w:date="2025-11-17T16:31:08Z">
              <w:r>
                <w:rPr>
                  <w:rFonts w:hint="default"/>
                  <w:lang w:val="en-US" w:eastAsia="zh-CN"/>
                </w:rPr>
                <w:delText>58</w:delText>
              </w:r>
            </w:del>
            <w:ins w:id="147" w:author="猫猫" w:date="2025-11-17T16:31:08Z">
              <w:r>
                <w:rPr>
                  <w:rFonts w:hint="eastAsia"/>
                  <w:lang w:val="en-US" w:eastAsia="zh-CN"/>
                </w:rPr>
                <w:t>77</w:t>
              </w:r>
            </w:ins>
            <w:r>
              <w:rPr>
                <w:rFonts w:hint="eastAsia"/>
                <w:lang w:val="en-US" w:eastAsia="zh-CN"/>
              </w:rPr>
              <w:t>%</w:t>
            </w:r>
          </w:p>
        </w:tc>
      </w:tr>
    </w:tbl>
    <w:p w14:paraId="0C9CC631">
      <w:pPr>
        <w:pStyle w:val="22"/>
        <w:spacing w:before="156" w:after="156"/>
        <w:ind w:firstLine="480"/>
        <w:jc w:val="both"/>
        <w:rPr>
          <w:rFonts w:hint="default"/>
          <w:b/>
          <w:bCs/>
          <w:lang w:val="en-US" w:eastAsia="zh-CN"/>
        </w:rPr>
      </w:pPr>
      <w:r>
        <w:rPr>
          <w:rFonts w:hint="eastAsia"/>
          <w:b/>
          <w:bCs/>
          <w:lang w:val="en-US" w:eastAsia="zh-CN"/>
        </w:rPr>
        <w:t>（二）本次收购前后上市公司控制权变更情况</w:t>
      </w:r>
    </w:p>
    <w:p w14:paraId="11A194A4">
      <w:pPr>
        <w:pStyle w:val="22"/>
        <w:spacing w:before="156" w:after="156"/>
        <w:ind w:firstLine="480"/>
        <w:jc w:val="both"/>
        <w:rPr>
          <w:rFonts w:hint="default"/>
          <w:lang w:val="en-US" w:eastAsia="zh-CN"/>
        </w:rPr>
      </w:pPr>
      <w:r>
        <w:rPr>
          <w:rFonts w:hint="eastAsia"/>
          <w:lang w:val="en-US" w:eastAsia="zh-CN"/>
        </w:rPr>
        <w:t>本次收购前，上市公司无控股股东、无实际控制人。本次收购后，上市公司控股股东变更为鼎耘产业，实际控制人变更为李红星先生。</w:t>
      </w:r>
    </w:p>
    <w:p w14:paraId="2C23F6C8">
      <w:pPr>
        <w:pStyle w:val="22"/>
        <w:spacing w:before="156" w:after="156"/>
        <w:ind w:firstLine="480"/>
        <w:jc w:val="both"/>
        <w:rPr>
          <w:rFonts w:hint="default"/>
          <w:b/>
          <w:bCs/>
          <w:lang w:val="en-US" w:eastAsia="zh-CN"/>
        </w:rPr>
      </w:pPr>
      <w:r>
        <w:rPr>
          <w:rFonts w:hint="eastAsia"/>
          <w:b/>
          <w:bCs/>
          <w:lang w:val="en-US" w:eastAsia="zh-CN"/>
        </w:rPr>
        <w:t>（三）</w:t>
      </w:r>
      <w:r>
        <w:rPr>
          <w:rFonts w:hint="eastAsia"/>
          <w:b/>
          <w:bCs/>
        </w:rPr>
        <w:t>本次</w:t>
      </w:r>
      <w:r>
        <w:rPr>
          <w:rFonts w:hint="eastAsia"/>
          <w:b/>
          <w:bCs/>
          <w:lang w:val="en-US" w:eastAsia="zh-CN"/>
        </w:rPr>
        <w:t>收购</w:t>
      </w:r>
      <w:r>
        <w:rPr>
          <w:rFonts w:hint="eastAsia"/>
          <w:b/>
          <w:bCs/>
        </w:rPr>
        <w:t>前后</w:t>
      </w:r>
      <w:r>
        <w:rPr>
          <w:rFonts w:hint="eastAsia"/>
          <w:b/>
          <w:bCs/>
          <w:lang w:val="en-US" w:eastAsia="zh-CN"/>
        </w:rPr>
        <w:t>实际控制人</w:t>
      </w:r>
      <w:r>
        <w:rPr>
          <w:rFonts w:hint="eastAsia"/>
          <w:b/>
          <w:bCs/>
        </w:rPr>
        <w:t>拥有上市公司权益的情况</w:t>
      </w:r>
    </w:p>
    <w:p w14:paraId="1C8F2EC4">
      <w:pPr>
        <w:pStyle w:val="22"/>
        <w:spacing w:before="156" w:after="156"/>
        <w:ind w:firstLine="480"/>
        <w:jc w:val="both"/>
        <w:rPr>
          <w:rFonts w:hint="default"/>
          <w:lang w:val="en-US" w:eastAsia="zh-CN"/>
        </w:rPr>
      </w:pPr>
      <w:r>
        <w:rPr>
          <w:rFonts w:hint="eastAsia"/>
          <w:lang w:val="en-US" w:eastAsia="zh-CN"/>
        </w:rPr>
        <w:t>本次收购前，李红星持有</w:t>
      </w:r>
      <w:r>
        <w:rPr>
          <w:rFonts w:hint="default"/>
          <w:lang w:val="en-US" w:eastAsia="zh-CN"/>
        </w:rPr>
        <w:t>鼎耘科技4.2</w:t>
      </w:r>
      <w:r>
        <w:rPr>
          <w:rFonts w:hint="eastAsia"/>
          <w:lang w:val="en-US" w:eastAsia="zh-CN"/>
        </w:rPr>
        <w:t>9</w:t>
      </w:r>
      <w:r>
        <w:rPr>
          <w:rFonts w:hint="default"/>
          <w:lang w:val="en-US" w:eastAsia="zh-CN"/>
        </w:rPr>
        <w:t>%</w:t>
      </w:r>
      <w:r>
        <w:rPr>
          <w:rFonts w:hint="eastAsia"/>
          <w:lang w:val="en-US" w:eastAsia="zh-CN"/>
        </w:rPr>
        <w:t>股份，因此李红星通过</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"https://114.80.154.45/EquitySalesF9Web/F9/Shareholder/!CommandParam(8514,CompanyCode=1198050229)" </w:instrText>
      </w:r>
      <w:r>
        <w:rPr>
          <w:rFonts w:hint="eastAsia"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鼎耘科技</w:t>
      </w:r>
      <w:r>
        <w:rPr>
          <w:rFonts w:hint="default" w:ascii="Times New Roman" w:hAnsi="Times New Roman" w:eastAsia="宋体" w:cs="Times New Roman"/>
          <w:kern w:val="2"/>
          <w:sz w:val="24"/>
          <w:szCs w:val="24"/>
          <w:lang w:val="en-US" w:eastAsia="zh-CN" w:bidi="ar-SA"/>
        </w:rPr>
        <w:fldChar w:fldCharType="end"/>
      </w:r>
      <w:r>
        <w:rPr>
          <w:rFonts w:hint="eastAsia" w:cs="Times New Roman"/>
          <w:kern w:val="2"/>
          <w:sz w:val="24"/>
          <w:szCs w:val="24"/>
          <w:lang w:val="en-US" w:eastAsia="zh-CN" w:bidi="ar-SA"/>
        </w:rPr>
        <w:t>间接享有上市公司0.60%股份的</w:t>
      </w:r>
      <w:bookmarkStart w:id="68" w:name="_Toc3265"/>
      <w:bookmarkStart w:id="69" w:name="_Toc46376161"/>
      <w:r>
        <w:rPr>
          <w:rFonts w:hint="eastAsia" w:cs="Times New Roman"/>
          <w:kern w:val="2"/>
          <w:sz w:val="24"/>
          <w:szCs w:val="24"/>
          <w:lang w:val="en-US" w:eastAsia="zh-CN" w:bidi="ar-SA"/>
        </w:rPr>
        <w:t>权益。</w:t>
      </w:r>
    </w:p>
    <w:p w14:paraId="563115A8">
      <w:pPr>
        <w:pStyle w:val="22"/>
        <w:spacing w:before="156" w:after="156"/>
        <w:ind w:firstLine="480"/>
        <w:jc w:val="both"/>
        <w:rPr>
          <w:rFonts w:hint="eastAsia"/>
          <w:lang w:val="en-US" w:eastAsia="zh-CN"/>
        </w:rPr>
      </w:pPr>
      <w:r>
        <w:rPr>
          <w:rFonts w:hint="eastAsia"/>
          <w:lang w:val="en-US" w:eastAsia="zh-CN"/>
        </w:rPr>
        <w:t>本次收购后，李红星通过收购人鼎耘产业控制上市公司不超过</w:t>
      </w:r>
      <w:ins w:id="148" w:author="猫猫" w:date="2025-11-17T16:34:47Z">
        <w:r>
          <w:rPr>
            <w:rFonts w:hint="eastAsia"/>
            <w:lang w:val="en-US" w:eastAsia="zh-CN"/>
          </w:rPr>
          <w:t>53,649,956</w:t>
        </w:r>
      </w:ins>
      <w:del w:id="149" w:author="猫猫" w:date="2025-11-17T16:34:47Z">
        <w:r>
          <w:rPr>
            <w:rFonts w:hint="eastAsia"/>
            <w:lang w:val="en-US" w:eastAsia="zh-CN"/>
          </w:rPr>
          <w:delText>58,032,000</w:delText>
        </w:r>
      </w:del>
      <w:r>
        <w:rPr>
          <w:rFonts w:hint="eastAsia"/>
          <w:lang w:val="en-US" w:eastAsia="zh-CN"/>
        </w:rPr>
        <w:t>股（含）股票，占上市公司本次发行后总股本的比例为不超过</w:t>
      </w:r>
      <w:ins w:id="150" w:author="猫猫" w:date="2025-11-17T16:34:57Z">
        <w:r>
          <w:rPr>
            <w:rFonts w:hint="eastAsia"/>
            <w:lang w:val="en-US" w:eastAsia="zh-CN"/>
          </w:rPr>
          <w:t>21.71</w:t>
        </w:r>
      </w:ins>
      <w:del w:id="151" w:author="猫猫" w:date="2025-11-17T16:34:57Z">
        <w:r>
          <w:rPr>
            <w:rFonts w:hint="eastAsia"/>
            <w:lang w:val="en-US" w:eastAsia="zh-CN"/>
          </w:rPr>
          <w:delText>23.08</w:delText>
        </w:r>
      </w:del>
      <w:r>
        <w:rPr>
          <w:rFonts w:hint="eastAsia"/>
          <w:lang w:val="en-US" w:eastAsia="zh-CN"/>
        </w:rPr>
        <w:t>%（含），为上市公司实际控制人；此外通过</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"https://114.80.154.45/EquitySalesF9Web/F9/Shareholder/!CommandParam(8514,CompanyCode=1198050229)" </w:instrText>
      </w:r>
      <w:r>
        <w:rPr>
          <w:rFonts w:hint="eastAsia"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鼎耘科技</w:t>
      </w:r>
      <w:r>
        <w:rPr>
          <w:rFonts w:hint="default" w:ascii="Times New Roman" w:hAnsi="Times New Roman" w:eastAsia="宋体" w:cs="Times New Roman"/>
          <w:kern w:val="2"/>
          <w:sz w:val="24"/>
          <w:szCs w:val="24"/>
          <w:lang w:val="en-US" w:eastAsia="zh-CN" w:bidi="ar-SA"/>
        </w:rPr>
        <w:fldChar w:fldCharType="end"/>
      </w:r>
      <w:r>
        <w:rPr>
          <w:rFonts w:hint="eastAsia" w:cs="Times New Roman"/>
          <w:kern w:val="2"/>
          <w:sz w:val="24"/>
          <w:szCs w:val="24"/>
          <w:lang w:val="en-US" w:eastAsia="zh-CN" w:bidi="ar-SA"/>
        </w:rPr>
        <w:t>间接享有上市公司</w:t>
      </w:r>
      <w:r>
        <w:rPr>
          <w:rFonts w:hint="eastAsia"/>
          <w:lang w:val="en-US" w:eastAsia="zh-CN"/>
        </w:rPr>
        <w:t>本次发行后总股本0.4</w:t>
      </w:r>
      <w:del w:id="152" w:author="猫猫" w:date="2025-11-17T16:35:13Z">
        <w:r>
          <w:rPr>
            <w:rFonts w:hint="default"/>
            <w:lang w:val="en-US" w:eastAsia="zh-CN"/>
          </w:rPr>
          <w:delText>6</w:delText>
        </w:r>
      </w:del>
      <w:ins w:id="153" w:author="猫猫" w:date="2025-11-17T16:35:13Z">
        <w:r>
          <w:rPr>
            <w:rFonts w:hint="eastAsia"/>
            <w:lang w:val="en-US" w:eastAsia="zh-CN"/>
          </w:rPr>
          <w:t>7</w:t>
        </w:r>
      </w:ins>
      <w:r>
        <w:rPr>
          <w:rFonts w:hint="eastAsia"/>
          <w:lang w:val="en-US" w:eastAsia="zh-CN"/>
        </w:rPr>
        <w:t>%</w:t>
      </w:r>
      <w:r>
        <w:rPr>
          <w:rFonts w:hint="eastAsia" w:cs="Times New Roman"/>
          <w:kern w:val="2"/>
          <w:sz w:val="24"/>
          <w:szCs w:val="24"/>
          <w:lang w:val="en-US" w:eastAsia="zh-CN" w:bidi="ar-SA"/>
        </w:rPr>
        <w:t>股份的权益</w:t>
      </w:r>
      <w:r>
        <w:rPr>
          <w:rFonts w:hint="eastAsia"/>
          <w:lang w:val="en-US" w:eastAsia="zh-CN"/>
        </w:rPr>
        <w:t>。</w:t>
      </w:r>
    </w:p>
    <w:p w14:paraId="2ECAA7BA">
      <w:pPr>
        <w:pStyle w:val="27"/>
        <w:spacing w:before="234" w:after="234"/>
      </w:pPr>
      <w:bookmarkStart w:id="70" w:name="_Toc19945"/>
      <w:r>
        <w:rPr>
          <w:rFonts w:hint="eastAsia"/>
        </w:rPr>
        <w:t>二、</w:t>
      </w:r>
      <w:bookmarkEnd w:id="68"/>
      <w:bookmarkEnd w:id="69"/>
      <w:r>
        <w:rPr>
          <w:rFonts w:hint="eastAsia"/>
        </w:rPr>
        <w:t>本次</w:t>
      </w:r>
      <w:r>
        <w:rPr>
          <w:rFonts w:hint="eastAsia"/>
          <w:lang w:val="en-US" w:eastAsia="zh-CN"/>
        </w:rPr>
        <w:t>收购</w:t>
      </w:r>
      <w:r>
        <w:rPr>
          <w:rFonts w:hint="eastAsia"/>
        </w:rPr>
        <w:t>涉及的交易协议有关情况</w:t>
      </w:r>
      <w:bookmarkEnd w:id="70"/>
    </w:p>
    <w:p w14:paraId="415C2B45">
      <w:pPr>
        <w:pStyle w:val="23"/>
        <w:spacing w:before="156" w:after="156"/>
        <w:ind w:firstLine="480" w:firstLineChars="20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2025年</w:t>
      </w:r>
      <w:r>
        <w:rPr>
          <w:rFonts w:hint="eastAsia" w:cs="Times New Roman"/>
          <w:b w:val="0"/>
          <w:kern w:val="2"/>
          <w:sz w:val="24"/>
          <w:szCs w:val="24"/>
          <w:lang w:val="en-US" w:eastAsia="zh-CN" w:bidi="ar-SA"/>
        </w:rPr>
        <w:t>11</w:t>
      </w:r>
      <w:r>
        <w:rPr>
          <w:rFonts w:hint="eastAsia" w:ascii="Times New Roman" w:hAnsi="Times New Roman" w:eastAsia="宋体" w:cs="Times New Roman"/>
          <w:b w:val="0"/>
          <w:kern w:val="2"/>
          <w:sz w:val="24"/>
          <w:szCs w:val="24"/>
          <w:lang w:val="en-US" w:eastAsia="zh-CN" w:bidi="ar-SA"/>
        </w:rPr>
        <w:t>月</w:t>
      </w:r>
      <w:del w:id="154" w:author="猫猫" w:date="2025-11-17T16:35:44Z">
        <w:r>
          <w:rPr>
            <w:rFonts w:hint="default" w:cs="Times New Roman"/>
            <w:b w:val="0"/>
            <w:kern w:val="2"/>
            <w:sz w:val="24"/>
            <w:szCs w:val="24"/>
            <w:lang w:val="en-US" w:eastAsia="zh-CN" w:bidi="ar-SA"/>
          </w:rPr>
          <w:delText>【】</w:delText>
        </w:r>
      </w:del>
      <w:ins w:id="155" w:author="猫猫" w:date="2025-11-17T16:35:44Z">
        <w:r>
          <w:rPr>
            <w:rFonts w:hint="eastAsia" w:cs="Times New Roman"/>
            <w:b w:val="0"/>
            <w:kern w:val="2"/>
            <w:sz w:val="24"/>
            <w:szCs w:val="24"/>
            <w:lang w:val="en-US" w:eastAsia="zh-CN" w:bidi="ar-SA"/>
          </w:rPr>
          <w:t>1</w:t>
        </w:r>
      </w:ins>
      <w:ins w:id="156" w:author="猫猫" w:date="2025-11-17T16:35:45Z">
        <w:r>
          <w:rPr>
            <w:rFonts w:hint="eastAsia" w:cs="Times New Roman"/>
            <w:b w:val="0"/>
            <w:kern w:val="2"/>
            <w:sz w:val="24"/>
            <w:szCs w:val="24"/>
            <w:lang w:val="en-US" w:eastAsia="zh-CN" w:bidi="ar-SA"/>
          </w:rPr>
          <w:t>8</w:t>
        </w:r>
      </w:ins>
      <w:r>
        <w:rPr>
          <w:rFonts w:hint="eastAsia" w:ascii="Times New Roman" w:hAnsi="Times New Roman" w:eastAsia="宋体" w:cs="Times New Roman"/>
          <w:b w:val="0"/>
          <w:kern w:val="2"/>
          <w:sz w:val="24"/>
          <w:szCs w:val="24"/>
          <w:lang w:val="en-US" w:eastAsia="zh-CN" w:bidi="ar-SA"/>
        </w:rPr>
        <w:t>日，</w:t>
      </w:r>
      <w:r>
        <w:rPr>
          <w:rFonts w:hint="eastAsia" w:cs="Times New Roman"/>
          <w:b w:val="0"/>
          <w:kern w:val="2"/>
          <w:sz w:val="24"/>
          <w:szCs w:val="24"/>
          <w:lang w:val="en-US" w:eastAsia="zh-CN" w:bidi="ar-SA"/>
        </w:rPr>
        <w:t>收购</w:t>
      </w:r>
      <w:r>
        <w:rPr>
          <w:rFonts w:hint="eastAsia" w:ascii="Times New Roman" w:hAnsi="Times New Roman" w:eastAsia="宋体" w:cs="Times New Roman"/>
          <w:b w:val="0"/>
          <w:kern w:val="2"/>
          <w:sz w:val="24"/>
          <w:szCs w:val="24"/>
          <w:lang w:val="en-US" w:eastAsia="zh-CN" w:bidi="ar-SA"/>
        </w:rPr>
        <w:t>人与上市公司签订了《附条件生效的股份认购协议》，主要内容如下</w:t>
      </w:r>
      <w:r>
        <w:rPr>
          <w:rFonts w:hint="eastAsia" w:cs="Times New Roman"/>
          <w:b w:val="0"/>
          <w:kern w:val="2"/>
          <w:sz w:val="24"/>
          <w:szCs w:val="24"/>
          <w:lang w:val="en-US" w:eastAsia="zh-CN" w:bidi="ar-SA"/>
        </w:rPr>
        <w:t>：</w:t>
      </w:r>
    </w:p>
    <w:p w14:paraId="7C06F390">
      <w:pPr>
        <w:pStyle w:val="24"/>
        <w:spacing w:before="156" w:after="156"/>
        <w:ind w:firstLine="482"/>
      </w:pPr>
      <w:r>
        <w:rPr>
          <w:rFonts w:hint="eastAsia"/>
          <w:lang w:eastAsia="zh-CN"/>
        </w:rPr>
        <w:t>（</w:t>
      </w:r>
      <w:r>
        <w:rPr>
          <w:rFonts w:hint="eastAsia"/>
          <w:lang w:val="en-US" w:eastAsia="zh-CN"/>
        </w:rPr>
        <w:t>一</w:t>
      </w:r>
      <w:r>
        <w:rPr>
          <w:rFonts w:hint="eastAsia"/>
          <w:lang w:eastAsia="zh-CN"/>
        </w:rPr>
        <w:t>）</w:t>
      </w:r>
      <w:r>
        <w:rPr>
          <w:rFonts w:hint="eastAsia"/>
        </w:rPr>
        <w:t>协议签署主体及签订时间</w:t>
      </w:r>
    </w:p>
    <w:p w14:paraId="486951CB">
      <w:pPr>
        <w:pStyle w:val="22"/>
        <w:spacing w:before="156" w:after="156"/>
        <w:ind w:firstLine="482"/>
        <w:jc w:val="both"/>
        <w:rPr>
          <w:rFonts w:hint="default" w:eastAsia="宋体"/>
          <w:b w:val="0"/>
          <w:bCs w:val="0"/>
          <w:lang w:val="en-US" w:eastAsia="zh-CN"/>
        </w:rPr>
      </w:pPr>
      <w:r>
        <w:rPr>
          <w:rFonts w:hint="eastAsia"/>
          <w:b w:val="0"/>
          <w:bCs w:val="0"/>
          <w:lang w:val="en-US" w:eastAsia="zh-CN"/>
        </w:rPr>
        <w:t>发行方（甲方）</w:t>
      </w:r>
      <w:r>
        <w:rPr>
          <w:rFonts w:hint="eastAsia"/>
          <w:b w:val="0"/>
          <w:bCs w:val="0"/>
        </w:rPr>
        <w:t>：</w:t>
      </w:r>
      <w:r>
        <w:rPr>
          <w:rFonts w:hint="eastAsia"/>
          <w:b w:val="0"/>
          <w:bCs w:val="0"/>
          <w:lang w:val="en-US" w:eastAsia="zh-CN"/>
        </w:rPr>
        <w:t>四川汇源光通信股份有限公司</w:t>
      </w:r>
    </w:p>
    <w:p w14:paraId="41A3478D">
      <w:pPr>
        <w:pStyle w:val="22"/>
        <w:spacing w:before="156" w:after="156"/>
        <w:ind w:firstLine="482"/>
        <w:jc w:val="both"/>
        <w:rPr>
          <w:b w:val="0"/>
          <w:bCs w:val="0"/>
        </w:rPr>
      </w:pPr>
      <w:r>
        <w:rPr>
          <w:rFonts w:hint="eastAsia"/>
          <w:b w:val="0"/>
          <w:bCs w:val="0"/>
        </w:rPr>
        <w:t>认购人（乙方）：合肥鼎耘科技产业发展合伙企业（有限合伙）</w:t>
      </w:r>
    </w:p>
    <w:p w14:paraId="34A3BF76">
      <w:pPr>
        <w:pStyle w:val="22"/>
        <w:spacing w:before="156" w:after="156"/>
        <w:ind w:firstLine="482"/>
        <w:jc w:val="both"/>
        <w:rPr>
          <w:b w:val="0"/>
          <w:bCs w:val="0"/>
        </w:rPr>
      </w:pPr>
      <w:r>
        <w:rPr>
          <w:rFonts w:hint="eastAsia"/>
          <w:b w:val="0"/>
          <w:bCs w:val="0"/>
        </w:rPr>
        <w:t>协议签订时间：202</w:t>
      </w:r>
      <w:r>
        <w:rPr>
          <w:rFonts w:hint="eastAsia"/>
          <w:b w:val="0"/>
          <w:bCs w:val="0"/>
          <w:lang w:val="en-US" w:eastAsia="zh-CN"/>
        </w:rPr>
        <w:t>5</w:t>
      </w:r>
      <w:r>
        <w:rPr>
          <w:rFonts w:hint="eastAsia"/>
          <w:b w:val="0"/>
          <w:bCs w:val="0"/>
        </w:rPr>
        <w:t>年</w:t>
      </w:r>
      <w:r>
        <w:rPr>
          <w:rFonts w:hint="eastAsia"/>
          <w:b w:val="0"/>
          <w:bCs w:val="0"/>
          <w:lang w:val="en-US" w:eastAsia="zh-CN"/>
        </w:rPr>
        <w:t>11</w:t>
      </w:r>
      <w:r>
        <w:rPr>
          <w:rFonts w:hint="eastAsia"/>
          <w:b w:val="0"/>
          <w:bCs w:val="0"/>
        </w:rPr>
        <w:t>月</w:t>
      </w:r>
      <w:del w:id="157" w:author="猫猫" w:date="2025-11-17T16:35:48Z">
        <w:r>
          <w:rPr>
            <w:rFonts w:hint="default"/>
            <w:b w:val="0"/>
            <w:bCs w:val="0"/>
            <w:lang w:val="en-US" w:eastAsia="zh-CN"/>
          </w:rPr>
          <w:delText>【】</w:delText>
        </w:r>
      </w:del>
      <w:ins w:id="158" w:author="猫猫" w:date="2025-11-17T16:35:48Z">
        <w:r>
          <w:rPr>
            <w:rFonts w:hint="eastAsia"/>
            <w:b w:val="0"/>
            <w:bCs w:val="0"/>
            <w:lang w:val="en-US" w:eastAsia="zh-CN"/>
          </w:rPr>
          <w:t>1</w:t>
        </w:r>
      </w:ins>
      <w:ins w:id="159" w:author="猫猫" w:date="2025-11-17T16:35:49Z">
        <w:r>
          <w:rPr>
            <w:rFonts w:hint="eastAsia"/>
            <w:b w:val="0"/>
            <w:bCs w:val="0"/>
            <w:lang w:val="en-US" w:eastAsia="zh-CN"/>
          </w:rPr>
          <w:t>8</w:t>
        </w:r>
      </w:ins>
      <w:r>
        <w:rPr>
          <w:rFonts w:hint="eastAsia"/>
          <w:b w:val="0"/>
          <w:bCs w:val="0"/>
        </w:rPr>
        <w:t>日</w:t>
      </w:r>
    </w:p>
    <w:p w14:paraId="73E2FF89">
      <w:pPr>
        <w:pStyle w:val="24"/>
        <w:spacing w:before="156" w:after="156"/>
        <w:ind w:firstLine="482"/>
        <w:rPr>
          <w:rFonts w:hint="eastAsia"/>
        </w:rPr>
      </w:pPr>
      <w:r>
        <w:rPr>
          <w:rFonts w:hint="eastAsia"/>
          <w:lang w:val="en-US" w:eastAsia="zh-CN"/>
        </w:rPr>
        <w:t>（二）</w:t>
      </w:r>
      <w:r>
        <w:rPr>
          <w:rFonts w:hint="eastAsia"/>
        </w:rPr>
        <w:t>股份认购</w:t>
      </w:r>
    </w:p>
    <w:p w14:paraId="1D1E55B5">
      <w:pPr>
        <w:pStyle w:val="22"/>
        <w:spacing w:before="156" w:after="156"/>
        <w:ind w:firstLine="482"/>
        <w:jc w:val="both"/>
        <w:rPr>
          <w:rFonts w:hint="eastAsia"/>
          <w:lang w:eastAsia="zh-CN"/>
        </w:rPr>
      </w:pPr>
      <w:r>
        <w:rPr>
          <w:rFonts w:hint="eastAsia"/>
          <w:lang w:val="en-US" w:eastAsia="zh-CN"/>
        </w:rPr>
        <w:t>1、</w:t>
      </w:r>
      <w:r>
        <w:rPr>
          <w:rFonts w:hint="eastAsia"/>
          <w:lang w:eastAsia="zh-CN"/>
        </w:rPr>
        <w:t>认购标的</w:t>
      </w:r>
    </w:p>
    <w:p w14:paraId="5C7C2F95">
      <w:pPr>
        <w:pStyle w:val="22"/>
        <w:spacing w:before="156" w:after="156"/>
        <w:ind w:firstLine="482"/>
        <w:jc w:val="both"/>
        <w:rPr>
          <w:rFonts w:hint="eastAsia"/>
          <w:lang w:eastAsia="zh-CN"/>
        </w:rPr>
      </w:pPr>
      <w:r>
        <w:rPr>
          <w:rFonts w:hint="eastAsia"/>
          <w:lang w:eastAsia="zh-CN"/>
        </w:rPr>
        <w:t>甲乙双方同意，乙方按照本协议约定的条件认购甲方本次发行的股票。</w:t>
      </w:r>
    </w:p>
    <w:p w14:paraId="6796DAD2">
      <w:pPr>
        <w:pStyle w:val="22"/>
        <w:spacing w:before="156" w:after="156"/>
        <w:ind w:firstLine="482"/>
        <w:jc w:val="both"/>
        <w:rPr>
          <w:rFonts w:hint="eastAsia"/>
          <w:lang w:eastAsia="zh-CN"/>
        </w:rPr>
      </w:pPr>
      <w:r>
        <w:rPr>
          <w:rFonts w:hint="eastAsia"/>
          <w:lang w:val="en-US" w:eastAsia="zh-CN"/>
        </w:rPr>
        <w:t>2、</w:t>
      </w:r>
      <w:r>
        <w:rPr>
          <w:rFonts w:hint="eastAsia"/>
          <w:lang w:eastAsia="zh-CN"/>
        </w:rPr>
        <w:t>认购价格</w:t>
      </w:r>
    </w:p>
    <w:p w14:paraId="4C58B727">
      <w:pPr>
        <w:pStyle w:val="22"/>
        <w:spacing w:before="156" w:after="156"/>
        <w:ind w:firstLine="482"/>
        <w:jc w:val="both"/>
        <w:rPr>
          <w:rFonts w:hint="eastAsia"/>
          <w:lang w:eastAsia="zh-CN"/>
        </w:rPr>
      </w:pPr>
      <w:r>
        <w:rPr>
          <w:rFonts w:hint="eastAsia"/>
          <w:lang w:eastAsia="zh-CN"/>
        </w:rPr>
        <w:t>（</w:t>
      </w:r>
      <w:r>
        <w:rPr>
          <w:rFonts w:hint="eastAsia"/>
          <w:lang w:val="en-US" w:eastAsia="zh-CN"/>
        </w:rPr>
        <w:t>1</w:t>
      </w:r>
      <w:r>
        <w:rPr>
          <w:rFonts w:hint="eastAsia"/>
          <w:lang w:eastAsia="zh-CN"/>
        </w:rPr>
        <w:t>）甲乙双方同意，本次发行价格为人民币【】元/股。本次发行的定价基准日为甲方第【】届董事会第【】次会议决议公告日。发行价格不低于定价基准日前20个交易日（不含定价基准日）甲方股票交易均价的80%（定价基准日前20个交易日股票交易均价=定价基准日前20个交易日甲方股票交易总额/定价基准日前20个交易日甲方股票交易总量）。</w:t>
      </w:r>
    </w:p>
    <w:p w14:paraId="3425FA81">
      <w:pPr>
        <w:pStyle w:val="22"/>
        <w:spacing w:before="156" w:after="156"/>
        <w:ind w:firstLine="482"/>
        <w:jc w:val="both"/>
        <w:rPr>
          <w:rFonts w:hint="eastAsia"/>
          <w:lang w:eastAsia="zh-CN"/>
        </w:rPr>
      </w:pPr>
      <w:r>
        <w:rPr>
          <w:rFonts w:hint="eastAsia"/>
          <w:lang w:eastAsia="zh-CN"/>
        </w:rPr>
        <w:t>（</w:t>
      </w:r>
      <w:r>
        <w:rPr>
          <w:rFonts w:hint="eastAsia"/>
          <w:lang w:val="en-US" w:eastAsia="zh-CN"/>
        </w:rPr>
        <w:t>2</w:t>
      </w:r>
      <w:r>
        <w:rPr>
          <w:rFonts w:hint="eastAsia"/>
          <w:lang w:eastAsia="zh-CN"/>
        </w:rPr>
        <w:t>）若甲方股票在本次发行的定价基准日至发行日（为甲方向乙方发送的缴款通知中载明的缴款日，下同）期间，甲方发生派息、送红股、资本公积金转增股本等除权、除息事项的，本次发行的发行价格将作出相应调整，具体调整公式如下：</w:t>
      </w:r>
    </w:p>
    <w:p w14:paraId="29670296">
      <w:pPr>
        <w:pStyle w:val="22"/>
        <w:spacing w:before="156" w:after="156"/>
        <w:ind w:firstLine="482"/>
        <w:jc w:val="both"/>
        <w:rPr>
          <w:rFonts w:hint="eastAsia"/>
          <w:lang w:eastAsia="zh-CN"/>
        </w:rPr>
      </w:pPr>
      <w:r>
        <w:rPr>
          <w:rFonts w:hint="eastAsia"/>
          <w:lang w:eastAsia="zh-CN"/>
        </w:rPr>
        <w:t>派发现金股利：P1=P0-D</w:t>
      </w:r>
    </w:p>
    <w:p w14:paraId="49353577">
      <w:pPr>
        <w:pStyle w:val="22"/>
        <w:spacing w:before="156" w:after="156"/>
        <w:ind w:firstLine="482"/>
        <w:jc w:val="both"/>
        <w:rPr>
          <w:rFonts w:hint="eastAsia"/>
          <w:lang w:eastAsia="zh-CN"/>
        </w:rPr>
      </w:pPr>
      <w:r>
        <w:rPr>
          <w:rFonts w:hint="eastAsia"/>
          <w:lang w:eastAsia="zh-CN"/>
        </w:rPr>
        <w:t>送红股或转增股本：P1=P0/（1+N）</w:t>
      </w:r>
    </w:p>
    <w:p w14:paraId="2D32487B">
      <w:pPr>
        <w:pStyle w:val="22"/>
        <w:spacing w:before="156" w:after="156"/>
        <w:ind w:firstLine="482"/>
        <w:jc w:val="both"/>
        <w:rPr>
          <w:rFonts w:hint="eastAsia"/>
          <w:lang w:eastAsia="zh-CN"/>
        </w:rPr>
      </w:pPr>
      <w:r>
        <w:rPr>
          <w:rFonts w:hint="eastAsia"/>
          <w:lang w:eastAsia="zh-CN"/>
        </w:rPr>
        <w:t>两项同时进行：P1=（P0-D）/（1+N）</w:t>
      </w:r>
    </w:p>
    <w:p w14:paraId="265BFD1F">
      <w:pPr>
        <w:pStyle w:val="22"/>
        <w:spacing w:before="156" w:after="156"/>
        <w:ind w:firstLine="482"/>
        <w:jc w:val="both"/>
        <w:rPr>
          <w:rFonts w:hint="eastAsia"/>
          <w:lang w:eastAsia="zh-CN"/>
        </w:rPr>
      </w:pPr>
      <w:r>
        <w:rPr>
          <w:rFonts w:hint="eastAsia"/>
          <w:lang w:eastAsia="zh-CN"/>
        </w:rPr>
        <w:t>其中，P0为调整前发行价格，P1为调整后发行价格，D为每股派发现金股利，N为每股送红股或转增股本数。</w:t>
      </w:r>
    </w:p>
    <w:p w14:paraId="5EFEBA2A">
      <w:pPr>
        <w:pStyle w:val="22"/>
        <w:spacing w:before="156" w:after="156"/>
        <w:ind w:firstLine="482"/>
        <w:jc w:val="both"/>
        <w:rPr>
          <w:rFonts w:hint="eastAsia"/>
          <w:lang w:eastAsia="zh-CN"/>
        </w:rPr>
      </w:pPr>
      <w:r>
        <w:rPr>
          <w:rFonts w:hint="eastAsia"/>
          <w:lang w:eastAsia="zh-CN"/>
        </w:rPr>
        <w:t>（</w:t>
      </w:r>
      <w:r>
        <w:rPr>
          <w:rFonts w:hint="eastAsia"/>
          <w:lang w:val="en-US" w:eastAsia="zh-CN"/>
        </w:rPr>
        <w:t>3</w:t>
      </w:r>
      <w:r>
        <w:rPr>
          <w:rFonts w:hint="eastAsia"/>
          <w:lang w:eastAsia="zh-CN"/>
        </w:rPr>
        <w:t>）在定价基准日至发行日期间，如有关法律法规及规范性文件或中国证监会对发行价格、定价方式等事项进行政策调整并适用于本次发行的，则本次发行的每股发行价格将做相应调整。</w:t>
      </w:r>
    </w:p>
    <w:p w14:paraId="157149E0">
      <w:pPr>
        <w:pStyle w:val="22"/>
        <w:spacing w:before="156" w:after="156"/>
        <w:ind w:firstLine="482"/>
        <w:jc w:val="both"/>
        <w:rPr>
          <w:rFonts w:hint="eastAsia"/>
          <w:lang w:eastAsia="zh-CN"/>
        </w:rPr>
      </w:pPr>
      <w:r>
        <w:rPr>
          <w:rFonts w:hint="eastAsia"/>
          <w:lang w:val="en-US" w:eastAsia="zh-CN"/>
        </w:rPr>
        <w:t>3、</w:t>
      </w:r>
      <w:r>
        <w:rPr>
          <w:rFonts w:hint="eastAsia"/>
          <w:lang w:eastAsia="zh-CN"/>
        </w:rPr>
        <w:t>认购金额、认购数量</w:t>
      </w:r>
    </w:p>
    <w:p w14:paraId="2B7A87D2">
      <w:pPr>
        <w:pStyle w:val="22"/>
        <w:spacing w:before="156" w:after="156"/>
        <w:ind w:firstLine="482"/>
        <w:jc w:val="both"/>
        <w:rPr>
          <w:rFonts w:hint="eastAsia"/>
          <w:lang w:eastAsia="zh-CN"/>
        </w:rPr>
      </w:pPr>
      <w:r>
        <w:rPr>
          <w:rFonts w:hint="eastAsia"/>
          <w:lang w:eastAsia="zh-CN"/>
        </w:rPr>
        <w:t>乙方认购甲方本次发行的全部股票，认购股份数量为【】股，不超过本次发行前公司总股本的30%。若甲方股票在定价基准日至发行日期间发生送红股、配股、资本公积金转增股本等除权事项的，本次发行股票的数量将随除权后的甲方总股本进行调整。</w:t>
      </w:r>
    </w:p>
    <w:p w14:paraId="75A33CC0">
      <w:pPr>
        <w:pStyle w:val="22"/>
        <w:spacing w:before="156" w:after="156"/>
        <w:ind w:firstLine="482"/>
        <w:jc w:val="both"/>
        <w:rPr>
          <w:rFonts w:hint="eastAsia"/>
          <w:lang w:eastAsia="zh-CN"/>
        </w:rPr>
      </w:pPr>
      <w:r>
        <w:rPr>
          <w:rFonts w:hint="eastAsia"/>
          <w:lang w:eastAsia="zh-CN"/>
        </w:rPr>
        <w:t>最终发行数量将由甲方股东会授权董事会及董事会授权人士在深交所审核通过及中国证监会同意注册后的发行数量上限范围内与本次发行的保荐机构（主承销商）协商确定。</w:t>
      </w:r>
    </w:p>
    <w:p w14:paraId="686E5B24">
      <w:pPr>
        <w:pStyle w:val="22"/>
        <w:spacing w:before="156" w:after="156"/>
        <w:ind w:firstLine="482"/>
        <w:jc w:val="both"/>
        <w:rPr>
          <w:rFonts w:hint="eastAsia"/>
          <w:lang w:eastAsia="zh-CN"/>
        </w:rPr>
      </w:pPr>
      <w:r>
        <w:rPr>
          <w:rFonts w:hint="eastAsia"/>
          <w:lang w:eastAsia="zh-CN"/>
        </w:rPr>
        <w:t>乙方认购金额为【】元人民币，为认购数量乘以发行价格确定，认购金额应精确到分，不足一分的余数按照向上取整的原则处理。若在定价基准日至发行日期间甲方发生除权、除息事项，则乙方认购金额将依据按照第1.2条确定的调整后发行价格进行相应调整。</w:t>
      </w:r>
    </w:p>
    <w:p w14:paraId="40DD2D46">
      <w:pPr>
        <w:pStyle w:val="22"/>
        <w:spacing w:before="156" w:after="156"/>
        <w:ind w:firstLine="482"/>
        <w:jc w:val="both"/>
        <w:rPr>
          <w:rFonts w:hint="eastAsia"/>
          <w:lang w:eastAsia="zh-CN"/>
        </w:rPr>
      </w:pPr>
      <w:r>
        <w:rPr>
          <w:rFonts w:hint="eastAsia"/>
          <w:lang w:eastAsia="zh-CN"/>
        </w:rPr>
        <w:t>如本次发行拟募集资金总额或发行股份总数因监管政策变化或根据发行审核文件的要求或协议相关约定等情况予以调整的，则乙方的最终认购金额、认购数量将相应调整。</w:t>
      </w:r>
    </w:p>
    <w:p w14:paraId="7FA274BA">
      <w:pPr>
        <w:pStyle w:val="22"/>
        <w:spacing w:before="156" w:after="156"/>
        <w:ind w:firstLine="482"/>
        <w:jc w:val="both"/>
        <w:rPr>
          <w:rFonts w:hint="eastAsia"/>
          <w:lang w:eastAsia="zh-CN"/>
        </w:rPr>
      </w:pPr>
      <w:r>
        <w:rPr>
          <w:rFonts w:hint="eastAsia"/>
          <w:lang w:val="en-US" w:eastAsia="zh-CN"/>
        </w:rPr>
        <w:t>4、</w:t>
      </w:r>
      <w:r>
        <w:rPr>
          <w:rFonts w:hint="eastAsia"/>
          <w:lang w:eastAsia="zh-CN"/>
        </w:rPr>
        <w:t>认购方式</w:t>
      </w:r>
    </w:p>
    <w:p w14:paraId="77FF43BE">
      <w:pPr>
        <w:pStyle w:val="22"/>
        <w:spacing w:before="156" w:after="156"/>
        <w:ind w:firstLine="482"/>
        <w:jc w:val="both"/>
        <w:rPr>
          <w:rFonts w:hint="eastAsia"/>
          <w:lang w:eastAsia="zh-CN"/>
        </w:rPr>
      </w:pPr>
      <w:r>
        <w:rPr>
          <w:rFonts w:hint="eastAsia"/>
          <w:lang w:eastAsia="zh-CN"/>
        </w:rPr>
        <w:t>乙方拟以现金方式全额认购甲方本次发行的股票。</w:t>
      </w:r>
    </w:p>
    <w:p w14:paraId="7E49C1C3">
      <w:pPr>
        <w:pStyle w:val="22"/>
        <w:spacing w:before="156" w:after="156"/>
        <w:ind w:firstLine="482"/>
        <w:jc w:val="both"/>
        <w:rPr>
          <w:rFonts w:hint="eastAsia"/>
          <w:lang w:eastAsia="zh-CN"/>
        </w:rPr>
      </w:pPr>
      <w:r>
        <w:rPr>
          <w:rFonts w:hint="eastAsia"/>
          <w:lang w:val="en-US" w:eastAsia="zh-CN"/>
        </w:rPr>
        <w:t>5、</w:t>
      </w:r>
      <w:r>
        <w:rPr>
          <w:rFonts w:hint="eastAsia"/>
          <w:lang w:eastAsia="zh-CN"/>
        </w:rPr>
        <w:t>认购资金来源</w:t>
      </w:r>
    </w:p>
    <w:p w14:paraId="0B6FAA9A">
      <w:pPr>
        <w:pStyle w:val="22"/>
        <w:spacing w:before="156" w:after="156"/>
        <w:ind w:firstLine="482"/>
        <w:jc w:val="both"/>
        <w:rPr>
          <w:rFonts w:hint="eastAsia"/>
          <w:lang w:eastAsia="zh-CN"/>
        </w:rPr>
      </w:pPr>
      <w:r>
        <w:rPr>
          <w:rFonts w:hint="eastAsia"/>
          <w:lang w:eastAsia="zh-CN"/>
        </w:rPr>
        <w:t>乙方用于认购本次发行的资金为合法自有资金，不存在对外募集、代持、结构化安排或者直接间接使用甲方及其其他关联方资金用于本次认购的情形；不存在甲方及其其他主要股东直接或通过其利益相关方向甲方提供财务资助、补偿、承诺或变相承诺保底保收益或其他协议安排的情形；不存在认购资金来源于股权质押的情形。</w:t>
      </w:r>
    </w:p>
    <w:p w14:paraId="0C6DA5AA">
      <w:pPr>
        <w:pStyle w:val="24"/>
        <w:spacing w:before="156" w:after="156"/>
        <w:ind w:firstLine="482"/>
        <w:rPr>
          <w:rFonts w:hint="eastAsia"/>
          <w:lang w:val="en-US" w:eastAsia="zh-CN"/>
        </w:rPr>
      </w:pPr>
      <w:bookmarkStart w:id="71" w:name="_Toc192018052"/>
      <w:r>
        <w:rPr>
          <w:rFonts w:hint="eastAsia"/>
          <w:lang w:val="en-US" w:eastAsia="zh-CN"/>
        </w:rPr>
        <w:t>（三）</w:t>
      </w:r>
      <w:bookmarkEnd w:id="71"/>
      <w:r>
        <w:rPr>
          <w:rFonts w:hint="eastAsia"/>
          <w:lang w:val="en-US" w:eastAsia="zh-CN"/>
        </w:rPr>
        <w:t>认购价款的支付及股份交付</w:t>
      </w:r>
    </w:p>
    <w:p w14:paraId="05A20739">
      <w:pPr>
        <w:pStyle w:val="22"/>
        <w:spacing w:before="156" w:after="156"/>
        <w:jc w:val="both"/>
        <w:rPr>
          <w:rFonts w:hint="eastAsia"/>
          <w:lang w:eastAsia="zh-CN"/>
        </w:rPr>
      </w:pPr>
      <w:r>
        <w:rPr>
          <w:rFonts w:hint="eastAsia"/>
          <w:lang w:val="en-US" w:eastAsia="zh-CN"/>
        </w:rPr>
        <w:t>1、</w:t>
      </w:r>
      <w:r>
        <w:rPr>
          <w:rFonts w:hint="eastAsia"/>
          <w:lang w:eastAsia="zh-CN"/>
        </w:rPr>
        <w:t>乙方同意在本协议约定的生效条件全部获得满足且收到甲方和保荐机构（主承销商）发出的《缴款通知书》后，按照《缴款通知书》的要求，在该通知书确定的缴款日前以现金方式一次性将认购价款划入主承销商为本次发行专门开立的银行账户，并在验资完毕、扣除相关费用后划入甲方指定的募集资金专项存储账户。</w:t>
      </w:r>
    </w:p>
    <w:p w14:paraId="0F05D1D4">
      <w:pPr>
        <w:pStyle w:val="22"/>
        <w:spacing w:before="156" w:after="156"/>
        <w:ind w:firstLine="482"/>
        <w:jc w:val="both"/>
        <w:rPr>
          <w:rFonts w:hint="eastAsia"/>
          <w:lang w:eastAsia="zh-CN"/>
        </w:rPr>
      </w:pPr>
      <w:r>
        <w:rPr>
          <w:rFonts w:hint="eastAsia"/>
          <w:lang w:val="en-US" w:eastAsia="zh-CN"/>
        </w:rPr>
        <w:t>2、</w:t>
      </w:r>
      <w:r>
        <w:rPr>
          <w:rFonts w:hint="eastAsia"/>
          <w:lang w:eastAsia="zh-CN"/>
        </w:rPr>
        <w:t>在乙方按规定程序足额缴付认购款项后的三十(30)个工作日内，甲方应按照中国证监会、深交所和中国证券登记结算有限责任公司深圳分公司（以下简称“中证登深圳分公司”）规定的程序，将乙方实际认购的股票通过中证登深圳分公司的证券登记系统记入乙方名下，以实现交付，并办理乙方所认购股份在深交所的股票上市手续。</w:t>
      </w:r>
    </w:p>
    <w:p w14:paraId="69DF8136">
      <w:pPr>
        <w:pStyle w:val="24"/>
        <w:spacing w:before="156" w:after="156"/>
        <w:ind w:firstLine="482"/>
        <w:rPr>
          <w:rFonts w:hint="eastAsia"/>
          <w:lang w:val="en-US" w:eastAsia="zh-CN"/>
        </w:rPr>
      </w:pPr>
      <w:bookmarkStart w:id="72" w:name="_Toc192018053"/>
      <w:r>
        <w:rPr>
          <w:rFonts w:hint="eastAsia"/>
          <w:lang w:val="en-US" w:eastAsia="zh-CN"/>
        </w:rPr>
        <w:t>（四）</w:t>
      </w:r>
      <w:bookmarkEnd w:id="72"/>
      <w:r>
        <w:rPr>
          <w:rFonts w:hint="eastAsia"/>
          <w:lang w:val="en-US" w:eastAsia="zh-CN"/>
        </w:rPr>
        <w:t>认购股份的限售期</w:t>
      </w:r>
    </w:p>
    <w:p w14:paraId="281B2926">
      <w:pPr>
        <w:spacing w:line="360" w:lineRule="auto"/>
        <w:ind w:firstLine="480" w:firstLineChars="200"/>
        <w:jc w:val="both"/>
        <w:rPr>
          <w:rFonts w:hint="eastAsia" w:ascii="Times New Roman" w:hAnsi="Times New Roman" w:eastAsia="宋体" w:cs="Times New Roman"/>
          <w:kern w:val="2"/>
          <w:sz w:val="24"/>
          <w:szCs w:val="24"/>
          <w:lang w:val="en-US" w:eastAsia="zh-CN" w:bidi="ar-SA"/>
        </w:rPr>
      </w:pPr>
      <w:bookmarkStart w:id="73" w:name="_Toc192018054"/>
      <w:r>
        <w:rPr>
          <w:rFonts w:hint="eastAsia" w:cs="Times New Roman"/>
          <w:kern w:val="2"/>
          <w:sz w:val="24"/>
          <w:szCs w:val="24"/>
          <w:lang w:val="en-US" w:eastAsia="zh-CN" w:bidi="ar-SA"/>
        </w:rPr>
        <w:t>1、</w:t>
      </w:r>
      <w:r>
        <w:rPr>
          <w:rFonts w:hint="eastAsia" w:ascii="Times New Roman" w:hAnsi="Times New Roman" w:eastAsia="宋体" w:cs="Times New Roman"/>
          <w:kern w:val="2"/>
          <w:sz w:val="24"/>
          <w:szCs w:val="24"/>
          <w:lang w:val="en-US" w:eastAsia="zh-CN" w:bidi="ar-SA"/>
        </w:rPr>
        <w:t>乙方承诺并同意，自本次发行结束之日起</w:t>
      </w:r>
      <w:r>
        <w:rPr>
          <w:rFonts w:hint="eastAsia" w:cs="Times New Roman"/>
          <w:kern w:val="2"/>
          <w:sz w:val="24"/>
          <w:szCs w:val="24"/>
          <w:lang w:val="en-US" w:eastAsia="zh-CN" w:bidi="ar-SA"/>
        </w:rPr>
        <w:t>三十六</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36</w:t>
      </w:r>
      <w:r>
        <w:rPr>
          <w:rFonts w:hint="eastAsia" w:ascii="Times New Roman" w:hAnsi="Times New Roman" w:eastAsia="宋体" w:cs="Times New Roman"/>
          <w:kern w:val="2"/>
          <w:sz w:val="24"/>
          <w:szCs w:val="24"/>
          <w:lang w:val="en-US" w:eastAsia="zh-CN" w:bidi="ar-SA"/>
        </w:rPr>
        <w:t>)个月内，乙方不得转让其本次认购的股份。自本次发行结束之日起至股份解除限售之日期间，就乙方本次认购的股份，由于甲方送股、转增股本等原因所衍生取得的甲方股份，亦应遵守上述约定。</w:t>
      </w:r>
    </w:p>
    <w:p w14:paraId="65A5CE4F">
      <w:pPr>
        <w:spacing w:line="360"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2、</w:t>
      </w:r>
      <w:r>
        <w:rPr>
          <w:rFonts w:hint="eastAsia" w:ascii="Times New Roman" w:hAnsi="Times New Roman" w:eastAsia="宋体" w:cs="Times New Roman"/>
          <w:kern w:val="2"/>
          <w:sz w:val="24"/>
          <w:szCs w:val="24"/>
          <w:lang w:val="en-US" w:eastAsia="zh-CN" w:bidi="ar-SA"/>
        </w:rPr>
        <w:t>乙方将按照相关法律法规和中国证监会、深交所的相关规定及甲方要求就本次发行所认购的股份出具相关锁定承诺，并办理相关股份锁定事宜。若相关监管机构对于乙方本次认购甲方新增股份的锁定期有其他要求的，双方将根据相关监管机构的要求对锁定期进行相应调整。</w:t>
      </w:r>
    </w:p>
    <w:p w14:paraId="3555E273">
      <w:pPr>
        <w:pStyle w:val="24"/>
        <w:spacing w:before="156" w:after="156"/>
        <w:ind w:firstLine="482"/>
        <w:rPr>
          <w:rFonts w:hint="eastAsia"/>
          <w:lang w:val="en-US" w:eastAsia="zh-CN"/>
        </w:rPr>
      </w:pPr>
      <w:r>
        <w:rPr>
          <w:rFonts w:hint="eastAsia"/>
          <w:lang w:val="en-US" w:eastAsia="zh-CN"/>
        </w:rPr>
        <w:t>（五）滚存利润</w:t>
      </w:r>
      <w:bookmarkEnd w:id="73"/>
    </w:p>
    <w:p w14:paraId="5249A007">
      <w:pPr>
        <w:pStyle w:val="22"/>
        <w:spacing w:before="156" w:after="156"/>
        <w:ind w:firstLine="482"/>
        <w:jc w:val="both"/>
        <w:rPr>
          <w:rFonts w:hint="eastAsia"/>
          <w:lang w:eastAsia="zh-CN"/>
        </w:rPr>
      </w:pPr>
      <w:r>
        <w:rPr>
          <w:rFonts w:hint="eastAsia"/>
          <w:lang w:eastAsia="zh-CN"/>
        </w:rPr>
        <w:t>本次发行完成前的滚存未分配利润由本次发行完成后的股东按持股比例共同享有。</w:t>
      </w:r>
    </w:p>
    <w:p w14:paraId="71E1E2E9">
      <w:pPr>
        <w:pStyle w:val="24"/>
        <w:spacing w:before="156" w:after="156"/>
        <w:ind w:firstLine="482"/>
        <w:rPr>
          <w:rFonts w:hint="eastAsia"/>
          <w:lang w:val="en-US" w:eastAsia="zh-CN"/>
        </w:rPr>
      </w:pPr>
      <w:r>
        <w:rPr>
          <w:rFonts w:hint="eastAsia"/>
          <w:lang w:val="en-US" w:eastAsia="zh-CN"/>
        </w:rPr>
        <w:t>（六）陈述、保证与承诺</w:t>
      </w:r>
    </w:p>
    <w:p w14:paraId="7D13F16A">
      <w:pPr>
        <w:pStyle w:val="22"/>
        <w:spacing w:before="156" w:after="156"/>
        <w:ind w:firstLine="482"/>
        <w:jc w:val="both"/>
        <w:rPr>
          <w:rFonts w:hint="eastAsia"/>
          <w:lang w:eastAsia="zh-CN"/>
        </w:rPr>
      </w:pPr>
      <w:r>
        <w:rPr>
          <w:rFonts w:hint="eastAsia"/>
          <w:lang w:val="en-US" w:eastAsia="zh-CN"/>
        </w:rPr>
        <w:t>1、</w:t>
      </w:r>
      <w:r>
        <w:rPr>
          <w:rFonts w:hint="eastAsia"/>
          <w:lang w:eastAsia="zh-CN"/>
        </w:rPr>
        <w:t>甲方的陈述、保证与承诺</w:t>
      </w:r>
    </w:p>
    <w:p w14:paraId="1F122C48">
      <w:pPr>
        <w:pStyle w:val="22"/>
        <w:spacing w:before="156" w:after="156"/>
        <w:ind w:firstLine="482"/>
        <w:jc w:val="both"/>
        <w:rPr>
          <w:rFonts w:hint="eastAsia"/>
          <w:lang w:eastAsia="zh-CN"/>
        </w:rPr>
      </w:pPr>
      <w:r>
        <w:rPr>
          <w:rFonts w:hint="eastAsia"/>
          <w:lang w:eastAsia="zh-CN"/>
        </w:rPr>
        <w:t>（</w:t>
      </w:r>
      <w:r>
        <w:rPr>
          <w:rFonts w:hint="eastAsia"/>
          <w:lang w:val="en-US" w:eastAsia="zh-CN"/>
        </w:rPr>
        <w:t>1</w:t>
      </w:r>
      <w:r>
        <w:rPr>
          <w:rFonts w:hint="eastAsia"/>
          <w:lang w:eastAsia="zh-CN"/>
        </w:rPr>
        <w:t>）甲方</w:t>
      </w:r>
      <w:r>
        <w:rPr>
          <w:rFonts w:hint="eastAsia"/>
          <w:lang w:val="zh-CN" w:eastAsia="zh-CN"/>
        </w:rPr>
        <w:t>为依据中国境内法律合法设立并有效存续的股份有限公司</w:t>
      </w:r>
      <w:r>
        <w:rPr>
          <w:rFonts w:hint="eastAsia"/>
          <w:lang w:eastAsia="zh-CN"/>
        </w:rPr>
        <w:t>，并且享有完整的权利和权力经营其现行业务，符合现行法律、法规、规范性文件规定的本次发行的全部条件；</w:t>
      </w:r>
    </w:p>
    <w:p w14:paraId="58D1CD67">
      <w:pPr>
        <w:pStyle w:val="22"/>
        <w:spacing w:before="156" w:after="156"/>
        <w:ind w:firstLine="482"/>
        <w:jc w:val="both"/>
        <w:rPr>
          <w:rFonts w:hint="eastAsia"/>
          <w:lang w:eastAsia="zh-CN"/>
        </w:rPr>
      </w:pPr>
      <w:r>
        <w:rPr>
          <w:rFonts w:hint="eastAsia"/>
          <w:lang w:eastAsia="zh-CN"/>
        </w:rPr>
        <w:t>（</w:t>
      </w:r>
      <w:r>
        <w:rPr>
          <w:rFonts w:hint="eastAsia"/>
          <w:lang w:val="en-US" w:eastAsia="zh-CN"/>
        </w:rPr>
        <w:t>2</w:t>
      </w:r>
      <w:r>
        <w:rPr>
          <w:rFonts w:hint="eastAsia"/>
          <w:lang w:eastAsia="zh-CN"/>
        </w:rPr>
        <w:t>）甲方签署和履行本协议没有违反以合同或其它方式达成的任何承诺或义务，也没有违反任何现行有效且适用的法律、法规、政策以及其内部审批制度；</w:t>
      </w:r>
    </w:p>
    <w:p w14:paraId="6466E652">
      <w:pPr>
        <w:pStyle w:val="22"/>
        <w:spacing w:before="156" w:after="156"/>
        <w:ind w:firstLine="482"/>
        <w:jc w:val="both"/>
        <w:rPr>
          <w:rFonts w:hint="eastAsia"/>
          <w:lang w:eastAsia="zh-CN"/>
        </w:rPr>
      </w:pPr>
      <w:r>
        <w:rPr>
          <w:rFonts w:hint="eastAsia"/>
          <w:lang w:eastAsia="zh-CN"/>
        </w:rPr>
        <w:t>（</w:t>
      </w:r>
      <w:r>
        <w:rPr>
          <w:rFonts w:hint="eastAsia"/>
          <w:lang w:val="en-US" w:eastAsia="zh-CN"/>
        </w:rPr>
        <w:t>3</w:t>
      </w:r>
      <w:r>
        <w:rPr>
          <w:rFonts w:hint="eastAsia"/>
          <w:lang w:eastAsia="zh-CN"/>
        </w:rPr>
        <w:t>）甲方不存在任何尚未解决的对其签署、履行本协议造成重大不利影响的诉讼、仲裁或其他法律程序；</w:t>
      </w:r>
    </w:p>
    <w:p w14:paraId="0D134144">
      <w:pPr>
        <w:pStyle w:val="22"/>
        <w:spacing w:before="156" w:after="156"/>
        <w:ind w:firstLine="482"/>
        <w:jc w:val="both"/>
        <w:rPr>
          <w:rFonts w:hint="eastAsia"/>
          <w:lang w:eastAsia="zh-CN"/>
        </w:rPr>
      </w:pPr>
      <w:r>
        <w:rPr>
          <w:rFonts w:hint="eastAsia"/>
          <w:lang w:eastAsia="zh-CN"/>
        </w:rPr>
        <w:t>（</w:t>
      </w:r>
      <w:r>
        <w:rPr>
          <w:rFonts w:hint="eastAsia"/>
          <w:lang w:val="en-US" w:eastAsia="zh-CN"/>
        </w:rPr>
        <w:t>4</w:t>
      </w:r>
      <w:r>
        <w:rPr>
          <w:rFonts w:hint="eastAsia"/>
          <w:lang w:eastAsia="zh-CN"/>
        </w:rPr>
        <w:t>）甲方在为本协议的订立所进行的谈判和协商过程中，向乙方提供的材料是真实、准确和完整的，不存在任何隐瞒、虚假记载、误导性陈述或重大遗漏。</w:t>
      </w:r>
    </w:p>
    <w:p w14:paraId="6427BC97">
      <w:pPr>
        <w:pStyle w:val="22"/>
        <w:spacing w:before="156" w:after="156"/>
        <w:ind w:firstLine="482"/>
        <w:jc w:val="both"/>
        <w:rPr>
          <w:rFonts w:hint="eastAsia"/>
          <w:lang w:eastAsia="zh-CN"/>
        </w:rPr>
      </w:pPr>
      <w:r>
        <w:rPr>
          <w:rFonts w:hint="eastAsia"/>
          <w:lang w:val="en-US" w:eastAsia="zh-CN"/>
        </w:rPr>
        <w:t>2、</w:t>
      </w:r>
      <w:r>
        <w:rPr>
          <w:rFonts w:hint="eastAsia"/>
          <w:lang w:eastAsia="zh-CN"/>
        </w:rPr>
        <w:t>乙方的陈述、保证与承诺</w:t>
      </w:r>
    </w:p>
    <w:p w14:paraId="350BD64F">
      <w:pPr>
        <w:pStyle w:val="22"/>
        <w:spacing w:before="156" w:after="156"/>
        <w:ind w:firstLine="482"/>
        <w:jc w:val="both"/>
        <w:rPr>
          <w:rFonts w:hint="eastAsia"/>
          <w:lang w:eastAsia="zh-CN"/>
        </w:rPr>
      </w:pPr>
      <w:r>
        <w:rPr>
          <w:rFonts w:hint="eastAsia"/>
          <w:lang w:val="zh-CN" w:eastAsia="zh-CN"/>
        </w:rPr>
        <w:t>（</w:t>
      </w:r>
      <w:r>
        <w:rPr>
          <w:rFonts w:hint="eastAsia"/>
          <w:lang w:val="en-US" w:eastAsia="zh-CN"/>
        </w:rPr>
        <w:t>1</w:t>
      </w:r>
      <w:r>
        <w:rPr>
          <w:rFonts w:hint="eastAsia"/>
          <w:lang w:val="zh-CN" w:eastAsia="zh-CN"/>
        </w:rPr>
        <w:t>）乙方为依据中国境内法律合法设立并有效存续的有限合伙企业，具有签署及履行本协议的能力</w:t>
      </w:r>
      <w:r>
        <w:rPr>
          <w:rFonts w:hint="eastAsia"/>
          <w:lang w:eastAsia="zh-CN"/>
        </w:rPr>
        <w:t>；</w:t>
      </w:r>
    </w:p>
    <w:p w14:paraId="423E1B1A">
      <w:pPr>
        <w:pStyle w:val="22"/>
        <w:spacing w:before="156" w:after="156"/>
        <w:ind w:firstLine="482"/>
        <w:jc w:val="both"/>
        <w:rPr>
          <w:rFonts w:hint="eastAsia"/>
          <w:lang w:eastAsia="zh-CN"/>
        </w:rPr>
      </w:pPr>
      <w:r>
        <w:rPr>
          <w:rFonts w:hint="eastAsia"/>
          <w:lang w:eastAsia="zh-CN"/>
        </w:rPr>
        <w:t>（</w:t>
      </w:r>
      <w:r>
        <w:rPr>
          <w:rFonts w:hint="eastAsia"/>
          <w:lang w:val="en-US" w:eastAsia="zh-CN"/>
        </w:rPr>
        <w:t>2</w:t>
      </w:r>
      <w:r>
        <w:rPr>
          <w:rFonts w:hint="eastAsia"/>
          <w:lang w:eastAsia="zh-CN"/>
        </w:rPr>
        <w:t>）乙方签署和履行本协议没有违反以合同或其它方式达成的任何承诺或义务，也没有违反任何现行有效且适用的法律、法规、政策以及其内部审批制度；</w:t>
      </w:r>
    </w:p>
    <w:p w14:paraId="7A87DBF6">
      <w:pPr>
        <w:pStyle w:val="22"/>
        <w:spacing w:before="156" w:after="156"/>
        <w:ind w:firstLine="482"/>
        <w:jc w:val="both"/>
        <w:rPr>
          <w:rFonts w:hint="eastAsia"/>
          <w:lang w:eastAsia="zh-CN"/>
        </w:rPr>
      </w:pPr>
      <w:r>
        <w:rPr>
          <w:rFonts w:hint="eastAsia"/>
          <w:lang w:eastAsia="zh-CN"/>
        </w:rPr>
        <w:t>（</w:t>
      </w:r>
      <w:r>
        <w:rPr>
          <w:rFonts w:hint="eastAsia"/>
          <w:lang w:val="en-US" w:eastAsia="zh-CN"/>
        </w:rPr>
        <w:t>3</w:t>
      </w:r>
      <w:r>
        <w:rPr>
          <w:rFonts w:hint="eastAsia"/>
          <w:lang w:eastAsia="zh-CN"/>
        </w:rPr>
        <w:t>）乙方承诺在约定的期限内及时、足额支付全部认购款项，并为甲方验资提供必要的配合；截至本协议签署日，乙方不存在阻碍其认购本次发行股票的实质性障碍；</w:t>
      </w:r>
    </w:p>
    <w:p w14:paraId="1BBAD5B8">
      <w:pPr>
        <w:pStyle w:val="22"/>
        <w:spacing w:before="156" w:after="156"/>
        <w:ind w:firstLine="482"/>
        <w:jc w:val="both"/>
        <w:rPr>
          <w:rFonts w:hint="eastAsia"/>
          <w:lang w:eastAsia="zh-CN"/>
        </w:rPr>
      </w:pPr>
      <w:r>
        <w:rPr>
          <w:rFonts w:hint="eastAsia"/>
          <w:lang w:eastAsia="zh-CN"/>
        </w:rPr>
        <w:t>（</w:t>
      </w:r>
      <w:r>
        <w:rPr>
          <w:rFonts w:hint="eastAsia"/>
          <w:lang w:val="en-US" w:eastAsia="zh-CN"/>
        </w:rPr>
        <w:t>4</w:t>
      </w:r>
      <w:r>
        <w:rPr>
          <w:rFonts w:hint="eastAsia"/>
          <w:lang w:eastAsia="zh-CN"/>
        </w:rPr>
        <w:t>）乙方不存在任何尚未解决的对其签署、履行本协议造成重大不利影响的诉讼、仲裁或其他法律程序；</w:t>
      </w:r>
    </w:p>
    <w:p w14:paraId="3A11305D">
      <w:pPr>
        <w:pStyle w:val="22"/>
        <w:spacing w:before="156" w:after="156"/>
        <w:ind w:firstLine="482"/>
        <w:jc w:val="both"/>
        <w:rPr>
          <w:rFonts w:hint="eastAsia"/>
          <w:lang w:eastAsia="zh-CN"/>
        </w:rPr>
      </w:pPr>
      <w:r>
        <w:rPr>
          <w:rFonts w:hint="eastAsia"/>
          <w:lang w:eastAsia="zh-CN"/>
        </w:rPr>
        <w:t>（</w:t>
      </w:r>
      <w:r>
        <w:rPr>
          <w:rFonts w:hint="eastAsia"/>
          <w:lang w:val="en-US" w:eastAsia="zh-CN"/>
        </w:rPr>
        <w:t>5</w:t>
      </w:r>
      <w:r>
        <w:rPr>
          <w:rFonts w:hint="eastAsia"/>
          <w:lang w:eastAsia="zh-CN"/>
        </w:rPr>
        <w:t>）乙方在为本协议的订立所进行的谈判和协商过程中，向甲方提供的材料是真实、准确和完整的，不存在任何隐瞒、虚假记载、误导性陈述或重大遗漏。</w:t>
      </w:r>
    </w:p>
    <w:p w14:paraId="277F4D96">
      <w:pPr>
        <w:pStyle w:val="24"/>
        <w:spacing w:before="156" w:after="156"/>
        <w:ind w:firstLine="482"/>
        <w:rPr>
          <w:rFonts w:hint="eastAsia"/>
          <w:lang w:val="en-US" w:eastAsia="zh-CN"/>
        </w:rPr>
      </w:pPr>
      <w:bookmarkStart w:id="74" w:name="_Toc74915430"/>
      <w:r>
        <w:rPr>
          <w:rFonts w:hint="eastAsia"/>
          <w:lang w:val="en-US" w:eastAsia="zh-CN"/>
        </w:rPr>
        <w:t>（七）</w:t>
      </w:r>
      <w:bookmarkEnd w:id="74"/>
      <w:r>
        <w:rPr>
          <w:rFonts w:hint="eastAsia"/>
          <w:lang w:val="en-US" w:eastAsia="zh-CN"/>
        </w:rPr>
        <w:t>协议成立与生效</w:t>
      </w:r>
    </w:p>
    <w:p w14:paraId="017D5376">
      <w:pPr>
        <w:pStyle w:val="22"/>
        <w:bidi w:val="0"/>
        <w:jc w:val="both"/>
        <w:rPr>
          <w:rFonts w:hint="eastAsia"/>
        </w:rPr>
      </w:pPr>
      <w:r>
        <w:rPr>
          <w:rFonts w:hint="eastAsia"/>
          <w:lang w:val="en-US" w:eastAsia="zh-CN"/>
        </w:rPr>
        <w:t>1、</w:t>
      </w:r>
      <w:r>
        <w:rPr>
          <w:rFonts w:hint="eastAsia"/>
        </w:rPr>
        <w:t>本协议经甲乙双方法定代表人或授权代表签字并加盖公章之日起成立。</w:t>
      </w:r>
    </w:p>
    <w:p w14:paraId="0B01C3A5">
      <w:pPr>
        <w:pStyle w:val="22"/>
        <w:bidi w:val="0"/>
        <w:jc w:val="both"/>
        <w:rPr>
          <w:rFonts w:hint="eastAsia"/>
        </w:rPr>
      </w:pPr>
      <w:r>
        <w:rPr>
          <w:rFonts w:hint="eastAsia"/>
        </w:rPr>
        <w:t>除本协议第六条、第十一条自本协议成立之日起生效外，其他条款在下列条件全部满足之日起生效：</w:t>
      </w:r>
    </w:p>
    <w:p w14:paraId="5CB6C27D">
      <w:pPr>
        <w:pStyle w:val="22"/>
        <w:bidi w:val="0"/>
        <w:jc w:val="both"/>
        <w:rPr>
          <w:rFonts w:hint="eastAsia"/>
        </w:rPr>
      </w:pPr>
      <w:r>
        <w:rPr>
          <w:rFonts w:hint="eastAsia"/>
          <w:lang w:eastAsia="zh-CN"/>
        </w:rPr>
        <w:t>（</w:t>
      </w:r>
      <w:r>
        <w:rPr>
          <w:rFonts w:hint="eastAsia"/>
          <w:lang w:val="en-US" w:eastAsia="zh-CN"/>
        </w:rPr>
        <w:t>1</w:t>
      </w:r>
      <w:r>
        <w:rPr>
          <w:rFonts w:hint="eastAsia"/>
          <w:lang w:eastAsia="zh-CN"/>
        </w:rPr>
        <w:t>）</w:t>
      </w:r>
      <w:r>
        <w:rPr>
          <w:rFonts w:hint="eastAsia"/>
        </w:rPr>
        <w:t>甲方股东会批准本次发行及本协议并同意乙方免于发出要约；</w:t>
      </w:r>
    </w:p>
    <w:p w14:paraId="2F4317E7">
      <w:pPr>
        <w:pStyle w:val="22"/>
        <w:bidi w:val="0"/>
        <w:jc w:val="both"/>
        <w:rPr>
          <w:rFonts w:hint="eastAsia"/>
        </w:rPr>
      </w:pPr>
      <w:r>
        <w:rPr>
          <w:rFonts w:hint="eastAsia"/>
          <w:lang w:eastAsia="zh-CN"/>
        </w:rPr>
        <w:t>（</w:t>
      </w:r>
      <w:r>
        <w:rPr>
          <w:rFonts w:hint="eastAsia"/>
          <w:lang w:val="en-US" w:eastAsia="zh-CN"/>
        </w:rPr>
        <w:t>2</w:t>
      </w:r>
      <w:r>
        <w:rPr>
          <w:rFonts w:hint="eastAsia"/>
          <w:lang w:eastAsia="zh-CN"/>
        </w:rPr>
        <w:t>）</w:t>
      </w:r>
      <w:r>
        <w:rPr>
          <w:rFonts w:hint="eastAsia"/>
        </w:rPr>
        <w:t>深交所审核通过本次发行相关事项；</w:t>
      </w:r>
    </w:p>
    <w:p w14:paraId="0DCDB271">
      <w:pPr>
        <w:pStyle w:val="22"/>
        <w:bidi w:val="0"/>
        <w:jc w:val="both"/>
        <w:rPr>
          <w:rFonts w:hint="eastAsia"/>
        </w:rPr>
      </w:pPr>
      <w:r>
        <w:rPr>
          <w:rFonts w:hint="eastAsia"/>
          <w:lang w:eastAsia="zh-CN"/>
        </w:rPr>
        <w:t>（</w:t>
      </w:r>
      <w:r>
        <w:rPr>
          <w:rFonts w:hint="eastAsia"/>
          <w:lang w:val="en-US" w:eastAsia="zh-CN"/>
        </w:rPr>
        <w:t>3</w:t>
      </w:r>
      <w:r>
        <w:rPr>
          <w:rFonts w:hint="eastAsia"/>
          <w:lang w:eastAsia="zh-CN"/>
        </w:rPr>
        <w:t>）</w:t>
      </w:r>
      <w:r>
        <w:rPr>
          <w:rFonts w:hint="eastAsia"/>
        </w:rPr>
        <w:t>中国证监会同意对本次发行予以注册。</w:t>
      </w:r>
    </w:p>
    <w:p w14:paraId="25215480">
      <w:pPr>
        <w:pStyle w:val="22"/>
        <w:bidi w:val="0"/>
        <w:jc w:val="both"/>
        <w:rPr>
          <w:rFonts w:hint="eastAsia"/>
        </w:rPr>
      </w:pPr>
      <w:r>
        <w:rPr>
          <w:rFonts w:hint="eastAsia"/>
          <w:lang w:val="en-US" w:eastAsia="zh-CN"/>
        </w:rPr>
        <w:t>2、</w:t>
      </w:r>
      <w:r>
        <w:rPr>
          <w:rFonts w:hint="eastAsia"/>
        </w:rPr>
        <w:t>如本次发行结束前，相关监管部门对本次发行适用的法律法规予以修订，提出其他强制性审批要求或豁免部分行政许可事项的，则以届时生效的法律法规为准进行调整。</w:t>
      </w:r>
    </w:p>
    <w:p w14:paraId="7AF3EAB4">
      <w:pPr>
        <w:pStyle w:val="22"/>
        <w:bidi w:val="0"/>
        <w:jc w:val="both"/>
        <w:rPr>
          <w:rFonts w:hint="eastAsia"/>
        </w:rPr>
      </w:pPr>
      <w:r>
        <w:rPr>
          <w:rFonts w:hint="eastAsia"/>
          <w:lang w:val="en-US" w:eastAsia="zh-CN"/>
        </w:rPr>
        <w:t>3、</w:t>
      </w:r>
      <w:r>
        <w:rPr>
          <w:rFonts w:hint="eastAsia"/>
        </w:rPr>
        <w:t>本协议成立后，甲乙双方均应积极努力，为本协议生效的先决条件的满足和成就创造条件，任何一方违反本协议的规定导致协议不生效并造成对方损失的，均应承担赔偿责任。非因双方的原因致使本协议不能生效的（包括但不限于股东会未批准本次发行或乙方免于发出要约、中国证监会未对本次发行予以注册等），双方均不需要承担责任，但一方存在故意或严重过失造成先决条件未满足的情况除外。</w:t>
      </w:r>
    </w:p>
    <w:p w14:paraId="7503B8BF">
      <w:pPr>
        <w:pStyle w:val="27"/>
        <w:spacing w:before="234" w:after="234"/>
      </w:pPr>
      <w:bookmarkStart w:id="75" w:name="_Toc21115"/>
      <w:bookmarkStart w:id="76" w:name="_Toc46376162"/>
      <w:bookmarkStart w:id="77" w:name="_Toc20451"/>
      <w:r>
        <w:rPr>
          <w:rFonts w:hint="eastAsia"/>
        </w:rPr>
        <w:t>三、</w:t>
      </w:r>
      <w:bookmarkEnd w:id="75"/>
      <w:bookmarkEnd w:id="76"/>
      <w:r>
        <w:rPr>
          <w:rFonts w:hint="eastAsia"/>
        </w:rPr>
        <w:t>收购人拥有权益的上市公司股份存在权利限制的情况</w:t>
      </w:r>
      <w:bookmarkEnd w:id="77"/>
    </w:p>
    <w:p w14:paraId="3A66F320">
      <w:pPr>
        <w:pStyle w:val="22"/>
        <w:spacing w:before="156" w:after="156"/>
        <w:ind w:firstLine="480"/>
        <w:jc w:val="both"/>
        <w:rPr>
          <w:rFonts w:hint="eastAsia"/>
        </w:rPr>
      </w:pPr>
      <w:r>
        <w:rPr>
          <w:rFonts w:hint="eastAsia"/>
          <w:lang w:val="en-US" w:eastAsia="zh-CN"/>
        </w:rPr>
        <w:t>本次收购前，收购人不持有上市公司股份；一致行动人持有的上市公司股份</w:t>
      </w:r>
      <w:r>
        <w:rPr>
          <w:rFonts w:hint="eastAsia"/>
        </w:rPr>
        <w:t>不存在质押、冻结等权利限制的情况。</w:t>
      </w:r>
    </w:p>
    <w:p w14:paraId="28E69487">
      <w:pPr>
        <w:pStyle w:val="27"/>
        <w:rPr>
          <w:rFonts w:hint="eastAsia"/>
          <w:lang w:val="en-US" w:eastAsia="zh-CN"/>
        </w:rPr>
      </w:pPr>
      <w:bookmarkStart w:id="78" w:name="_Toc21907"/>
      <w:r>
        <w:rPr>
          <w:rFonts w:hint="eastAsia"/>
          <w:lang w:val="en-US" w:eastAsia="zh-CN"/>
        </w:rPr>
        <w:t>四、关于管理层收购规定的说明</w:t>
      </w:r>
      <w:bookmarkEnd w:id="78"/>
    </w:p>
    <w:p w14:paraId="21AE1D86">
      <w:pPr>
        <w:pStyle w:val="22"/>
        <w:jc w:val="both"/>
        <w:rPr>
          <w:rFonts w:hint="default"/>
          <w:lang w:val="en-US" w:eastAsia="zh-CN"/>
        </w:rPr>
      </w:pPr>
      <w:r>
        <w:rPr>
          <w:rFonts w:hint="eastAsia"/>
          <w:lang w:val="en-US" w:eastAsia="zh-CN"/>
        </w:rPr>
        <w:t>李红星先生为上市公司董事长，李红星先生通过收购人认购上市公司本次向特定对象发行的股票成为公司的实际控制人构成《收购办法》规定的管理层收购。根据《准则第16号》第三十一条规定，特说明如下：</w:t>
      </w:r>
    </w:p>
    <w:p w14:paraId="44006167">
      <w:pPr>
        <w:pStyle w:val="22"/>
        <w:jc w:val="both"/>
        <w:rPr>
          <w:rFonts w:hint="eastAsia"/>
          <w:lang w:val="en-US" w:eastAsia="zh-CN"/>
        </w:rPr>
      </w:pPr>
      <w:r>
        <w:rPr>
          <w:rFonts w:hint="eastAsia"/>
          <w:lang w:val="en-US" w:eastAsia="zh-CN"/>
        </w:rPr>
        <w:t>（一）截至本报告签署日，上市公司具备健全且运行良好的组织机构以及有效的内部控制制度、公司董事会成员中独立董事的比例达到一半；</w:t>
      </w:r>
    </w:p>
    <w:p w14:paraId="545BFD83">
      <w:pPr>
        <w:pStyle w:val="22"/>
        <w:ind w:left="0" w:leftChars="0" w:firstLine="480" w:firstLineChars="200"/>
        <w:jc w:val="both"/>
        <w:rPr>
          <w:rFonts w:hint="default"/>
          <w:lang w:val="en-US" w:eastAsia="zh-CN"/>
        </w:rPr>
      </w:pPr>
      <w:r>
        <w:rPr>
          <w:rFonts w:hint="eastAsia"/>
          <w:lang w:val="en-US" w:eastAsia="zh-CN"/>
        </w:rPr>
        <w:t>（二）本次收购前，收购人在上市公司中未拥有权益；李红星担任上市公司董事长，通过</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"https://114.80.154.45/EquitySalesF9Web/F9/Shareholder/!CommandParam(8514,CompanyCode=1198050229)" </w:instrText>
      </w:r>
      <w:r>
        <w:rPr>
          <w:rFonts w:hint="eastAsia"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鼎耘科技</w:t>
      </w:r>
      <w:r>
        <w:rPr>
          <w:rFonts w:hint="default" w:ascii="Times New Roman" w:hAnsi="Times New Roman" w:eastAsia="宋体" w:cs="Times New Roman"/>
          <w:kern w:val="2"/>
          <w:sz w:val="24"/>
          <w:szCs w:val="24"/>
          <w:lang w:val="en-US" w:eastAsia="zh-CN" w:bidi="ar-SA"/>
        </w:rPr>
        <w:fldChar w:fldCharType="end"/>
      </w:r>
      <w:r>
        <w:rPr>
          <w:rFonts w:hint="eastAsia" w:cs="Times New Roman"/>
          <w:kern w:val="2"/>
          <w:sz w:val="24"/>
          <w:szCs w:val="24"/>
          <w:lang w:val="en-US" w:eastAsia="zh-CN" w:bidi="ar-SA"/>
        </w:rPr>
        <w:t>间接享有上市公司0.60%股份的权益；</w:t>
      </w:r>
    </w:p>
    <w:p w14:paraId="6588645F">
      <w:pPr>
        <w:pStyle w:val="22"/>
        <w:ind w:left="0" w:leftChars="0" w:firstLine="480" w:firstLineChars="200"/>
        <w:jc w:val="both"/>
        <w:rPr>
          <w:rFonts w:hint="default"/>
          <w:lang w:val="en-US" w:eastAsia="zh-CN"/>
        </w:rPr>
      </w:pPr>
      <w:r>
        <w:rPr>
          <w:rFonts w:hint="eastAsia"/>
          <w:lang w:val="en-US" w:eastAsia="zh-CN"/>
        </w:rPr>
        <w:t>（三）本次交易的定价依据详见本章“二、本次收购涉及的交易协议有关情况/（二）股份认购/2、认购价格”。</w:t>
      </w:r>
      <w:r>
        <w:rPr>
          <w:rFonts w:hint="default"/>
          <w:lang w:val="en-US" w:eastAsia="zh-CN"/>
        </w:rPr>
        <w:t>本次管理层收购尚需聘请符合《证券法》规定的资产评估机构提供</w:t>
      </w:r>
      <w:r>
        <w:rPr>
          <w:rFonts w:hint="eastAsia"/>
          <w:lang w:val="en-US" w:eastAsia="zh-CN"/>
        </w:rPr>
        <w:t>公司</w:t>
      </w:r>
      <w:r>
        <w:rPr>
          <w:rFonts w:hint="default"/>
          <w:lang w:val="en-US" w:eastAsia="zh-CN"/>
        </w:rPr>
        <w:t>资产评估报告</w:t>
      </w:r>
      <w:r>
        <w:rPr>
          <w:rFonts w:hint="eastAsia"/>
          <w:lang w:val="en-US" w:eastAsia="zh-CN"/>
        </w:rPr>
        <w:t>；</w:t>
      </w:r>
    </w:p>
    <w:p w14:paraId="6E70E953">
      <w:pPr>
        <w:pStyle w:val="22"/>
        <w:spacing w:before="156" w:after="156"/>
        <w:ind w:firstLine="482"/>
        <w:jc w:val="both"/>
        <w:rPr>
          <w:rFonts w:hint="eastAsia"/>
          <w:lang w:val="en-US" w:eastAsia="zh-CN"/>
        </w:rPr>
      </w:pPr>
      <w:r>
        <w:rPr>
          <w:rFonts w:hint="eastAsia"/>
          <w:lang w:val="en-US" w:eastAsia="zh-CN"/>
        </w:rPr>
        <w:t>（四）本次交易的支付方式及资金来源详见“第四节 收购资金来源”；</w:t>
      </w:r>
    </w:p>
    <w:p w14:paraId="4E23C522">
      <w:pPr>
        <w:pStyle w:val="22"/>
        <w:ind w:left="0" w:leftChars="0" w:firstLine="480" w:firstLineChars="200"/>
        <w:jc w:val="both"/>
        <w:rPr>
          <w:rFonts w:hint="eastAsia"/>
          <w:lang w:val="en-US" w:eastAsia="zh-CN"/>
        </w:rPr>
      </w:pPr>
      <w:r>
        <w:rPr>
          <w:rFonts w:hint="eastAsia"/>
          <w:lang w:val="en-US" w:eastAsia="zh-CN"/>
        </w:rPr>
        <w:t>（五）本次收购后，收购人及一致行动人近期未提出利润分配方案等，其他收购的后续计划详见“第五节 本次收购完成后的后续计划”；</w:t>
      </w:r>
    </w:p>
    <w:p w14:paraId="6C588801">
      <w:pPr>
        <w:pStyle w:val="22"/>
        <w:ind w:left="0" w:leftChars="0" w:firstLine="480" w:firstLineChars="200"/>
        <w:jc w:val="both"/>
        <w:rPr>
          <w:rFonts w:hint="eastAsia"/>
          <w:lang w:val="en-US" w:eastAsia="zh-CN"/>
        </w:rPr>
      </w:pPr>
      <w:r>
        <w:rPr>
          <w:rFonts w:hint="eastAsia"/>
          <w:lang w:val="en-US" w:eastAsia="zh-CN"/>
        </w:rPr>
        <w:t>（六）截至本报告书签署日，李红星在其他公司任职的情况详见“第一节 收购人基本情况介绍”之“二/（二）/1、实际控制人”；李红星不存在违反《公司法》第一百八十一条至第一百八十四条规定的情形；</w:t>
      </w:r>
    </w:p>
    <w:p w14:paraId="36DF9F6F">
      <w:pPr>
        <w:pStyle w:val="22"/>
        <w:ind w:left="0" w:leftChars="0" w:firstLine="480" w:firstLineChars="200"/>
        <w:jc w:val="both"/>
        <w:rPr>
          <w:rFonts w:hint="eastAsia"/>
          <w:lang w:val="en-US" w:eastAsia="zh-CN"/>
        </w:rPr>
      </w:pPr>
      <w:r>
        <w:rPr>
          <w:rFonts w:hint="eastAsia"/>
          <w:lang w:val="en-US" w:eastAsia="zh-CN"/>
        </w:rPr>
        <w:t>（七）截至本报告书签署日，李红星最近3年不存在证券市场不良诚信记录情形；</w:t>
      </w:r>
    </w:p>
    <w:p w14:paraId="05DD871E">
      <w:pPr>
        <w:pStyle w:val="22"/>
        <w:ind w:left="0" w:leftChars="0" w:firstLine="480" w:firstLineChars="200"/>
        <w:jc w:val="both"/>
        <w:rPr>
          <w:rFonts w:hint="eastAsia"/>
          <w:lang w:val="en-US" w:eastAsia="zh-CN"/>
        </w:rPr>
      </w:pPr>
      <w:r>
        <w:rPr>
          <w:rFonts w:hint="eastAsia"/>
          <w:lang w:val="en-US" w:eastAsia="zh-CN"/>
        </w:rPr>
        <w:t>（八）上市公司已履行和尚需履行的程序详见“</w:t>
      </w:r>
      <w:r>
        <w:rPr>
          <w:rFonts w:hint="eastAsia"/>
        </w:rPr>
        <w:t>第二节</w:t>
      </w:r>
      <w:r>
        <w:t xml:space="preserve"> </w:t>
      </w:r>
      <w:r>
        <w:rPr>
          <w:rFonts w:hint="eastAsia"/>
          <w:lang w:val="en-US" w:eastAsia="zh-CN"/>
        </w:rPr>
        <w:t>本次收购</w:t>
      </w:r>
      <w:r>
        <w:rPr>
          <w:rFonts w:hint="eastAsia"/>
        </w:rPr>
        <w:t>目的</w:t>
      </w:r>
      <w:r>
        <w:rPr>
          <w:rFonts w:hint="eastAsia"/>
          <w:lang w:val="en-US" w:eastAsia="zh-CN"/>
        </w:rPr>
        <w:t>”之“三、本次收购的决策程序”。</w:t>
      </w:r>
    </w:p>
    <w:p w14:paraId="697AD918">
      <w:pPr>
        <w:pStyle w:val="22"/>
        <w:spacing w:before="156" w:after="156"/>
        <w:ind w:left="0" w:leftChars="0" w:firstLine="0" w:firstLineChars="0"/>
        <w:jc w:val="both"/>
      </w:pPr>
      <w:r>
        <w:br w:type="page"/>
      </w:r>
    </w:p>
    <w:p w14:paraId="3BDECB2F">
      <w:pPr>
        <w:pStyle w:val="25"/>
        <w:spacing w:before="312" w:after="312"/>
      </w:pPr>
      <w:bookmarkStart w:id="79" w:name="_Toc32665"/>
      <w:bookmarkStart w:id="80" w:name="_Toc46376164"/>
      <w:bookmarkStart w:id="81" w:name="_Toc10903"/>
      <w:r>
        <w:rPr>
          <w:rFonts w:hint="eastAsia"/>
        </w:rPr>
        <w:t>第四节 资金来源</w:t>
      </w:r>
      <w:bookmarkEnd w:id="79"/>
      <w:bookmarkEnd w:id="80"/>
      <w:bookmarkEnd w:id="81"/>
    </w:p>
    <w:p w14:paraId="7C03E49B">
      <w:pPr>
        <w:pStyle w:val="27"/>
        <w:bidi w:val="0"/>
        <w:rPr>
          <w:rFonts w:hint="eastAsia"/>
        </w:rPr>
      </w:pPr>
      <w:bookmarkStart w:id="82" w:name="_Toc30331"/>
      <w:r>
        <w:rPr>
          <w:rFonts w:hint="eastAsia"/>
        </w:rPr>
        <w:t>一、本次交易的资金</w:t>
      </w:r>
      <w:r>
        <w:rPr>
          <w:rFonts w:hint="eastAsia"/>
          <w:lang w:val="en-US" w:eastAsia="zh-CN"/>
        </w:rPr>
        <w:t>总额</w:t>
      </w:r>
      <w:bookmarkEnd w:id="82"/>
    </w:p>
    <w:p w14:paraId="74D64263">
      <w:pPr>
        <w:pStyle w:val="22"/>
        <w:spacing w:before="156" w:after="156"/>
        <w:ind w:firstLine="480"/>
        <w:jc w:val="both"/>
        <w:rPr>
          <w:rFonts w:hint="default"/>
          <w:lang w:val="en-US" w:eastAsia="zh-CN"/>
        </w:rPr>
      </w:pPr>
      <w:r>
        <w:rPr>
          <w:rFonts w:hint="eastAsia"/>
          <w:lang w:val="en-US" w:eastAsia="zh-CN"/>
        </w:rPr>
        <w:t>根据收购人与上市公司签订的《附条件生效的股份认购协议》，收购人拟以现金方式认购上市公司向特定对象发行的不超过</w:t>
      </w:r>
      <w:ins w:id="160" w:author="猫猫" w:date="2025-11-17T16:55:46Z">
        <w:r>
          <w:rPr>
            <w:rFonts w:hint="eastAsia"/>
            <w:lang w:val="en-US" w:eastAsia="zh-CN"/>
          </w:rPr>
          <w:t>53,649,956</w:t>
        </w:r>
      </w:ins>
      <w:del w:id="161" w:author="猫猫" w:date="2025-11-17T16:55:46Z">
        <w:r>
          <w:rPr>
            <w:rFonts w:hint="eastAsia"/>
            <w:lang w:val="en-US" w:eastAsia="zh-CN"/>
          </w:rPr>
          <w:delText>58,032,000</w:delText>
        </w:r>
      </w:del>
      <w:r>
        <w:rPr>
          <w:rFonts w:hint="eastAsia"/>
          <w:lang w:val="en-US" w:eastAsia="zh-CN"/>
        </w:rPr>
        <w:t>股（含）股票，发行股票的价格为</w:t>
      </w:r>
      <w:del w:id="162" w:author="猫猫" w:date="2025-11-17T16:56:33Z">
        <w:r>
          <w:rPr>
            <w:rFonts w:hint="default"/>
            <w:lang w:val="en-US" w:eastAsia="zh-CN"/>
          </w:rPr>
          <w:delText>【】</w:delText>
        </w:r>
      </w:del>
      <w:ins w:id="163" w:author="猫猫" w:date="2025-11-17T16:56:33Z">
        <w:r>
          <w:rPr>
            <w:rFonts w:hint="eastAsia"/>
            <w:lang w:val="en-US" w:eastAsia="zh-CN"/>
          </w:rPr>
          <w:t>11.</w:t>
        </w:r>
      </w:ins>
      <w:ins w:id="164" w:author="猫猫" w:date="2025-11-17T16:56:34Z">
        <w:r>
          <w:rPr>
            <w:rFonts w:hint="eastAsia"/>
            <w:lang w:val="en-US" w:eastAsia="zh-CN"/>
          </w:rPr>
          <w:t>37</w:t>
        </w:r>
      </w:ins>
      <w:r>
        <w:rPr>
          <w:rFonts w:hint="eastAsia"/>
          <w:lang w:val="en-US" w:eastAsia="zh-CN"/>
        </w:rPr>
        <w:t>元/股，认购资金总额不超过人民币</w:t>
      </w:r>
      <w:ins w:id="165" w:author="猫猫" w:date="2025-11-17T16:57:07Z">
        <w:r>
          <w:rPr>
            <w:rFonts w:hint="eastAsia"/>
            <w:lang w:val="en-US" w:eastAsia="zh-CN"/>
          </w:rPr>
          <w:t>61,000.00</w:t>
        </w:r>
      </w:ins>
      <w:del w:id="166" w:author="猫猫" w:date="2025-11-17T16:57:07Z">
        <w:r>
          <w:rPr>
            <w:rFonts w:hint="eastAsia"/>
            <w:lang w:val="en-US" w:eastAsia="zh-CN"/>
          </w:rPr>
          <w:delText>【】</w:delText>
        </w:r>
      </w:del>
      <w:r>
        <w:rPr>
          <w:rFonts w:hint="eastAsia"/>
          <w:lang w:val="en-US" w:eastAsia="zh-CN"/>
        </w:rPr>
        <w:t>万元（含）。</w:t>
      </w:r>
    </w:p>
    <w:p w14:paraId="247110DD">
      <w:pPr>
        <w:pStyle w:val="22"/>
        <w:spacing w:before="156" w:after="156"/>
        <w:ind w:firstLine="480"/>
        <w:jc w:val="both"/>
        <w:rPr>
          <w:rFonts w:hint="eastAsia"/>
          <w:lang w:val="en-US" w:eastAsia="zh-CN"/>
        </w:rPr>
      </w:pPr>
      <w:r>
        <w:rPr>
          <w:rFonts w:hint="eastAsia"/>
          <w:lang w:val="en-US" w:eastAsia="zh-CN"/>
        </w:rPr>
        <w:t>如本次发行拟募集资金总额或发行股份总数因监管政策变化或根据发行审核文件的要求或协议相关约定等情况予以调整的，则乙方的最终认购金额、认购数量将相应调整。</w:t>
      </w:r>
    </w:p>
    <w:p w14:paraId="2AE55851">
      <w:pPr>
        <w:pStyle w:val="27"/>
        <w:bidi w:val="0"/>
        <w:rPr>
          <w:rFonts w:hint="eastAsia" w:eastAsia="宋体"/>
          <w:lang w:val="en-US" w:eastAsia="zh-CN"/>
        </w:rPr>
      </w:pPr>
      <w:bookmarkStart w:id="83" w:name="_Toc102"/>
      <w:r>
        <w:rPr>
          <w:rFonts w:hint="eastAsia"/>
          <w:lang w:val="en-US" w:eastAsia="zh-CN"/>
        </w:rPr>
        <w:t>二</w:t>
      </w:r>
      <w:r>
        <w:rPr>
          <w:rFonts w:hint="eastAsia"/>
        </w:rPr>
        <w:t>、本次交易的资金</w:t>
      </w:r>
      <w:r>
        <w:rPr>
          <w:rFonts w:hint="eastAsia"/>
          <w:lang w:val="en-US" w:eastAsia="zh-CN"/>
        </w:rPr>
        <w:t>来源</w:t>
      </w:r>
      <w:bookmarkEnd w:id="83"/>
    </w:p>
    <w:p w14:paraId="1A341B07">
      <w:pPr>
        <w:pStyle w:val="22"/>
        <w:spacing w:before="156" w:after="156"/>
        <w:ind w:firstLine="482"/>
        <w:jc w:val="both"/>
        <w:rPr>
          <w:rFonts w:hint="eastAsia"/>
          <w:b w:val="0"/>
          <w:bCs w:val="0"/>
          <w:lang w:val="en-US" w:eastAsia="zh-CN"/>
        </w:rPr>
      </w:pPr>
      <w:r>
        <w:rPr>
          <w:rFonts w:hint="eastAsia"/>
          <w:lang w:val="en-US" w:eastAsia="zh-CN"/>
        </w:rPr>
        <w:t>收购人</w:t>
      </w:r>
      <w:r>
        <w:rPr>
          <w:rFonts w:hint="eastAsia"/>
          <w:b w:val="0"/>
          <w:bCs w:val="0"/>
          <w:lang w:val="en-US" w:eastAsia="zh-CN"/>
        </w:rPr>
        <w:t>拟以现金方式全额认购上市公司本次发行的股票。认购资金来源为自有资金，即</w:t>
      </w:r>
      <w:r>
        <w:rPr>
          <w:rFonts w:hint="eastAsia"/>
          <w:lang w:val="en-US" w:eastAsia="zh-CN"/>
        </w:rPr>
        <w:t>收购人</w:t>
      </w:r>
      <w:r>
        <w:rPr>
          <w:rFonts w:hint="eastAsia"/>
          <w:b w:val="0"/>
          <w:bCs w:val="0"/>
          <w:lang w:val="en-US" w:eastAsia="zh-CN"/>
        </w:rPr>
        <w:t>的各合伙人对合伙企业的出资。</w:t>
      </w:r>
    </w:p>
    <w:p w14:paraId="45C1FEC3">
      <w:pPr>
        <w:pStyle w:val="22"/>
        <w:spacing w:before="156" w:after="156"/>
        <w:ind w:firstLine="480"/>
        <w:jc w:val="both"/>
        <w:rPr>
          <w:rFonts w:hint="eastAsia"/>
        </w:rPr>
      </w:pPr>
      <w:r>
        <w:rPr>
          <w:rFonts w:hint="eastAsia"/>
          <w:lang w:val="en-US" w:eastAsia="zh-CN"/>
        </w:rPr>
        <w:t>收购人已出具承诺，其参与认购本次发行的资金均为合法自有资金，不存在对外募集、代持、结构化安排或者直接间接使用上市公司及其其他关联方资金用于本次认购的情形；不存在上市公司及其其他主要股东直接或通过其利益相关方向收购人提供财务资助、补偿、承诺或变相承诺保底保收益或其他协议安排的情形；不存在认购资金来源于股权质押，发行完成后控股股东、实际控制人股权高比例质押风险的情况</w:t>
      </w:r>
      <w:r>
        <w:rPr>
          <w:rFonts w:hint="eastAsia"/>
        </w:rPr>
        <w:t>。</w:t>
      </w:r>
    </w:p>
    <w:p w14:paraId="1D08D1CF">
      <w:pPr>
        <w:pStyle w:val="27"/>
        <w:bidi w:val="0"/>
        <w:rPr>
          <w:rFonts w:hint="eastAsia"/>
        </w:rPr>
      </w:pPr>
      <w:bookmarkStart w:id="84" w:name="_Toc28318"/>
      <w:r>
        <w:rPr>
          <w:rFonts w:hint="eastAsia"/>
          <w:lang w:val="en-US" w:eastAsia="zh-CN"/>
        </w:rPr>
        <w:t>三</w:t>
      </w:r>
      <w:r>
        <w:rPr>
          <w:rFonts w:hint="eastAsia"/>
        </w:rPr>
        <w:t>、本次</w:t>
      </w:r>
      <w:r>
        <w:rPr>
          <w:rFonts w:hint="eastAsia"/>
          <w:lang w:val="en-US" w:eastAsia="zh-CN"/>
        </w:rPr>
        <w:t>收购</w:t>
      </w:r>
      <w:r>
        <w:rPr>
          <w:rFonts w:hint="eastAsia"/>
        </w:rPr>
        <w:t>的支付方式</w:t>
      </w:r>
      <w:bookmarkEnd w:id="84"/>
    </w:p>
    <w:p w14:paraId="2404EB34">
      <w:pPr>
        <w:pStyle w:val="22"/>
        <w:spacing w:before="156" w:after="156"/>
        <w:ind w:firstLine="480"/>
        <w:jc w:val="both"/>
      </w:pPr>
      <w:r>
        <w:rPr>
          <w:rFonts w:hint="eastAsia"/>
        </w:rPr>
        <w:t>本次</w:t>
      </w:r>
      <w:r>
        <w:rPr>
          <w:rFonts w:hint="eastAsia"/>
          <w:lang w:val="en-US" w:eastAsia="zh-CN"/>
        </w:rPr>
        <w:t>收购</w:t>
      </w:r>
      <w:r>
        <w:rPr>
          <w:rFonts w:hint="eastAsia"/>
        </w:rPr>
        <w:t>资金的支付方式详见</w:t>
      </w:r>
      <w:r>
        <w:rPr>
          <w:rFonts w:hint="eastAsia"/>
          <w:lang w:val="en-US" w:eastAsia="zh-CN"/>
        </w:rPr>
        <w:t>本报告书</w:t>
      </w:r>
      <w:r>
        <w:rPr>
          <w:rFonts w:hint="eastAsia"/>
        </w:rPr>
        <w:t>“第</w:t>
      </w:r>
      <w:r>
        <w:rPr>
          <w:rFonts w:hint="eastAsia"/>
          <w:lang w:val="en-US" w:eastAsia="zh-CN"/>
        </w:rPr>
        <w:t>三</w:t>
      </w:r>
      <w:r>
        <w:rPr>
          <w:rFonts w:hint="eastAsia"/>
        </w:rPr>
        <w:t xml:space="preserve">节 </w:t>
      </w:r>
      <w:r>
        <w:rPr>
          <w:rFonts w:hint="eastAsia"/>
          <w:lang w:val="en-US" w:eastAsia="zh-CN"/>
        </w:rPr>
        <w:t>收购</w:t>
      </w:r>
      <w:r>
        <w:rPr>
          <w:rFonts w:hint="eastAsia"/>
        </w:rPr>
        <w:t>的方式”之“二、本次</w:t>
      </w:r>
      <w:r>
        <w:rPr>
          <w:rFonts w:hint="eastAsia"/>
          <w:lang w:val="en-US" w:eastAsia="zh-CN"/>
        </w:rPr>
        <w:t>收购</w:t>
      </w:r>
      <w:r>
        <w:rPr>
          <w:rFonts w:hint="eastAsia"/>
        </w:rPr>
        <w:t>涉及的交易协议有关情况”。</w:t>
      </w:r>
      <w:r>
        <w:br w:type="page"/>
      </w:r>
    </w:p>
    <w:p w14:paraId="7BF299B2">
      <w:pPr>
        <w:pStyle w:val="25"/>
        <w:numPr>
          <w:ilvl w:val="0"/>
          <w:numId w:val="1"/>
        </w:numPr>
        <w:spacing w:before="312" w:after="312"/>
        <w:rPr>
          <w:rFonts w:hint="eastAsia"/>
        </w:rPr>
      </w:pPr>
      <w:bookmarkStart w:id="85" w:name="_Toc14587"/>
      <w:bookmarkStart w:id="86" w:name="_Toc8190"/>
      <w:bookmarkStart w:id="87" w:name="_Toc46376165"/>
      <w:bookmarkStart w:id="88" w:name="_Toc46376173"/>
      <w:r>
        <w:rPr>
          <w:rFonts w:hint="eastAsia"/>
        </w:rPr>
        <w:t>免于发出要约的情况说明</w:t>
      </w:r>
      <w:bookmarkEnd w:id="85"/>
    </w:p>
    <w:p w14:paraId="752F1C39">
      <w:pPr>
        <w:pStyle w:val="27"/>
        <w:spacing w:before="234" w:after="234"/>
      </w:pPr>
      <w:bookmarkStart w:id="89" w:name="_Toc23972"/>
      <w:bookmarkStart w:id="90" w:name="_Toc87458530"/>
      <w:bookmarkStart w:id="91" w:name="_Toc12297"/>
      <w:r>
        <w:rPr>
          <w:rFonts w:hint="eastAsia"/>
        </w:rPr>
        <w:t>一、收购人免于发出要约的事项及理由</w:t>
      </w:r>
      <w:bookmarkEnd w:id="89"/>
      <w:bookmarkEnd w:id="90"/>
      <w:bookmarkEnd w:id="91"/>
    </w:p>
    <w:p w14:paraId="486EECFE">
      <w:pPr>
        <w:pStyle w:val="23"/>
        <w:spacing w:before="156" w:after="156"/>
      </w:pPr>
      <w:r>
        <w:rPr>
          <w:rFonts w:hint="eastAsia"/>
        </w:rPr>
        <w:t xml:space="preserve">（一）免于发出要约的事项 </w:t>
      </w:r>
    </w:p>
    <w:p w14:paraId="27B0BCB9">
      <w:pPr>
        <w:pStyle w:val="22"/>
        <w:spacing w:before="156" w:after="156"/>
        <w:ind w:firstLine="480"/>
        <w:jc w:val="both"/>
        <w:rPr>
          <w:rFonts w:hint="eastAsia"/>
          <w:lang w:val="en-US" w:eastAsia="zh-CN"/>
        </w:rPr>
      </w:pPr>
      <w:r>
        <w:rPr>
          <w:rFonts w:hint="eastAsia"/>
          <w:lang w:val="en-US" w:eastAsia="zh-CN"/>
        </w:rPr>
        <w:t>2025年11月</w:t>
      </w:r>
      <w:del w:id="167" w:author="猫猫" w:date="2025-11-17T17:02:07Z">
        <w:r>
          <w:rPr>
            <w:rFonts w:hint="default"/>
            <w:lang w:val="en-US" w:eastAsia="zh-CN"/>
          </w:rPr>
          <w:delText>【】</w:delText>
        </w:r>
      </w:del>
      <w:ins w:id="168" w:author="猫猫" w:date="2025-11-17T17:02:07Z">
        <w:r>
          <w:rPr>
            <w:rFonts w:hint="eastAsia"/>
            <w:lang w:val="en-US" w:eastAsia="zh-CN"/>
          </w:rPr>
          <w:t>1</w:t>
        </w:r>
      </w:ins>
      <w:ins w:id="169" w:author="猫猫" w:date="2025-11-17T17:02:08Z">
        <w:r>
          <w:rPr>
            <w:rFonts w:hint="eastAsia"/>
            <w:lang w:val="en-US" w:eastAsia="zh-CN"/>
          </w:rPr>
          <w:t>8</w:t>
        </w:r>
      </w:ins>
      <w:r>
        <w:rPr>
          <w:rFonts w:hint="eastAsia"/>
          <w:lang w:val="en-US" w:eastAsia="zh-CN"/>
        </w:rPr>
        <w:t>日，收购人鼎耘产业与上市公司签订了《附条件生效的股份认购协议》，收购人拟以现金方式认购上市公司本次向特定对象发行的不超过</w:t>
      </w:r>
      <w:ins w:id="170" w:author="猫猫" w:date="2025-11-17T17:02:21Z">
        <w:r>
          <w:rPr>
            <w:rFonts w:hint="eastAsia"/>
            <w:lang w:val="en-US" w:eastAsia="zh-CN"/>
          </w:rPr>
          <w:t>53,649,956</w:t>
        </w:r>
      </w:ins>
      <w:del w:id="171" w:author="猫猫" w:date="2025-11-17T17:02:21Z">
        <w:r>
          <w:rPr>
            <w:rFonts w:hint="eastAsia"/>
            <w:lang w:val="en-US" w:eastAsia="zh-CN"/>
          </w:rPr>
          <w:delText>58,032,000</w:delText>
        </w:r>
      </w:del>
      <w:r>
        <w:rPr>
          <w:rFonts w:hint="eastAsia"/>
          <w:lang w:val="en-US" w:eastAsia="zh-CN"/>
        </w:rPr>
        <w:t>股（含）股票（最终认购数量以深交所审核通过以及中国证监会同意注册的批复为准，下同）。</w:t>
      </w:r>
    </w:p>
    <w:p w14:paraId="487DD93E">
      <w:pPr>
        <w:pStyle w:val="22"/>
        <w:spacing w:before="156" w:after="156"/>
        <w:ind w:firstLine="480"/>
        <w:jc w:val="both"/>
      </w:pPr>
      <w:r>
        <w:rPr>
          <w:rFonts w:hint="eastAsia"/>
          <w:lang w:val="en-US" w:eastAsia="zh-CN"/>
        </w:rPr>
        <w:t>按照发行股份数量上限计算，本次发行后，收购人</w:t>
      </w:r>
      <w:ins w:id="172" w:author="猫猫" w:date="2025-11-17T17:05:43Z">
        <w:r>
          <w:rPr>
            <w:rFonts w:hint="eastAsia"/>
            <w:lang w:val="en-US" w:eastAsia="zh-CN"/>
          </w:rPr>
          <w:t>鼎耘产业</w:t>
        </w:r>
      </w:ins>
      <w:r>
        <w:rPr>
          <w:rFonts w:hint="eastAsia"/>
          <w:lang w:val="en-US" w:eastAsia="zh-CN"/>
        </w:rPr>
        <w:t>将直接持有上市公司不超过</w:t>
      </w:r>
      <w:ins w:id="173" w:author="猫猫" w:date="2025-11-17T17:02:32Z">
        <w:r>
          <w:rPr>
            <w:rFonts w:hint="eastAsia"/>
            <w:lang w:val="en-US" w:eastAsia="zh-CN"/>
          </w:rPr>
          <w:t>53,649,956</w:t>
        </w:r>
      </w:ins>
      <w:del w:id="174" w:author="猫猫" w:date="2025-11-17T17:02:32Z">
        <w:r>
          <w:rPr>
            <w:rFonts w:hint="eastAsia"/>
            <w:lang w:val="en-US" w:eastAsia="zh-CN"/>
          </w:rPr>
          <w:delText>58,032,000</w:delText>
        </w:r>
      </w:del>
      <w:r>
        <w:rPr>
          <w:rFonts w:hint="eastAsia"/>
          <w:lang w:val="en-US" w:eastAsia="zh-CN"/>
        </w:rPr>
        <w:t>股（含）股票，占上市公司本次发行后总股本的比例为不超过</w:t>
      </w:r>
      <w:ins w:id="175" w:author="猫猫" w:date="2025-11-17T17:05:56Z">
        <w:r>
          <w:rPr>
            <w:rFonts w:hint="eastAsia"/>
            <w:lang w:val="en-US" w:eastAsia="zh-CN"/>
          </w:rPr>
          <w:t>21.71</w:t>
        </w:r>
      </w:ins>
      <w:del w:id="176" w:author="猫猫" w:date="2025-11-17T17:05:56Z">
        <w:r>
          <w:rPr>
            <w:rFonts w:hint="eastAsia"/>
            <w:lang w:val="en-US" w:eastAsia="zh-CN"/>
          </w:rPr>
          <w:delText>23.08</w:delText>
        </w:r>
      </w:del>
      <w:r>
        <w:rPr>
          <w:rFonts w:hint="eastAsia"/>
          <w:lang w:val="en-US" w:eastAsia="zh-CN"/>
        </w:rPr>
        <w:t>%（含）</w:t>
      </w:r>
      <w:ins w:id="177" w:author="猫猫" w:date="2025-11-17T17:06:07Z">
        <w:r>
          <w:rPr>
            <w:rFonts w:hint="eastAsia"/>
            <w:lang w:val="en-US" w:eastAsia="zh-CN"/>
          </w:rPr>
          <w:t>，</w:t>
        </w:r>
      </w:ins>
      <w:ins w:id="178" w:author="猫猫" w:date="2025-11-17T17:34:08Z">
        <w:r>
          <w:rPr>
            <w:rFonts w:hint="eastAsia"/>
            <w:lang w:val="en-US" w:eastAsia="zh-CN"/>
          </w:rPr>
          <w:t>成</w:t>
        </w:r>
      </w:ins>
      <w:ins w:id="179" w:author="猫猫" w:date="2025-11-17T17:06:07Z">
        <w:r>
          <w:rPr>
            <w:rFonts w:hint="eastAsia"/>
            <w:lang w:val="en-US" w:eastAsia="zh-CN"/>
          </w:rPr>
          <w:t>为上市公司控股股东</w:t>
        </w:r>
      </w:ins>
      <w:ins w:id="180" w:author="猫猫" w:date="2025-11-17T17:19:17Z">
        <w:r>
          <w:rPr>
            <w:rFonts w:hint="eastAsia"/>
            <w:lang w:val="en-US" w:eastAsia="zh-CN"/>
          </w:rPr>
          <w:t>。</w:t>
        </w:r>
      </w:ins>
      <w:del w:id="181" w:author="猫猫" w:date="2025-11-17T17:19:16Z">
        <w:r>
          <w:rPr>
            <w:rFonts w:hint="eastAsia"/>
            <w:lang w:val="en-US" w:eastAsia="zh-CN"/>
          </w:rPr>
          <w:delText>；</w:delText>
        </w:r>
      </w:del>
      <w:ins w:id="182" w:author="猫猫" w:date="2025-11-17T17:06:28Z">
        <w:r>
          <w:rPr>
            <w:rFonts w:hint="eastAsia"/>
            <w:lang w:val="en-US" w:eastAsia="zh-CN"/>
          </w:rPr>
          <w:t>与</w:t>
        </w:r>
      </w:ins>
      <w:del w:id="183" w:author="猫猫" w:date="2025-11-17T17:14:38Z">
        <w:r>
          <w:rPr>
            <w:rFonts w:hint="eastAsia"/>
            <w:lang w:val="en-US" w:eastAsia="zh-CN"/>
          </w:rPr>
          <w:delText>一致行动人鼎耘科技直接持有上市公司27,273,330股股票，占上市公司本次发行后总股本的比例为10.85%。本次收购后，收购人及其</w:delText>
        </w:r>
      </w:del>
      <w:r>
        <w:rPr>
          <w:rFonts w:hint="eastAsia"/>
          <w:lang w:val="en-US" w:eastAsia="zh-CN"/>
        </w:rPr>
        <w:t>一致行动人合计持有公司不超过</w:t>
      </w:r>
      <w:ins w:id="184" w:author="猫猫" w:date="2025-11-17T17:14:47Z">
        <w:r>
          <w:rPr>
            <w:rFonts w:hint="eastAsia"/>
            <w:lang w:val="en-US" w:eastAsia="zh-CN"/>
          </w:rPr>
          <w:t>80,923,286</w:t>
        </w:r>
      </w:ins>
      <w:del w:id="185" w:author="猫猫" w:date="2025-11-17T17:14:47Z">
        <w:r>
          <w:rPr>
            <w:rFonts w:hint="eastAsia"/>
            <w:lang w:val="en-US" w:eastAsia="zh-CN"/>
          </w:rPr>
          <w:delText>85,305,330</w:delText>
        </w:r>
      </w:del>
      <w:r>
        <w:rPr>
          <w:rFonts w:hint="eastAsia"/>
          <w:lang w:val="en-US" w:eastAsia="zh-CN"/>
        </w:rPr>
        <w:t>股（含）股票，占上市公司本次发行后总股本的比例为不超过</w:t>
      </w:r>
      <w:ins w:id="186" w:author="猫猫" w:date="2025-11-17T17:14:54Z">
        <w:r>
          <w:rPr>
            <w:rFonts w:hint="eastAsia"/>
            <w:lang w:val="en-US" w:eastAsia="zh-CN"/>
          </w:rPr>
          <w:t>32.75%</w:t>
        </w:r>
      </w:ins>
      <w:del w:id="187" w:author="猫猫" w:date="2025-11-17T17:14:54Z">
        <w:r>
          <w:rPr>
            <w:rFonts w:hint="eastAsia"/>
            <w:lang w:val="en-US" w:eastAsia="zh-CN"/>
          </w:rPr>
          <w:delText>33.92%</w:delText>
        </w:r>
      </w:del>
      <w:r>
        <w:rPr>
          <w:rFonts w:hint="eastAsia"/>
          <w:lang w:val="en-US" w:eastAsia="zh-CN"/>
        </w:rPr>
        <w:t>（含）。</w:t>
      </w:r>
      <w:r>
        <w:rPr>
          <w:rFonts w:hint="eastAsia"/>
        </w:rPr>
        <w:t>根据《证券法》《收购办法》等有关规定，本次收购的实施将触发对</w:t>
      </w:r>
      <w:r>
        <w:rPr>
          <w:rFonts w:hint="eastAsia"/>
          <w:lang w:val="en-US" w:eastAsia="zh-CN"/>
        </w:rPr>
        <w:t>上市公司</w:t>
      </w:r>
      <w:r>
        <w:rPr>
          <w:rFonts w:hint="eastAsia"/>
        </w:rPr>
        <w:t>的要约收购义务。</w:t>
      </w:r>
    </w:p>
    <w:p w14:paraId="378804E1">
      <w:pPr>
        <w:pStyle w:val="23"/>
        <w:spacing w:before="156" w:after="156"/>
      </w:pPr>
      <w:r>
        <w:rPr>
          <w:rFonts w:hint="eastAsia"/>
        </w:rPr>
        <w:t xml:space="preserve">（二）免于发出要约的法律依据 </w:t>
      </w:r>
    </w:p>
    <w:p w14:paraId="47EE2CC8">
      <w:pPr>
        <w:pStyle w:val="22"/>
        <w:spacing w:before="156" w:after="156"/>
        <w:ind w:firstLine="480"/>
        <w:jc w:val="both"/>
        <w:rPr>
          <w:rFonts w:hint="eastAsia" w:eastAsia="宋体"/>
          <w:lang w:eastAsia="zh-CN"/>
        </w:rPr>
      </w:pPr>
      <w:r>
        <w:rPr>
          <w:rFonts w:hint="eastAsia"/>
        </w:rPr>
        <w:t>根据《收购办法》第六十</w:t>
      </w:r>
      <w:r>
        <w:rPr>
          <w:rFonts w:hint="eastAsia"/>
          <w:lang w:val="en-US" w:eastAsia="zh-CN"/>
        </w:rPr>
        <w:t>三</w:t>
      </w:r>
      <w:r>
        <w:rPr>
          <w:rFonts w:hint="eastAsia"/>
        </w:rPr>
        <w:t>条第</w:t>
      </w:r>
      <w:r>
        <w:rPr>
          <w:rFonts w:hint="eastAsia"/>
          <w:lang w:val="en-US" w:eastAsia="zh-CN"/>
        </w:rPr>
        <w:t>三款</w:t>
      </w:r>
      <w:r>
        <w:rPr>
          <w:rFonts w:hint="eastAsia"/>
        </w:rPr>
        <w:t>规定“</w:t>
      </w:r>
      <w:r>
        <w:rPr>
          <w:rFonts w:hint="eastAsia"/>
          <w:lang w:val="en-US" w:eastAsia="zh-CN"/>
        </w:rPr>
        <w:t>有下列情形之一的，投资者可以免于发出要约</w:t>
      </w:r>
      <w:r>
        <w:rPr>
          <w:rFonts w:hint="eastAsia"/>
        </w:rPr>
        <w:t>：</w:t>
      </w:r>
      <w:r>
        <w:rPr>
          <w:rFonts w:hint="eastAsia"/>
          <w:lang w:eastAsia="zh-CN"/>
        </w:rPr>
        <w:t>……</w:t>
      </w:r>
      <w:r>
        <w:rPr>
          <w:rFonts w:hint="eastAsia"/>
        </w:rPr>
        <w:t>（三）经上市公司股东会非关联股东批准，投资者取得上市公司向其发行的新股，导致其在该公司拥有权益的股份超过该公司已发行股份的30%，投资者承诺3年内不转让本次向其发行的新股，且公司股东会同意投资者免于发出要约。</w:t>
      </w:r>
      <w:r>
        <w:rPr>
          <w:rFonts w:hint="eastAsia"/>
          <w:lang w:eastAsia="zh-CN"/>
        </w:rPr>
        <w:t>……”</w:t>
      </w:r>
    </w:p>
    <w:p w14:paraId="7CDBF3C4">
      <w:pPr>
        <w:pStyle w:val="22"/>
        <w:bidi w:val="0"/>
        <w:spacing w:before="156" w:after="156"/>
        <w:ind w:firstLine="480"/>
        <w:jc w:val="both"/>
        <w:rPr>
          <w:rFonts w:hint="eastAsia"/>
          <w:lang w:eastAsia="zh-CN"/>
        </w:rPr>
      </w:pPr>
      <w:r>
        <w:rPr>
          <w:rFonts w:hint="eastAsia"/>
          <w:lang w:val="en-US" w:eastAsia="zh-CN"/>
        </w:rPr>
        <w:t>收购人鼎耘产业已承诺所认购的本次发行的股票自发行结束之日起三十六个月内不进行转让。待公司股东会非关联股东批准后，可</w:t>
      </w:r>
      <w:r>
        <w:rPr>
          <w:rFonts w:hint="eastAsia"/>
          <w:lang w:eastAsia="zh-CN"/>
        </w:rPr>
        <w:t>符合《收购办法》第六十</w:t>
      </w:r>
      <w:r>
        <w:rPr>
          <w:rFonts w:hint="eastAsia"/>
          <w:lang w:val="en-US" w:eastAsia="zh-CN"/>
        </w:rPr>
        <w:t>三</w:t>
      </w:r>
      <w:r>
        <w:rPr>
          <w:rFonts w:hint="eastAsia"/>
          <w:lang w:eastAsia="zh-CN"/>
        </w:rPr>
        <w:t>条第</w:t>
      </w:r>
      <w:r>
        <w:rPr>
          <w:rFonts w:hint="eastAsia"/>
          <w:lang w:val="en-US" w:eastAsia="zh-CN"/>
        </w:rPr>
        <w:t>三款</w:t>
      </w:r>
      <w:r>
        <w:rPr>
          <w:rFonts w:hint="eastAsia"/>
          <w:lang w:eastAsia="zh-CN"/>
        </w:rPr>
        <w:t>规定的</w:t>
      </w:r>
      <w:r>
        <w:rPr>
          <w:rFonts w:hint="eastAsia"/>
          <w:lang w:val="en-US" w:eastAsia="zh-CN"/>
        </w:rPr>
        <w:t>免于发出要约</w:t>
      </w:r>
      <w:r>
        <w:rPr>
          <w:rFonts w:hint="eastAsia"/>
          <w:lang w:eastAsia="zh-CN"/>
        </w:rPr>
        <w:t>的条件。</w:t>
      </w:r>
    </w:p>
    <w:p w14:paraId="4D2A45CA">
      <w:pPr>
        <w:pStyle w:val="27"/>
        <w:spacing w:before="234" w:after="234"/>
      </w:pPr>
      <w:bookmarkStart w:id="92" w:name="_Toc18655"/>
      <w:bookmarkStart w:id="93" w:name="_Toc87458531"/>
      <w:bookmarkStart w:id="94" w:name="_Toc28942"/>
      <w:r>
        <w:rPr>
          <w:rFonts w:hint="eastAsia"/>
        </w:rPr>
        <w:t>二、本次收购前后上市公司股权结构</w:t>
      </w:r>
      <w:bookmarkEnd w:id="92"/>
      <w:bookmarkEnd w:id="93"/>
      <w:bookmarkEnd w:id="94"/>
    </w:p>
    <w:p w14:paraId="033D60DD">
      <w:pPr>
        <w:pStyle w:val="22"/>
        <w:spacing w:before="156" w:after="156"/>
        <w:ind w:firstLine="480"/>
        <w:jc w:val="both"/>
      </w:pPr>
      <w:r>
        <w:rPr>
          <w:rFonts w:hint="eastAsia"/>
        </w:rPr>
        <w:t>关于本次收购前后上市公司股权结构，请参见本报告书“第三节 收购方式”之“</w:t>
      </w:r>
      <w:r>
        <w:rPr>
          <w:rFonts w:hint="eastAsia"/>
          <w:lang w:eastAsia="zh-CN"/>
        </w:rPr>
        <w:t>一</w:t>
      </w:r>
      <w:r>
        <w:rPr>
          <w:rFonts w:hint="eastAsia"/>
          <w:lang w:val="en-US" w:eastAsia="zh-CN"/>
        </w:rPr>
        <w:t>/（一）本次收购前后上市公司股权结构变化情况</w:t>
      </w:r>
      <w:r>
        <w:rPr>
          <w:rFonts w:hint="eastAsia"/>
        </w:rPr>
        <w:t>”。</w:t>
      </w:r>
    </w:p>
    <w:p w14:paraId="09011622">
      <w:pPr>
        <w:pStyle w:val="22"/>
        <w:numPr>
          <w:ilvl w:val="0"/>
          <w:numId w:val="0"/>
        </w:numPr>
        <w:spacing w:before="50" w:beforeLines="50" w:after="50" w:afterLines="50" w:line="360" w:lineRule="auto"/>
      </w:pPr>
    </w:p>
    <w:p w14:paraId="30DD3CD2">
      <w:pPr>
        <w:pStyle w:val="25"/>
        <w:spacing w:before="312" w:after="312"/>
      </w:pPr>
      <w:bookmarkStart w:id="95" w:name="_Toc17164"/>
      <w:r>
        <w:rPr>
          <w:rFonts w:hint="eastAsia"/>
        </w:rPr>
        <w:t>第</w:t>
      </w:r>
      <w:r>
        <w:rPr>
          <w:rFonts w:hint="eastAsia"/>
          <w:lang w:val="en-US" w:eastAsia="zh-CN"/>
        </w:rPr>
        <w:t>六</w:t>
      </w:r>
      <w:r>
        <w:rPr>
          <w:rFonts w:hint="eastAsia"/>
        </w:rPr>
        <w:t>节</w:t>
      </w:r>
      <w:r>
        <w:t xml:space="preserve"> </w:t>
      </w:r>
      <w:r>
        <w:rPr>
          <w:rFonts w:hint="eastAsia"/>
        </w:rPr>
        <w:t>本次</w:t>
      </w:r>
      <w:r>
        <w:rPr>
          <w:rFonts w:hint="eastAsia"/>
          <w:lang w:val="en-US" w:eastAsia="zh-CN"/>
        </w:rPr>
        <w:t>收购</w:t>
      </w:r>
      <w:r>
        <w:rPr>
          <w:rFonts w:hint="eastAsia"/>
        </w:rPr>
        <w:t>完成后的后续计划</w:t>
      </w:r>
      <w:bookmarkEnd w:id="86"/>
      <w:bookmarkEnd w:id="87"/>
      <w:bookmarkEnd w:id="95"/>
    </w:p>
    <w:p w14:paraId="774EC6E9">
      <w:pPr>
        <w:pStyle w:val="27"/>
        <w:spacing w:before="234" w:after="234"/>
      </w:pPr>
      <w:bookmarkStart w:id="96" w:name="_Toc14736"/>
      <w:bookmarkStart w:id="97" w:name="_Toc46376166"/>
      <w:bookmarkStart w:id="98" w:name="_Toc2662"/>
      <w:r>
        <w:rPr>
          <w:rFonts w:hint="eastAsia"/>
        </w:rPr>
        <w:t>一、</w:t>
      </w:r>
      <w:bookmarkEnd w:id="96"/>
      <w:bookmarkEnd w:id="97"/>
      <w:r>
        <w:rPr>
          <w:rFonts w:hint="eastAsia"/>
        </w:rPr>
        <w:t>未来12个月内改变上市公司主营业务或者对上市公司主营业务作出重大调整的计划</w:t>
      </w:r>
      <w:bookmarkEnd w:id="98"/>
    </w:p>
    <w:p w14:paraId="3B47F688">
      <w:pPr>
        <w:spacing w:before="156"/>
        <w:ind w:firstLine="480"/>
        <w:rPr>
          <w:rFonts w:hint="eastAsia"/>
          <w:lang w:val="en-US" w:eastAsia="zh-CN"/>
        </w:rPr>
      </w:pPr>
      <w:r>
        <w:rPr>
          <w:rFonts w:hint="eastAsia"/>
          <w:lang w:val="en-US" w:eastAsia="zh-CN"/>
        </w:rPr>
        <w:t>截至本报告书签署日，收购人及一致行动人暂无未来12个月内改变上市公司主营业务或者对上市公司主营业务作出重大调整的具体计划。</w:t>
      </w:r>
    </w:p>
    <w:p w14:paraId="715AFB84">
      <w:pPr>
        <w:pStyle w:val="22"/>
        <w:spacing w:before="156" w:after="156"/>
        <w:ind w:firstLine="480"/>
        <w:jc w:val="both"/>
      </w:pPr>
      <w:r>
        <w:rPr>
          <w:rFonts w:hint="eastAsia"/>
          <w:lang w:val="en-US" w:eastAsia="zh-CN"/>
        </w:rPr>
        <w:t>如未来基于上市公司发展需要，或因市场、行业情况变化导致需要对上市公司主营业务做出重大调整的，收购人及一致行动人将严格遵照上市公司治理规则及法律法规要求履行相应程序，并及时履行信息披露义务</w:t>
      </w:r>
      <w:r>
        <w:rPr>
          <w:rFonts w:hint="eastAsia"/>
        </w:rPr>
        <w:t>。</w:t>
      </w:r>
    </w:p>
    <w:p w14:paraId="3C9A32A8">
      <w:pPr>
        <w:pStyle w:val="27"/>
        <w:spacing w:before="234" w:after="234"/>
      </w:pPr>
      <w:bookmarkStart w:id="99" w:name="_Toc18154"/>
      <w:bookmarkStart w:id="100" w:name="_Toc5096"/>
      <w:bookmarkStart w:id="101" w:name="_Toc46376167"/>
      <w:r>
        <w:rPr>
          <w:rFonts w:hint="eastAsia"/>
        </w:rPr>
        <w:t>二、未来12个月内对上市公司的重组计划</w:t>
      </w:r>
      <w:bookmarkEnd w:id="99"/>
      <w:bookmarkEnd w:id="100"/>
      <w:bookmarkEnd w:id="101"/>
    </w:p>
    <w:p w14:paraId="3C5A8647">
      <w:pPr>
        <w:pStyle w:val="22"/>
        <w:spacing w:before="156" w:after="156"/>
        <w:ind w:firstLine="480"/>
        <w:jc w:val="both"/>
        <w:rPr>
          <w:rFonts w:hint="eastAsia"/>
        </w:rPr>
      </w:pPr>
      <w:r>
        <w:rPr>
          <w:rFonts w:hint="eastAsia"/>
          <w:lang w:val="en-US" w:eastAsia="zh-CN"/>
        </w:rPr>
        <w:t>截至本报告书签署日，收购人及一致行动人暂无在未来12个月对上市公司或其子公司的资产和业务进行出售、合并、与他人合资或合作的具体计划，暂无对上市公司拟购买或置换资产重组的具体计划。</w:t>
      </w:r>
    </w:p>
    <w:p w14:paraId="004EAB83">
      <w:pPr>
        <w:pStyle w:val="22"/>
        <w:spacing w:before="156" w:after="156"/>
        <w:ind w:firstLine="480"/>
        <w:jc w:val="both"/>
        <w:rPr>
          <w:rFonts w:hint="eastAsia"/>
        </w:rPr>
      </w:pPr>
      <w:r>
        <w:rPr>
          <w:rFonts w:hint="eastAsia"/>
          <w:lang w:val="en-US" w:eastAsia="zh-CN"/>
        </w:rPr>
        <w:t>如果未来根据上市公司实际情况，需要筹划相关事项，收购人及一致行动人届时将严格按照相关法律法规的要求，履行相应的法律程序以及信息披露义务。</w:t>
      </w:r>
    </w:p>
    <w:p w14:paraId="75A4CFE3">
      <w:pPr>
        <w:pStyle w:val="27"/>
        <w:spacing w:before="234" w:after="234"/>
      </w:pPr>
      <w:bookmarkStart w:id="102" w:name="_Toc46376168"/>
      <w:bookmarkStart w:id="103" w:name="_Toc32023"/>
      <w:bookmarkStart w:id="104" w:name="_Toc295"/>
      <w:r>
        <w:rPr>
          <w:rFonts w:hint="eastAsia"/>
        </w:rPr>
        <w:t>三、改变上市公司现任董事会或高级管理人员的</w:t>
      </w:r>
      <w:r>
        <w:rPr>
          <w:rFonts w:hint="eastAsia"/>
          <w:lang w:val="en-US" w:eastAsia="zh-CN"/>
        </w:rPr>
        <w:t>调整</w:t>
      </w:r>
      <w:r>
        <w:rPr>
          <w:rFonts w:hint="eastAsia"/>
        </w:rPr>
        <w:t>计划</w:t>
      </w:r>
      <w:bookmarkEnd w:id="102"/>
      <w:bookmarkEnd w:id="103"/>
      <w:bookmarkEnd w:id="104"/>
    </w:p>
    <w:p w14:paraId="5A0F4C3E">
      <w:pPr>
        <w:pStyle w:val="22"/>
        <w:spacing w:before="156" w:after="156"/>
        <w:ind w:firstLine="480"/>
        <w:jc w:val="both"/>
        <w:rPr>
          <w:rFonts w:hint="eastAsia"/>
          <w:lang w:val="en-US" w:eastAsia="zh-CN"/>
        </w:rPr>
      </w:pPr>
      <w:r>
        <w:rPr>
          <w:rFonts w:hint="eastAsia"/>
          <w:lang w:val="en-US" w:eastAsia="zh-CN"/>
        </w:rPr>
        <w:t>截至本报告书签署日，收购人及一致行动人暂无调整上市公司现任董事、高级管理人员的具体计划。</w:t>
      </w:r>
    </w:p>
    <w:p w14:paraId="007F712B">
      <w:pPr>
        <w:pStyle w:val="22"/>
        <w:spacing w:before="156" w:after="156"/>
        <w:ind w:firstLine="480"/>
        <w:jc w:val="both"/>
        <w:rPr>
          <w:rFonts w:hint="eastAsia"/>
          <w:lang w:val="en-US" w:eastAsia="zh-CN"/>
        </w:rPr>
      </w:pPr>
      <w:r>
        <w:rPr>
          <w:rFonts w:hint="eastAsia"/>
          <w:lang w:val="en-US" w:eastAsia="zh-CN"/>
        </w:rPr>
        <w:t>如果未来根据上市公司实际情况需要进行调整的，收购人及一致行动人届时将严格按照相关法律法规的要求，履行相应的法律程序以及信息披露义务。</w:t>
      </w:r>
    </w:p>
    <w:p w14:paraId="20F285F7">
      <w:pPr>
        <w:pStyle w:val="27"/>
        <w:spacing w:before="234" w:after="234"/>
      </w:pPr>
      <w:bookmarkStart w:id="105" w:name="_Toc46376169"/>
      <w:bookmarkStart w:id="106" w:name="_Toc12357"/>
      <w:bookmarkStart w:id="107" w:name="_Toc27924"/>
      <w:r>
        <w:rPr>
          <w:rFonts w:hint="eastAsia"/>
        </w:rPr>
        <w:t>四、</w:t>
      </w:r>
      <w:bookmarkEnd w:id="105"/>
      <w:bookmarkEnd w:id="106"/>
      <w:r>
        <w:rPr>
          <w:rFonts w:hint="eastAsia"/>
        </w:rPr>
        <w:t>对可能阻碍收购上市公司控制权的公司章程条款进行修改的计划</w:t>
      </w:r>
      <w:bookmarkEnd w:id="107"/>
    </w:p>
    <w:p w14:paraId="55A0B7FE">
      <w:pPr>
        <w:pStyle w:val="22"/>
        <w:spacing w:before="156" w:after="156"/>
        <w:ind w:firstLine="480"/>
        <w:jc w:val="both"/>
      </w:pPr>
      <w:r>
        <w:rPr>
          <w:rFonts w:hint="eastAsia"/>
        </w:rPr>
        <w:t>截至本报告书签署日，</w:t>
      </w:r>
      <w:r>
        <w:rPr>
          <w:rFonts w:hint="eastAsia"/>
          <w:lang w:val="en-US" w:eastAsia="zh-CN"/>
        </w:rPr>
        <w:t>收购人及一致行动人</w:t>
      </w:r>
      <w:r>
        <w:rPr>
          <w:rFonts w:hint="eastAsia"/>
        </w:rPr>
        <w:t>尚无拟对可能阻碍收购上市公司控制权的公司章程条款进行修改及修改的</w:t>
      </w:r>
      <w:r>
        <w:rPr>
          <w:rFonts w:hint="eastAsia"/>
          <w:lang w:val="en-US" w:eastAsia="zh-CN"/>
        </w:rPr>
        <w:t>计划</w:t>
      </w:r>
      <w:r>
        <w:rPr>
          <w:rFonts w:hint="eastAsia"/>
        </w:rPr>
        <w:t>。</w:t>
      </w:r>
    </w:p>
    <w:p w14:paraId="12ED4FC7">
      <w:pPr>
        <w:pStyle w:val="22"/>
        <w:spacing w:before="156" w:after="156"/>
        <w:ind w:firstLine="480"/>
        <w:jc w:val="both"/>
      </w:pPr>
      <w:r>
        <w:rPr>
          <w:rFonts w:hint="eastAsia"/>
        </w:rPr>
        <w:t>若未来基于上市公司的发展需求拟对上市公司章程条款进行调整，</w:t>
      </w:r>
      <w:r>
        <w:rPr>
          <w:rFonts w:hint="eastAsia"/>
          <w:lang w:val="en-US" w:eastAsia="zh-CN"/>
        </w:rPr>
        <w:t>收购人及一致行动人</w:t>
      </w:r>
      <w:r>
        <w:rPr>
          <w:rFonts w:hint="eastAsia"/>
        </w:rPr>
        <w:t>将严格按照相关法律法规要求，履行相应的法律程序以及信息披露义务。</w:t>
      </w:r>
    </w:p>
    <w:p w14:paraId="1F96DF83">
      <w:pPr>
        <w:pStyle w:val="27"/>
        <w:spacing w:before="234" w:after="234"/>
      </w:pPr>
      <w:bookmarkStart w:id="108" w:name="_Toc9346"/>
      <w:bookmarkStart w:id="109" w:name="_Toc15178"/>
      <w:bookmarkStart w:id="110" w:name="_Toc46376170"/>
      <w:r>
        <w:rPr>
          <w:rFonts w:hint="eastAsia"/>
        </w:rPr>
        <w:t>五、对上市公司现有员工聘用</w:t>
      </w:r>
      <w:r>
        <w:rPr>
          <w:rFonts w:hint="eastAsia"/>
          <w:lang w:val="en-US" w:eastAsia="zh-CN"/>
        </w:rPr>
        <w:t>计划</w:t>
      </w:r>
      <w:r>
        <w:rPr>
          <w:rFonts w:hint="eastAsia"/>
        </w:rPr>
        <w:t>作重大变动的计划</w:t>
      </w:r>
      <w:bookmarkEnd w:id="108"/>
      <w:bookmarkEnd w:id="109"/>
      <w:bookmarkEnd w:id="110"/>
    </w:p>
    <w:p w14:paraId="04B76658">
      <w:pPr>
        <w:pStyle w:val="22"/>
        <w:spacing w:before="156" w:after="156"/>
        <w:ind w:firstLine="480"/>
        <w:jc w:val="both"/>
        <w:rPr>
          <w:rFonts w:hint="eastAsia"/>
          <w:lang w:val="en-US" w:eastAsia="zh-CN"/>
        </w:rPr>
      </w:pPr>
      <w:r>
        <w:rPr>
          <w:rFonts w:hint="eastAsia"/>
        </w:rPr>
        <w:t>截至本报告书签署日，</w:t>
      </w:r>
      <w:r>
        <w:rPr>
          <w:rFonts w:hint="eastAsia"/>
          <w:lang w:val="en-US" w:eastAsia="zh-CN"/>
        </w:rPr>
        <w:t>收购人及一致行动人不存在对上市公司现有员工聘用计划作重大变动的具体计划。</w:t>
      </w:r>
    </w:p>
    <w:p w14:paraId="1E6DA2BC">
      <w:pPr>
        <w:pStyle w:val="22"/>
        <w:spacing w:before="156" w:after="156"/>
        <w:ind w:firstLine="480"/>
        <w:jc w:val="both"/>
        <w:rPr>
          <w:rFonts w:hint="eastAsia"/>
        </w:rPr>
      </w:pPr>
      <w:r>
        <w:rPr>
          <w:rFonts w:hint="eastAsia"/>
        </w:rPr>
        <w:t>若未来基于上市公司的发展需求拟对员工聘用计划进行重大调整，</w:t>
      </w:r>
      <w:r>
        <w:rPr>
          <w:rFonts w:hint="eastAsia"/>
          <w:lang w:val="en-US" w:eastAsia="zh-CN"/>
        </w:rPr>
        <w:t>收购人及一致行动人将严格按照有关法律、法规相关规定的要求，依法履行相关批准程序和信息披露义务。</w:t>
      </w:r>
    </w:p>
    <w:p w14:paraId="189698F2">
      <w:pPr>
        <w:pStyle w:val="27"/>
        <w:spacing w:before="234" w:after="234"/>
      </w:pPr>
      <w:bookmarkStart w:id="111" w:name="_Toc27443"/>
      <w:bookmarkStart w:id="112" w:name="_Toc46376171"/>
      <w:bookmarkStart w:id="113" w:name="_Toc6731"/>
      <w:r>
        <w:rPr>
          <w:rFonts w:hint="eastAsia"/>
        </w:rPr>
        <w:t>六、对上市公司分红政策</w:t>
      </w:r>
      <w:r>
        <w:rPr>
          <w:rFonts w:hint="eastAsia"/>
          <w:lang w:val="en-US" w:eastAsia="zh-CN"/>
        </w:rPr>
        <w:t>的重大</w:t>
      </w:r>
      <w:r>
        <w:rPr>
          <w:rFonts w:hint="eastAsia"/>
        </w:rPr>
        <w:t>调整计划</w:t>
      </w:r>
      <w:bookmarkEnd w:id="111"/>
      <w:bookmarkEnd w:id="112"/>
      <w:bookmarkEnd w:id="113"/>
    </w:p>
    <w:p w14:paraId="3FCCC61E">
      <w:pPr>
        <w:pStyle w:val="22"/>
        <w:spacing w:before="156" w:after="156"/>
        <w:ind w:firstLine="480"/>
        <w:jc w:val="both"/>
      </w:pPr>
      <w:r>
        <w:rPr>
          <w:rFonts w:hint="eastAsia"/>
        </w:rPr>
        <w:t>截至本报告书签署日，</w:t>
      </w:r>
      <w:r>
        <w:rPr>
          <w:rFonts w:hint="eastAsia"/>
          <w:lang w:val="en-US" w:eastAsia="zh-CN"/>
        </w:rPr>
        <w:t>收购人及一致行动人不存在</w:t>
      </w:r>
      <w:r>
        <w:rPr>
          <w:rFonts w:hint="eastAsia"/>
        </w:rPr>
        <w:t>对上市公司</w:t>
      </w:r>
      <w:r>
        <w:rPr>
          <w:rFonts w:hint="eastAsia"/>
          <w:lang w:val="en-US" w:eastAsia="zh-CN"/>
        </w:rPr>
        <w:t>现有</w:t>
      </w:r>
      <w:r>
        <w:rPr>
          <w:rFonts w:hint="eastAsia"/>
        </w:rPr>
        <w:t>分红政策进行重大调整的</w:t>
      </w:r>
      <w:r>
        <w:rPr>
          <w:rFonts w:hint="eastAsia"/>
          <w:lang w:val="en-US" w:eastAsia="zh-CN"/>
        </w:rPr>
        <w:t>具体</w:t>
      </w:r>
      <w:r>
        <w:rPr>
          <w:rFonts w:hint="eastAsia"/>
        </w:rPr>
        <w:t>计划。</w:t>
      </w:r>
    </w:p>
    <w:p w14:paraId="12C01584">
      <w:pPr>
        <w:pStyle w:val="22"/>
        <w:spacing w:before="156" w:after="156"/>
        <w:ind w:firstLine="480"/>
        <w:jc w:val="both"/>
      </w:pPr>
      <w:r>
        <w:rPr>
          <w:rFonts w:hint="eastAsia"/>
        </w:rPr>
        <w:t>若未来基于上市公司的发展需求拟对上市公司分红政策进行重大调整，</w:t>
      </w:r>
      <w:r>
        <w:rPr>
          <w:rFonts w:hint="eastAsia"/>
          <w:lang w:val="en-US" w:eastAsia="zh-CN"/>
        </w:rPr>
        <w:t>收购人及一致行动人</w:t>
      </w:r>
      <w:r>
        <w:rPr>
          <w:rFonts w:hint="eastAsia"/>
        </w:rPr>
        <w:t>将严格按照相关法律法规要求，履行相应的法律程序以及信息披露义务。</w:t>
      </w:r>
    </w:p>
    <w:p w14:paraId="235E3AC8">
      <w:pPr>
        <w:pStyle w:val="27"/>
        <w:spacing w:before="234" w:after="234"/>
      </w:pPr>
      <w:bookmarkStart w:id="114" w:name="_Toc46376172"/>
      <w:bookmarkStart w:id="115" w:name="_Toc24974"/>
      <w:bookmarkStart w:id="116" w:name="_Toc1695"/>
      <w:r>
        <w:rPr>
          <w:rFonts w:hint="eastAsia"/>
        </w:rPr>
        <w:t>七、其他对上市公司业务和组织结构有重大影响的计划</w:t>
      </w:r>
      <w:bookmarkEnd w:id="114"/>
      <w:bookmarkEnd w:id="115"/>
      <w:bookmarkEnd w:id="116"/>
    </w:p>
    <w:p w14:paraId="57399853">
      <w:pPr>
        <w:pStyle w:val="22"/>
        <w:spacing w:before="156" w:after="156"/>
        <w:ind w:firstLine="480"/>
        <w:jc w:val="both"/>
      </w:pPr>
      <w:r>
        <w:rPr>
          <w:rFonts w:hint="eastAsia"/>
        </w:rPr>
        <w:t>截至本报告书签署日，</w:t>
      </w:r>
      <w:r>
        <w:rPr>
          <w:rFonts w:hint="eastAsia"/>
          <w:lang w:val="en-US" w:eastAsia="zh-CN"/>
        </w:rPr>
        <w:t>收购人及一致行动人不存在</w:t>
      </w:r>
      <w:r>
        <w:rPr>
          <w:rFonts w:hint="eastAsia"/>
        </w:rPr>
        <w:t>其他对上市公司的业务和组织结构有重大影响的</w:t>
      </w:r>
      <w:r>
        <w:rPr>
          <w:rFonts w:hint="eastAsia"/>
          <w:lang w:val="en-US" w:eastAsia="zh-CN"/>
        </w:rPr>
        <w:t>具体</w:t>
      </w:r>
      <w:r>
        <w:rPr>
          <w:rFonts w:hint="eastAsia"/>
        </w:rPr>
        <w:t>计划。</w:t>
      </w:r>
    </w:p>
    <w:p w14:paraId="3D90E765">
      <w:pPr>
        <w:pStyle w:val="22"/>
        <w:spacing w:before="156" w:after="156"/>
        <w:ind w:firstLine="480"/>
        <w:jc w:val="both"/>
      </w:pPr>
      <w:r>
        <w:rPr>
          <w:rFonts w:hint="eastAsia"/>
        </w:rPr>
        <w:t>若未来基于上市公司的发展需求拟进行其他对上市公司业务和组织结构有重大影响的调整，</w:t>
      </w:r>
      <w:r>
        <w:rPr>
          <w:rFonts w:hint="eastAsia"/>
          <w:lang w:val="en-US" w:eastAsia="zh-CN"/>
        </w:rPr>
        <w:t>收购人及一致行动人</w:t>
      </w:r>
      <w:r>
        <w:rPr>
          <w:rFonts w:hint="eastAsia"/>
        </w:rPr>
        <w:t>将严格按照相关法律法规要求，履行相应的法律程序以及信息披露义务。</w:t>
      </w:r>
      <w:r>
        <w:br w:type="page"/>
      </w:r>
    </w:p>
    <w:p w14:paraId="361A84B4">
      <w:pPr>
        <w:pStyle w:val="25"/>
        <w:spacing w:before="312" w:after="312"/>
      </w:pPr>
      <w:bookmarkStart w:id="117" w:name="_Toc29093"/>
      <w:bookmarkStart w:id="118" w:name="_Toc653"/>
      <w:r>
        <w:rPr>
          <w:rFonts w:hint="eastAsia"/>
        </w:rPr>
        <w:t>第</w:t>
      </w:r>
      <w:r>
        <w:rPr>
          <w:rFonts w:hint="eastAsia"/>
          <w:lang w:eastAsia="zh-CN"/>
        </w:rPr>
        <w:t>七</w:t>
      </w:r>
      <w:r>
        <w:rPr>
          <w:rFonts w:hint="eastAsia"/>
        </w:rPr>
        <w:t>节</w:t>
      </w:r>
      <w:r>
        <w:t xml:space="preserve"> </w:t>
      </w:r>
      <w:r>
        <w:rPr>
          <w:rFonts w:hint="eastAsia"/>
        </w:rPr>
        <w:t>对上市公司的影响分析</w:t>
      </w:r>
      <w:bookmarkEnd w:id="88"/>
      <w:bookmarkEnd w:id="117"/>
      <w:bookmarkEnd w:id="118"/>
    </w:p>
    <w:p w14:paraId="04E7FDA5">
      <w:pPr>
        <w:pStyle w:val="27"/>
        <w:spacing w:before="234" w:after="234"/>
      </w:pPr>
      <w:bookmarkStart w:id="119" w:name="_Toc46376174"/>
      <w:bookmarkStart w:id="120" w:name="_Toc6059"/>
      <w:bookmarkStart w:id="121" w:name="_Toc3615"/>
      <w:r>
        <w:rPr>
          <w:rFonts w:hint="eastAsia"/>
        </w:rPr>
        <w:t>一、对上市公司独立性的影响</w:t>
      </w:r>
      <w:bookmarkEnd w:id="119"/>
      <w:bookmarkEnd w:id="120"/>
      <w:bookmarkEnd w:id="121"/>
    </w:p>
    <w:p w14:paraId="5A1F36F1">
      <w:pPr>
        <w:pStyle w:val="22"/>
        <w:spacing w:before="156" w:after="156"/>
        <w:ind w:firstLine="480"/>
        <w:jc w:val="both"/>
        <w:rPr>
          <w:rFonts w:hint="eastAsia"/>
        </w:rPr>
      </w:pPr>
      <w:r>
        <w:rPr>
          <w:rFonts w:hint="eastAsia"/>
        </w:rPr>
        <w:t>本次</w:t>
      </w:r>
      <w:r>
        <w:rPr>
          <w:rFonts w:hint="eastAsia"/>
          <w:lang w:val="en-US" w:eastAsia="zh-CN"/>
        </w:rPr>
        <w:t>收购</w:t>
      </w:r>
      <w:r>
        <w:rPr>
          <w:rFonts w:hint="eastAsia"/>
        </w:rPr>
        <w:t>完成后，</w:t>
      </w:r>
      <w:r>
        <w:rPr>
          <w:rFonts w:hint="eastAsia"/>
          <w:lang w:val="en-US" w:eastAsia="zh-CN"/>
        </w:rPr>
        <w:t>收购人及其实际控制人、一致行动人</w:t>
      </w:r>
      <w:r>
        <w:rPr>
          <w:rFonts w:hint="eastAsia"/>
        </w:rPr>
        <w:t>将按照有关法律法规及上市公司《公司章程》的规定行使权利并履行相应的股东义务，上市公司仍将具有独立的法人资格，具有较为完善的法人治理结构，在人员、资产、财务、机构、业务等方面保持独立</w:t>
      </w:r>
      <w:r>
        <w:rPr>
          <w:rFonts w:hint="eastAsia"/>
          <w:lang w:eastAsia="zh-CN"/>
        </w:rPr>
        <w:t>；</w:t>
      </w:r>
      <w:r>
        <w:rPr>
          <w:rFonts w:hint="eastAsia"/>
        </w:rPr>
        <w:t>具有面向市场独立经营的能力，</w:t>
      </w:r>
      <w:r>
        <w:rPr>
          <w:rFonts w:hint="eastAsia"/>
          <w:lang w:eastAsia="zh-CN"/>
        </w:rPr>
        <w:t>在采购、生产、销售、知识产权等方面保持独立</w:t>
      </w:r>
      <w:r>
        <w:rPr>
          <w:rFonts w:hint="eastAsia"/>
        </w:rPr>
        <w:t>。</w:t>
      </w:r>
    </w:p>
    <w:p w14:paraId="1F23128E">
      <w:pPr>
        <w:pStyle w:val="22"/>
        <w:spacing w:before="156" w:after="156"/>
        <w:ind w:firstLine="480"/>
        <w:jc w:val="both"/>
        <w:rPr>
          <w:rFonts w:hint="eastAsia"/>
        </w:rPr>
      </w:pPr>
      <w:r>
        <w:rPr>
          <w:rFonts w:hint="eastAsia"/>
          <w:lang w:val="en-US" w:eastAsia="zh-CN"/>
        </w:rPr>
        <w:t>为保持上市公司独立性，收购人及其实际控制人、一致行动人已出具《关于保持上市公司独立性的承诺函》，承诺在本次收购完成后保证上市公司的独立性，具体承诺如下：</w:t>
      </w:r>
    </w:p>
    <w:p w14:paraId="008C2106">
      <w:pPr>
        <w:pStyle w:val="22"/>
        <w:spacing w:before="156" w:after="156"/>
        <w:ind w:firstLine="480"/>
      </w:pPr>
      <w:r>
        <w:rPr>
          <w:rFonts w:hint="eastAsia"/>
        </w:rPr>
        <w:t>“一</w:t>
      </w:r>
      <w:r>
        <w:rPr>
          <w:rFonts w:hint="eastAsia"/>
          <w:lang w:eastAsia="zh-CN"/>
        </w:rPr>
        <w:t>、</w:t>
      </w:r>
      <w:r>
        <w:rPr>
          <w:rFonts w:hint="eastAsia"/>
        </w:rPr>
        <w:t>保证</w:t>
      </w:r>
      <w:r>
        <w:rPr>
          <w:rFonts w:hint="eastAsia"/>
          <w:sz w:val="24"/>
        </w:rPr>
        <w:t>上市公司</w:t>
      </w:r>
      <w:r>
        <w:rPr>
          <w:rFonts w:hint="eastAsia"/>
        </w:rPr>
        <w:t>人员独立</w:t>
      </w:r>
    </w:p>
    <w:p w14:paraId="3881E6B3">
      <w:pPr>
        <w:pStyle w:val="22"/>
        <w:spacing w:before="156" w:after="156"/>
        <w:ind w:firstLine="480"/>
        <w:rPr>
          <w:rFonts w:hint="eastAsia"/>
        </w:rPr>
      </w:pPr>
      <w:r>
        <w:rPr>
          <w:rFonts w:hint="eastAsia"/>
        </w:rPr>
        <w:t>1、保证上市公司的总经理、副总经理、财务总监、董事会秘书等高级管理人员不在</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控制的其他企业担任除董事、监事以外的其他职务，且不在</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控制的其他企业领薪；保证上市公司的财务人员不在</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控制的其他企业中兼职、领薪；</w:t>
      </w:r>
    </w:p>
    <w:p w14:paraId="1F98F081">
      <w:pPr>
        <w:pStyle w:val="22"/>
        <w:spacing w:before="156" w:after="156"/>
        <w:ind w:firstLine="480"/>
        <w:rPr>
          <w:rFonts w:hint="eastAsia"/>
        </w:rPr>
      </w:pPr>
      <w:r>
        <w:rPr>
          <w:rFonts w:hint="eastAsia"/>
        </w:rPr>
        <w:t>2、保证上市公司的劳动、人事关系及薪酬管理体系与</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控制的其他企业之间独立；</w:t>
      </w:r>
    </w:p>
    <w:p w14:paraId="68719109">
      <w:pPr>
        <w:pStyle w:val="22"/>
        <w:spacing w:before="156" w:after="156"/>
        <w:ind w:firstLine="480"/>
      </w:pPr>
      <w:r>
        <w:rPr>
          <w:rFonts w:hint="eastAsia"/>
        </w:rPr>
        <w:t>3、</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控制的其他企业向上市公司推荐董事、监事、总经理等高级管理人员人选均通过合法程序进行，不会超越上市公司董事会和股东会作出人事任免决定。</w:t>
      </w:r>
    </w:p>
    <w:p w14:paraId="0366B437">
      <w:pPr>
        <w:pStyle w:val="22"/>
        <w:spacing w:before="156" w:after="156"/>
        <w:ind w:firstLine="480"/>
      </w:pPr>
      <w:r>
        <w:rPr>
          <w:rFonts w:hint="eastAsia"/>
        </w:rPr>
        <w:t>二</w:t>
      </w:r>
      <w:r>
        <w:rPr>
          <w:rFonts w:hint="eastAsia"/>
          <w:lang w:eastAsia="zh-CN"/>
        </w:rPr>
        <w:t>、</w:t>
      </w:r>
      <w:r>
        <w:rPr>
          <w:rFonts w:hint="eastAsia"/>
        </w:rPr>
        <w:t>保证</w:t>
      </w:r>
      <w:r>
        <w:rPr>
          <w:rFonts w:hint="eastAsia"/>
          <w:sz w:val="24"/>
        </w:rPr>
        <w:t>上市公司</w:t>
      </w:r>
      <w:r>
        <w:rPr>
          <w:rFonts w:hint="eastAsia"/>
        </w:rPr>
        <w:t>资产独立完整</w:t>
      </w:r>
    </w:p>
    <w:p w14:paraId="7013BA33">
      <w:pPr>
        <w:pStyle w:val="22"/>
        <w:spacing w:before="156" w:after="156"/>
        <w:ind w:firstLine="480"/>
      </w:pPr>
      <w:r>
        <w:t>1</w:t>
      </w:r>
      <w:r>
        <w:rPr>
          <w:rFonts w:hint="eastAsia"/>
        </w:rPr>
        <w:t>、保证上市公司具有与经营有关的业务体系和相关的独立完整的资产；</w:t>
      </w:r>
    </w:p>
    <w:p w14:paraId="1E1C07BC">
      <w:pPr>
        <w:pStyle w:val="22"/>
        <w:spacing w:before="156" w:after="156"/>
        <w:ind w:firstLine="480"/>
      </w:pPr>
      <w:r>
        <w:t>2</w:t>
      </w:r>
      <w:r>
        <w:rPr>
          <w:rFonts w:hint="eastAsia"/>
        </w:rPr>
        <w:t>、保证</w:t>
      </w:r>
      <w:r>
        <w:rPr>
          <w:rFonts w:hint="eastAsia"/>
          <w:sz w:val="24"/>
        </w:rPr>
        <w:t>上市公司</w:t>
      </w:r>
      <w:r>
        <w:rPr>
          <w:rFonts w:hint="eastAsia"/>
        </w:rPr>
        <w:t>不存在资金、资产被</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下属企业占用的情形。</w:t>
      </w:r>
    </w:p>
    <w:p w14:paraId="4A83ED22">
      <w:pPr>
        <w:pStyle w:val="22"/>
        <w:spacing w:before="156" w:after="156"/>
        <w:ind w:firstLine="480"/>
      </w:pPr>
      <w:r>
        <w:rPr>
          <w:rFonts w:hint="eastAsia"/>
        </w:rPr>
        <w:t>三</w:t>
      </w:r>
      <w:r>
        <w:rPr>
          <w:rFonts w:hint="eastAsia"/>
          <w:lang w:eastAsia="zh-CN"/>
        </w:rPr>
        <w:t>、</w:t>
      </w:r>
      <w:r>
        <w:rPr>
          <w:rFonts w:hint="eastAsia"/>
        </w:rPr>
        <w:t>保证</w:t>
      </w:r>
      <w:r>
        <w:rPr>
          <w:rFonts w:hint="eastAsia"/>
          <w:sz w:val="24"/>
        </w:rPr>
        <w:t>上市公司</w:t>
      </w:r>
      <w:r>
        <w:rPr>
          <w:rFonts w:hint="eastAsia"/>
        </w:rPr>
        <w:t>的财务独立</w:t>
      </w:r>
    </w:p>
    <w:p w14:paraId="3212B279">
      <w:pPr>
        <w:pStyle w:val="22"/>
        <w:spacing w:before="156" w:after="156"/>
        <w:ind w:firstLine="480"/>
        <w:rPr>
          <w:rFonts w:hint="eastAsia"/>
          <w:lang w:eastAsia="zh-CN"/>
        </w:rPr>
      </w:pPr>
      <w:r>
        <w:rPr>
          <w:rFonts w:hint="eastAsia"/>
        </w:rPr>
        <w:t>1、保证上市公司建立独立的财务会计部门和独立的财务核算体系</w:t>
      </w:r>
      <w:r>
        <w:rPr>
          <w:rFonts w:hint="eastAsia"/>
          <w:lang w:eastAsia="zh-CN"/>
        </w:rPr>
        <w:t>；</w:t>
      </w:r>
    </w:p>
    <w:p w14:paraId="568702A9">
      <w:pPr>
        <w:pStyle w:val="22"/>
        <w:spacing w:before="156" w:after="156"/>
        <w:ind w:firstLine="480"/>
        <w:rPr>
          <w:rFonts w:hint="eastAsia"/>
          <w:lang w:eastAsia="zh-CN"/>
        </w:rPr>
      </w:pPr>
      <w:r>
        <w:rPr>
          <w:rFonts w:hint="eastAsia"/>
        </w:rPr>
        <w:t>2、保证上市公司具有规范、独立的财务会计制度和对分公司、子公司的财务管理制度</w:t>
      </w:r>
      <w:r>
        <w:rPr>
          <w:rFonts w:hint="eastAsia"/>
          <w:lang w:eastAsia="zh-CN"/>
        </w:rPr>
        <w:t>；</w:t>
      </w:r>
    </w:p>
    <w:p w14:paraId="7A342A3F">
      <w:pPr>
        <w:pStyle w:val="22"/>
        <w:spacing w:before="156" w:after="156"/>
        <w:ind w:firstLine="480"/>
        <w:rPr>
          <w:rFonts w:hint="eastAsia"/>
          <w:lang w:eastAsia="zh-CN"/>
        </w:rPr>
      </w:pPr>
      <w:r>
        <w:rPr>
          <w:rFonts w:hint="eastAsia"/>
        </w:rPr>
        <w:t>3、保证上市公司及其子公司能够独立做出财务决策，</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w:t>
      </w:r>
      <w:r>
        <w:rPr>
          <w:rFonts w:hint="eastAsia"/>
          <w:lang w:val="en-US" w:eastAsia="zh-CN"/>
        </w:rPr>
        <w:t>其他企业</w:t>
      </w:r>
      <w:r>
        <w:rPr>
          <w:rFonts w:hint="eastAsia"/>
        </w:rPr>
        <w:t>不干预上市公司的资金使用、调度</w:t>
      </w:r>
      <w:r>
        <w:rPr>
          <w:rFonts w:hint="eastAsia"/>
          <w:lang w:eastAsia="zh-CN"/>
        </w:rPr>
        <w:t>；</w:t>
      </w:r>
    </w:p>
    <w:p w14:paraId="5BBA806E">
      <w:pPr>
        <w:pStyle w:val="22"/>
        <w:spacing w:before="156" w:after="156"/>
        <w:ind w:firstLine="480"/>
        <w:rPr>
          <w:rFonts w:hint="eastAsia"/>
          <w:lang w:eastAsia="zh-CN"/>
        </w:rPr>
      </w:pPr>
      <w:r>
        <w:rPr>
          <w:rFonts w:hint="eastAsia"/>
        </w:rPr>
        <w:t>4、保证上市公司及其子公司独立在银行开户，不与</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控制的其他企业共用一个银行账户</w:t>
      </w:r>
      <w:r>
        <w:rPr>
          <w:rFonts w:hint="eastAsia"/>
          <w:lang w:eastAsia="zh-CN"/>
        </w:rPr>
        <w:t>；</w:t>
      </w:r>
    </w:p>
    <w:p w14:paraId="2F2C9E5F">
      <w:pPr>
        <w:pStyle w:val="22"/>
        <w:spacing w:before="156" w:after="156"/>
        <w:ind w:firstLine="480"/>
      </w:pPr>
      <w:r>
        <w:rPr>
          <w:rFonts w:hint="eastAsia"/>
        </w:rPr>
        <w:t>5、保证上市公司及其子公司依法独立纳税。</w:t>
      </w:r>
    </w:p>
    <w:p w14:paraId="28261D56">
      <w:pPr>
        <w:pStyle w:val="22"/>
        <w:spacing w:before="156" w:after="156"/>
        <w:ind w:firstLine="480"/>
      </w:pPr>
      <w:r>
        <w:rPr>
          <w:rFonts w:hint="eastAsia"/>
        </w:rPr>
        <w:t>四</w:t>
      </w:r>
      <w:r>
        <w:rPr>
          <w:rFonts w:hint="eastAsia"/>
          <w:lang w:eastAsia="zh-CN"/>
        </w:rPr>
        <w:t>、</w:t>
      </w:r>
      <w:r>
        <w:rPr>
          <w:rFonts w:hint="eastAsia"/>
        </w:rPr>
        <w:t>保证</w:t>
      </w:r>
      <w:r>
        <w:rPr>
          <w:rFonts w:hint="eastAsia"/>
          <w:sz w:val="24"/>
        </w:rPr>
        <w:t>上市公司</w:t>
      </w:r>
      <w:r>
        <w:rPr>
          <w:rFonts w:hint="eastAsia"/>
        </w:rPr>
        <w:t>机构独立</w:t>
      </w:r>
    </w:p>
    <w:p w14:paraId="24498DBF">
      <w:pPr>
        <w:pStyle w:val="22"/>
        <w:spacing w:before="156" w:after="156"/>
        <w:ind w:firstLine="480"/>
        <w:rPr>
          <w:rFonts w:hint="eastAsia"/>
        </w:rPr>
      </w:pPr>
      <w:r>
        <w:rPr>
          <w:rFonts w:hint="eastAsia"/>
        </w:rPr>
        <w:t>1、保证上市公司建立健全股份公司法人治理结构，拥有独立、完整的组织机构；</w:t>
      </w:r>
    </w:p>
    <w:p w14:paraId="1E8A592F">
      <w:pPr>
        <w:pStyle w:val="22"/>
        <w:spacing w:before="156" w:after="156"/>
        <w:ind w:firstLine="480"/>
        <w:rPr>
          <w:rFonts w:hint="eastAsia"/>
        </w:rPr>
      </w:pPr>
      <w:r>
        <w:rPr>
          <w:rFonts w:hint="eastAsia"/>
        </w:rPr>
        <w:t>2、保证上市公司的股东会、董事会、独立董事、总经理等依照法律、法规和公司章程独立行使职权；</w:t>
      </w:r>
    </w:p>
    <w:p w14:paraId="4E8884B3">
      <w:pPr>
        <w:pStyle w:val="22"/>
        <w:spacing w:before="156" w:after="156"/>
        <w:ind w:firstLine="480"/>
        <w:rPr>
          <w:rFonts w:hint="eastAsia"/>
        </w:rPr>
      </w:pPr>
      <w:r>
        <w:rPr>
          <w:rFonts w:hint="eastAsia"/>
        </w:rPr>
        <w:t>3、保证上市公司及其子公司与</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控制的其他企业之间在办公机构和生产经营场所等方面完全分开，不存在机构混同的情形；</w:t>
      </w:r>
    </w:p>
    <w:p w14:paraId="7242A089">
      <w:pPr>
        <w:pStyle w:val="22"/>
        <w:spacing w:before="156" w:after="156"/>
        <w:ind w:firstLine="480"/>
      </w:pPr>
      <w:r>
        <w:rPr>
          <w:rFonts w:hint="eastAsia"/>
        </w:rPr>
        <w:t>4、保证上市公司及其子公司独立自主地运作，</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不会超越股东会直接或间接干预上市公司的决策和经营。</w:t>
      </w:r>
    </w:p>
    <w:p w14:paraId="4FB604C0">
      <w:pPr>
        <w:pStyle w:val="22"/>
        <w:spacing w:before="156" w:after="156"/>
        <w:ind w:firstLine="480"/>
      </w:pPr>
      <w:r>
        <w:rPr>
          <w:rFonts w:hint="eastAsia"/>
        </w:rPr>
        <w:t>五</w:t>
      </w:r>
      <w:r>
        <w:rPr>
          <w:rFonts w:hint="eastAsia"/>
          <w:lang w:eastAsia="zh-CN"/>
        </w:rPr>
        <w:t>、</w:t>
      </w:r>
      <w:r>
        <w:rPr>
          <w:rFonts w:hint="eastAsia"/>
        </w:rPr>
        <w:t>保证</w:t>
      </w:r>
      <w:r>
        <w:rPr>
          <w:rFonts w:hint="eastAsia"/>
          <w:sz w:val="24"/>
        </w:rPr>
        <w:t>上市公司</w:t>
      </w:r>
      <w:r>
        <w:rPr>
          <w:rFonts w:hint="eastAsia"/>
        </w:rPr>
        <w:t>业务独立</w:t>
      </w:r>
    </w:p>
    <w:p w14:paraId="33B255D0">
      <w:pPr>
        <w:pStyle w:val="22"/>
        <w:spacing w:before="156" w:after="156"/>
        <w:ind w:firstLine="480"/>
        <w:rPr>
          <w:rFonts w:hint="eastAsia" w:eastAsia="宋体"/>
          <w:lang w:eastAsia="zh-CN"/>
        </w:rPr>
      </w:pPr>
      <w:r>
        <w:rPr>
          <w:rFonts w:hint="eastAsia"/>
        </w:rPr>
        <w:t>1、保证上市公司继续拥有独立开展经营活动的资产、人员、资质和能力,具有面向市场独立自主持续经营的能力</w:t>
      </w:r>
      <w:r>
        <w:rPr>
          <w:rFonts w:hint="eastAsia"/>
          <w:lang w:eastAsia="zh-CN"/>
        </w:rPr>
        <w:t>；</w:t>
      </w:r>
    </w:p>
    <w:p w14:paraId="469AE958">
      <w:pPr>
        <w:pStyle w:val="22"/>
        <w:spacing w:before="156" w:after="156"/>
        <w:ind w:firstLine="480"/>
        <w:rPr>
          <w:rFonts w:hint="eastAsia" w:eastAsia="宋体"/>
          <w:lang w:eastAsia="zh-CN"/>
        </w:rPr>
      </w:pPr>
      <w:r>
        <w:rPr>
          <w:rFonts w:hint="eastAsia"/>
        </w:rPr>
        <w:t>2、保证</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控制的其他企业避免从事与上市公司主营业务具有实质性同业竟争的业务</w:t>
      </w:r>
      <w:r>
        <w:rPr>
          <w:rFonts w:hint="eastAsia"/>
          <w:lang w:eastAsia="zh-CN"/>
        </w:rPr>
        <w:t>；</w:t>
      </w:r>
    </w:p>
    <w:p w14:paraId="35373FEB">
      <w:pPr>
        <w:pStyle w:val="22"/>
        <w:spacing w:before="156" w:after="156"/>
        <w:ind w:firstLine="480"/>
      </w:pPr>
      <w:r>
        <w:rPr>
          <w:rFonts w:hint="eastAsia"/>
        </w:rPr>
        <w:t>3、保证尽量减少</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控制的其他企业与上市公司的关联交易</w:t>
      </w:r>
      <w:r>
        <w:rPr>
          <w:rFonts w:hint="eastAsia"/>
          <w:lang w:eastAsia="zh-CN"/>
        </w:rPr>
        <w:t>；</w:t>
      </w:r>
      <w:r>
        <w:rPr>
          <w:rFonts w:hint="eastAsia"/>
        </w:rPr>
        <w:t>在进行确有必要且无法避免的关联交易时,将依法签订协议</w:t>
      </w:r>
      <w:r>
        <w:rPr>
          <w:rFonts w:hint="eastAsia"/>
          <w:lang w:eastAsia="zh-CN"/>
        </w:rPr>
        <w:t>，</w:t>
      </w:r>
      <w:r>
        <w:rPr>
          <w:rFonts w:hint="eastAsia"/>
        </w:rPr>
        <w:t>并将按照有关法律</w:t>
      </w:r>
      <w:r>
        <w:rPr>
          <w:rFonts w:hint="eastAsia"/>
          <w:lang w:eastAsia="zh-CN"/>
        </w:rPr>
        <w:t>、</w:t>
      </w:r>
      <w:r>
        <w:rPr>
          <w:rFonts w:hint="eastAsia"/>
        </w:rPr>
        <w:t>法规、上市公司的公司章程等规定</w:t>
      </w:r>
      <w:r>
        <w:rPr>
          <w:rFonts w:hint="eastAsia"/>
          <w:lang w:eastAsia="zh-CN"/>
        </w:rPr>
        <w:t>，</w:t>
      </w:r>
      <w:r>
        <w:rPr>
          <w:rFonts w:hint="eastAsia"/>
        </w:rPr>
        <w:t>履行必要的法定程序。”</w:t>
      </w:r>
    </w:p>
    <w:p w14:paraId="2DDB0E42">
      <w:pPr>
        <w:pStyle w:val="27"/>
        <w:spacing w:before="234" w:after="234"/>
      </w:pPr>
      <w:bookmarkStart w:id="122" w:name="_Toc46376175"/>
      <w:bookmarkStart w:id="123" w:name="_Toc28553"/>
      <w:bookmarkStart w:id="124" w:name="_Toc19174"/>
      <w:r>
        <w:rPr>
          <w:rFonts w:hint="eastAsia"/>
        </w:rPr>
        <w:t>二、对同业竞争</w:t>
      </w:r>
      <w:bookmarkEnd w:id="122"/>
      <w:r>
        <w:rPr>
          <w:rFonts w:hint="eastAsia"/>
        </w:rPr>
        <w:t>的影响</w:t>
      </w:r>
      <w:bookmarkEnd w:id="123"/>
      <w:bookmarkEnd w:id="124"/>
    </w:p>
    <w:p w14:paraId="231FE79A">
      <w:pPr>
        <w:pStyle w:val="22"/>
        <w:spacing w:before="156" w:after="156"/>
        <w:ind w:firstLine="480"/>
        <w:jc w:val="both"/>
        <w:rPr>
          <w:rFonts w:hint="eastAsia"/>
          <w:lang w:val="en-US" w:eastAsia="zh-CN"/>
        </w:rPr>
      </w:pPr>
      <w:bookmarkStart w:id="125" w:name="_Toc2243"/>
      <w:r>
        <w:rPr>
          <w:rFonts w:hint="eastAsia"/>
          <w:lang w:val="en-US" w:eastAsia="zh-CN"/>
        </w:rPr>
        <w:t>汇源通信及其子公司主要从事光纤光缆、光通信设备及配套产品研发、制造、销售和通信及信息系统软件开发、工程设计、系统集成及相关服务。收购人鼎耘产业成立于2025年8月27日，其设立至今尚未开展实际经营业务；一致行动人鼎耘科技为持股平台，暂无实际业务经营活动，上述企业/公司与上市公司均不存在同业竞争。收购人及一致行动人的控股股东、实际控制人控制的企业中，其中湖北芯映光电有限公司专注于第五代显示器件Mini&amp;Micro LED的研发、制造与销售，致力于发展全球先进的显示封装技术；其控制的</w:t>
      </w:r>
      <w:r>
        <w:t>武汉芯享光电科技有限公司</w:t>
      </w:r>
      <w:r>
        <w:rPr>
          <w:rFonts w:hint="eastAsia"/>
          <w:lang w:val="en-US" w:eastAsia="zh-CN"/>
        </w:rPr>
        <w:t>目前未开展实际经营；其他企业主要从事私募基金及投资管理业务、物业、地产、酒店管理、餐饮、商超、小额贷款等领域，上述企业与上市公司之间不存在同业竞争的情形。</w:t>
      </w:r>
    </w:p>
    <w:p w14:paraId="49AE4846">
      <w:pPr>
        <w:pStyle w:val="22"/>
        <w:spacing w:before="156" w:after="156"/>
        <w:ind w:firstLine="480"/>
        <w:jc w:val="both"/>
      </w:pPr>
      <w:r>
        <w:rPr>
          <w:rFonts w:hint="eastAsia"/>
        </w:rPr>
        <w:t>为维护上市公司全体股东利益，保证上市公司的长期稳定发展，</w:t>
      </w:r>
      <w:r>
        <w:rPr>
          <w:rFonts w:hint="eastAsia"/>
          <w:lang w:val="en-US" w:eastAsia="zh-CN"/>
        </w:rPr>
        <w:t>收购人及其实际控制人、一致行动人</w:t>
      </w:r>
      <w:r>
        <w:rPr>
          <w:rFonts w:hint="eastAsia"/>
        </w:rPr>
        <w:t>就同业竞争事宜已出具《关于避免同业竞争的承诺函》，承诺如下：</w:t>
      </w:r>
    </w:p>
    <w:p w14:paraId="117A3D8B">
      <w:pPr>
        <w:pStyle w:val="42"/>
        <w:numPr>
          <w:ilvl w:val="0"/>
          <w:numId w:val="0"/>
        </w:numPr>
        <w:ind w:firstLine="480" w:firstLineChars="200"/>
        <w:rPr>
          <w:rFonts w:hint="eastAsia" w:ascii="Times New Roman" w:hAnsi="Times New Roman" w:eastAsia="宋体" w:cs="Times New Roman"/>
          <w:kern w:val="2"/>
          <w:sz w:val="24"/>
          <w:szCs w:val="24"/>
          <w:lang w:val="en-US" w:eastAsia="zh-CN" w:bidi="ar-SA"/>
        </w:rPr>
      </w:pPr>
      <w:r>
        <w:rPr>
          <w:rFonts w:hint="eastAsia"/>
        </w:rPr>
        <w:t>“</w:t>
      </w:r>
      <w:r>
        <w:rPr>
          <w:rFonts w:hint="eastAsia" w:ascii="Times New Roman" w:hAnsi="Times New Roman" w:eastAsia="宋体" w:cs="Times New Roman"/>
          <w:kern w:val="2"/>
          <w:sz w:val="24"/>
          <w:szCs w:val="24"/>
          <w:lang w:val="en-US" w:eastAsia="zh-CN" w:bidi="ar-SA"/>
        </w:rPr>
        <w:t>1、截至本承诺函签署之日，</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ascii="Times New Roman" w:hAnsi="Times New Roman" w:eastAsia="宋体" w:cs="Times New Roman"/>
          <w:kern w:val="2"/>
          <w:sz w:val="24"/>
          <w:szCs w:val="24"/>
          <w:lang w:val="en-US" w:eastAsia="zh-CN" w:bidi="ar-S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ascii="Times New Roman" w:hAnsi="Times New Roman" w:eastAsia="宋体" w:cs="Times New Roman"/>
          <w:kern w:val="2"/>
          <w:sz w:val="24"/>
          <w:szCs w:val="24"/>
          <w:lang w:val="en-US" w:eastAsia="zh-CN" w:bidi="ar-SA"/>
        </w:rPr>
        <w:t>控制的企业与上市公司及其控股子公司间不存在同业竞争；</w:t>
      </w:r>
    </w:p>
    <w:p w14:paraId="3224AE77">
      <w:pPr>
        <w:pStyle w:val="42"/>
        <w:numPr>
          <w:ilvl w:val="0"/>
          <w:numId w:val="0"/>
        </w:numPr>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ascii="Times New Roman" w:hAnsi="Times New Roman" w:eastAsia="宋体" w:cs="Times New Roman"/>
          <w:kern w:val="2"/>
          <w:sz w:val="24"/>
          <w:szCs w:val="24"/>
          <w:lang w:val="en-US" w:eastAsia="zh-CN" w:bidi="ar-SA"/>
        </w:rPr>
        <w:t>保证严格遵守法律、法规、规章、规范性文件以及上市公司章程及其相关管理制度的规定，不利用上市公司第一大股东的地位谋求不正当利益，损害上市公司及其股东尤其是中小股东的合法权益；</w:t>
      </w:r>
    </w:p>
    <w:p w14:paraId="2B87DCD3">
      <w:pPr>
        <w:pStyle w:val="42"/>
        <w:numPr>
          <w:ilvl w:val="0"/>
          <w:numId w:val="0"/>
        </w:numPr>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ascii="Times New Roman" w:hAnsi="Times New Roman" w:eastAsia="宋体" w:cs="Times New Roman"/>
          <w:kern w:val="2"/>
          <w:sz w:val="24"/>
          <w:szCs w:val="24"/>
          <w:lang w:val="en-US" w:eastAsia="zh-CN" w:bidi="ar-SA"/>
        </w:rPr>
        <w:t>将采取积极措施避免发生与上市公司及其控股子公司主营业务有竞争或可能构成竞争的业务或活动，并促使</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ascii="Times New Roman" w:hAnsi="Times New Roman" w:eastAsia="宋体" w:cs="Times New Roman"/>
          <w:kern w:val="2"/>
          <w:sz w:val="24"/>
          <w:szCs w:val="24"/>
          <w:lang w:val="en-US" w:eastAsia="zh-CN" w:bidi="ar-SA"/>
        </w:rPr>
        <w:t>控制企业避免发生与上市公司及其控股子公司主营业务有竞争或可能构成竞争的业务或活动；</w:t>
      </w:r>
    </w:p>
    <w:p w14:paraId="2CB50E90">
      <w:pPr>
        <w:pStyle w:val="42"/>
        <w:numPr>
          <w:ilvl w:val="0"/>
          <w:numId w:val="0"/>
        </w:numPr>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4、如因违反前述承诺而给上市公司造成实际损失的，则</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ascii="Times New Roman" w:hAnsi="Times New Roman" w:eastAsia="宋体" w:cs="Times New Roman"/>
          <w:kern w:val="2"/>
          <w:sz w:val="24"/>
          <w:szCs w:val="24"/>
          <w:lang w:val="en-US" w:eastAsia="zh-CN" w:bidi="ar-SA"/>
        </w:rPr>
        <w:t>依法承担赔偿责任；</w:t>
      </w:r>
    </w:p>
    <w:p w14:paraId="3605EBC7">
      <w:pPr>
        <w:pStyle w:val="42"/>
        <w:numPr>
          <w:ilvl w:val="0"/>
          <w:numId w:val="0"/>
        </w:numPr>
        <w:ind w:firstLine="480" w:firstLineChars="200"/>
      </w:pPr>
      <w:r>
        <w:rPr>
          <w:rFonts w:hint="eastAsia" w:ascii="Times New Roman" w:hAnsi="Times New Roman" w:eastAsia="宋体" w:cs="Times New Roman"/>
          <w:kern w:val="2"/>
          <w:sz w:val="24"/>
          <w:szCs w:val="24"/>
          <w:lang w:val="en-US" w:eastAsia="zh-CN" w:bidi="ar-SA"/>
        </w:rPr>
        <w:t>5、上述承诺于</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w:t>
      </w:r>
      <w:r>
        <w:rPr>
          <w:rFonts w:hint="eastAsia" w:ascii="Times New Roman" w:hAnsi="Times New Roman" w:eastAsia="宋体" w:cs="Times New Roman"/>
          <w:kern w:val="2"/>
          <w:sz w:val="24"/>
          <w:szCs w:val="24"/>
          <w:lang w:val="en-US" w:eastAsia="zh-CN" w:bidi="ar-SA"/>
        </w:rPr>
        <w:t>直接或间接控制上市公司且上市公司保持上市地位期间持续有效</w:t>
      </w:r>
      <w:r>
        <w:rPr>
          <w:rFonts w:hint="eastAsia" w:ascii="Times New Roman" w:hAnsi="Times New Roman" w:cs="Times New Roman"/>
          <w:kern w:val="2"/>
          <w:sz w:val="24"/>
          <w:szCs w:val="24"/>
          <w:lang w:val="en-US" w:eastAsia="zh-CN" w:bidi="ar-SA"/>
        </w:rPr>
        <w:t>/</w:t>
      </w:r>
      <w:r>
        <w:rPr>
          <w:rFonts w:hint="eastAsia"/>
          <w:lang w:val="en-US" w:eastAsia="zh-CN"/>
        </w:rPr>
        <w:t>本公司作为鼎耘产业的一致行动人、且鼎耘产业直接或间接控制上市公司且上市公司保持上市地位期间持续有效</w:t>
      </w:r>
      <w:r>
        <w:rPr>
          <w:rFonts w:hint="eastAsia" w:ascii="Times New Roman" w:hAnsi="Times New Roman" w:eastAsia="宋体" w:cs="Times New Roman"/>
          <w:kern w:val="2"/>
          <w:sz w:val="24"/>
          <w:szCs w:val="24"/>
          <w:lang w:val="en-US" w:eastAsia="zh-CN" w:bidi="ar-SA"/>
        </w:rPr>
        <w:t>。</w:t>
      </w:r>
      <w:r>
        <w:rPr>
          <w:rFonts w:hint="eastAsia"/>
        </w:rPr>
        <w:t>”</w:t>
      </w:r>
    </w:p>
    <w:p w14:paraId="1568AF8A">
      <w:pPr>
        <w:pStyle w:val="27"/>
        <w:spacing w:before="234" w:after="234"/>
      </w:pPr>
      <w:bookmarkStart w:id="126" w:name="_Toc30812"/>
      <w:r>
        <w:rPr>
          <w:rFonts w:hint="eastAsia"/>
        </w:rPr>
        <w:t>三、对关联交易的影响</w:t>
      </w:r>
      <w:bookmarkEnd w:id="125"/>
      <w:bookmarkEnd w:id="126"/>
    </w:p>
    <w:p w14:paraId="3347F47D">
      <w:pPr>
        <w:pStyle w:val="22"/>
        <w:spacing w:before="156" w:after="156"/>
        <w:ind w:firstLine="480"/>
        <w:jc w:val="both"/>
        <w:rPr>
          <w:rFonts w:hint="eastAsia"/>
          <w:lang w:val="en-US" w:eastAsia="zh-CN"/>
        </w:rPr>
      </w:pPr>
      <w:r>
        <w:rPr>
          <w:rFonts w:hint="eastAsia"/>
          <w:lang w:val="en-US" w:eastAsia="zh-CN"/>
        </w:rPr>
        <w:t>李红星先生为上市公司董事长，拟通过其控制的企业认购上市公司本次向特定对象发行的股份。本次发行完成后，李红星先生将成为上市公司的实际控制人。因此，李红星先生通过收购人认购上市公司向特定对象发行股份构成关联交易。</w:t>
      </w:r>
    </w:p>
    <w:p w14:paraId="56F3CDFB">
      <w:pPr>
        <w:pStyle w:val="22"/>
        <w:spacing w:before="156" w:after="156"/>
        <w:ind w:firstLine="480"/>
        <w:jc w:val="both"/>
      </w:pPr>
      <w:r>
        <w:rPr>
          <w:rFonts w:hint="eastAsia"/>
          <w:lang w:val="en-US" w:eastAsia="zh-CN"/>
        </w:rPr>
        <w:t>汇源通信</w:t>
      </w:r>
      <w:r>
        <w:rPr>
          <w:rFonts w:hint="eastAsia"/>
        </w:rPr>
        <w:t>已在《公司章程》《关联交易管理制度》和《</w:t>
      </w:r>
      <w:r>
        <w:rPr>
          <w:rFonts w:hint="eastAsia"/>
        </w:rPr>
        <w:fldChar w:fldCharType="begin"/>
      </w:r>
      <w:r>
        <w:rPr>
          <w:rFonts w:hint="eastAsia"/>
        </w:rPr>
        <w:instrText xml:space="preserve"> HYPERLINK "https://114.80.154.45/EquitySalesF9Web/F9/NewsAndFilings/CompanyBulletin.html?lan=cn&amp;Remarks=smartreader&amp;WindCode=000586.SZ&amp;stockname=%E6%B1%87%E6%BA%90%E9%80%9A%E4%BF%A1" \l "A45B0533FE14CC3E75962E979E04ED4E" </w:instrText>
      </w:r>
      <w:r>
        <w:rPr>
          <w:rFonts w:hint="eastAsia"/>
        </w:rPr>
        <w:fldChar w:fldCharType="separate"/>
      </w:r>
      <w:r>
        <w:rPr>
          <w:rFonts w:hint="eastAsia"/>
        </w:rPr>
        <w:t>独立董事工作制度</w:t>
      </w:r>
      <w:r>
        <w:rPr>
          <w:rFonts w:hint="eastAsia"/>
        </w:rPr>
        <w:fldChar w:fldCharType="end"/>
      </w:r>
      <w:r>
        <w:rPr>
          <w:rFonts w:hint="eastAsia"/>
        </w:rPr>
        <w:t>》</w:t>
      </w:r>
      <w:r>
        <w:rPr>
          <w:rFonts w:hint="eastAsia"/>
          <w:lang w:val="en-US" w:eastAsia="zh-CN"/>
        </w:rPr>
        <w:t>等制度</w:t>
      </w:r>
      <w:r>
        <w:rPr>
          <w:rFonts w:hint="eastAsia"/>
        </w:rPr>
        <w:t>中就规范关联交易决策程序做出了规定。为保障</w:t>
      </w:r>
      <w:r>
        <w:rPr>
          <w:rFonts w:hint="eastAsia"/>
          <w:lang w:val="en-US" w:eastAsia="zh-CN"/>
        </w:rPr>
        <w:t>汇源通信</w:t>
      </w:r>
      <w:r>
        <w:rPr>
          <w:rFonts w:hint="eastAsia"/>
        </w:rPr>
        <w:t>及其股东的合法权益，</w:t>
      </w:r>
      <w:r>
        <w:rPr>
          <w:rFonts w:hint="eastAsia"/>
          <w:lang w:val="en-US" w:eastAsia="zh-CN"/>
        </w:rPr>
        <w:t>收购人及其实际控制人、一致行动人</w:t>
      </w:r>
      <w:r>
        <w:rPr>
          <w:rFonts w:hint="eastAsia"/>
        </w:rPr>
        <w:t>已出具《关于减少和规范关联交易的承诺函》，承诺如下：</w:t>
      </w:r>
    </w:p>
    <w:p w14:paraId="34E66F14">
      <w:pPr>
        <w:pStyle w:val="22"/>
        <w:spacing w:before="156" w:after="156"/>
        <w:ind w:firstLine="480"/>
        <w:jc w:val="both"/>
        <w:rPr>
          <w:rFonts w:hint="eastAsia"/>
        </w:rPr>
      </w:pPr>
      <w:r>
        <w:rPr>
          <w:rFonts w:hint="eastAsia"/>
        </w:rPr>
        <w:t>“</w:t>
      </w:r>
      <w:r>
        <w:rPr>
          <w:rFonts w:hint="eastAsia"/>
          <w:lang w:val="en-US" w:eastAsia="zh-CN"/>
        </w:rPr>
        <w:t>1、</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保证将严格遵守</w:t>
      </w:r>
      <w:r>
        <w:rPr>
          <w:rFonts w:hint="eastAsia"/>
          <w:lang w:val="en-US" w:eastAsia="zh-CN"/>
        </w:rPr>
        <w:t>相关法律法规</w:t>
      </w:r>
      <w:r>
        <w:rPr>
          <w:rFonts w:hint="eastAsia"/>
        </w:rPr>
        <w:t>以及</w:t>
      </w:r>
      <w:r>
        <w:rPr>
          <w:rFonts w:hint="eastAsia"/>
          <w:lang w:val="en-US" w:eastAsia="zh-CN"/>
        </w:rPr>
        <w:t>汇源通信</w:t>
      </w:r>
      <w:r>
        <w:rPr>
          <w:rFonts w:hint="eastAsia"/>
        </w:rPr>
        <w:t>的《公司章程》《关联交易管理制度》等各项规定。</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del w:id="188" w:author="猫猫" w:date="2025-11-17T17:25:31Z">
        <w:r>
          <w:rPr>
            <w:rFonts w:hint="eastAsia"/>
          </w:rPr>
          <w:delText>包括</w:delText>
        </w:r>
      </w:del>
      <w:r>
        <w:rPr>
          <w:rFonts w:hint="eastAsia"/>
          <w:lang w:eastAsia="zh-CN"/>
        </w:rPr>
        <w:t>本</w:t>
      </w:r>
      <w:r>
        <w:rPr>
          <w:rFonts w:hint="eastAsia"/>
          <w:lang w:val="en-US" w:eastAsia="zh-CN"/>
        </w:rPr>
        <w:t>企业</w:t>
      </w:r>
      <w:ins w:id="189" w:author="猫猫" w:date="2025-11-17T17:25:09Z">
        <w:r>
          <w:rPr>
            <w:rFonts w:hint="eastAsia"/>
            <w:lang w:val="en-US" w:eastAsia="zh-CN"/>
          </w:rPr>
          <w:t>执行事务合伙人</w:t>
        </w:r>
      </w:ins>
      <w:ins w:id="190" w:author="猫猫" w:date="2025-11-17T17:26:12Z">
        <w:r>
          <w:rPr>
            <w:rFonts w:hint="eastAsia"/>
          </w:rPr>
          <w:t>、实际控制人</w:t>
        </w:r>
      </w:ins>
      <w:r>
        <w:rPr>
          <w:rFonts w:hint="eastAsia"/>
          <w:lang w:val="en-US" w:eastAsia="zh-CN"/>
        </w:rPr>
        <w:t>/</w:t>
      </w:r>
      <w:r>
        <w:rPr>
          <w:rFonts w:hint="eastAsia"/>
          <w:lang w:eastAsia="zh-CN"/>
        </w:rPr>
        <w:t>本</w:t>
      </w:r>
      <w:r>
        <w:rPr>
          <w:rFonts w:hint="eastAsia"/>
          <w:lang w:val="en-US" w:eastAsia="zh-CN"/>
        </w:rPr>
        <w:t>人/本公司</w:t>
      </w:r>
      <w:r>
        <w:rPr>
          <w:rFonts w:hint="eastAsia"/>
        </w:rPr>
        <w:t>控股股东、实际控制人等在内的关联方（以下简称“关联方”）与上市公司及其合并报表范围内各级控股公司将尽可能</w:t>
      </w:r>
      <w:del w:id="191" w:author="猫猫" w:date="2025-11-17T17:26:35Z">
        <w:r>
          <w:rPr>
            <w:rFonts w:hint="default"/>
            <w:lang w:val="en-US"/>
          </w:rPr>
          <w:delText>的</w:delText>
        </w:r>
      </w:del>
      <w:ins w:id="192" w:author="猫猫" w:date="2025-11-17T17:26:36Z">
        <w:r>
          <w:rPr>
            <w:rFonts w:hint="eastAsia"/>
            <w:lang w:val="en-US" w:eastAsia="zh-CN"/>
          </w:rPr>
          <w:t>地</w:t>
        </w:r>
      </w:ins>
      <w:r>
        <w:rPr>
          <w:rFonts w:hint="eastAsia"/>
        </w:rPr>
        <w:t>避免和减少关联交易</w:t>
      </w:r>
      <w:r>
        <w:rPr>
          <w:rFonts w:hint="eastAsia"/>
          <w:lang w:eastAsia="zh-CN"/>
        </w:rPr>
        <w:t>；</w:t>
      </w:r>
    </w:p>
    <w:p w14:paraId="78BC72C4">
      <w:pPr>
        <w:pStyle w:val="22"/>
        <w:spacing w:before="156" w:after="156"/>
        <w:ind w:firstLine="480"/>
        <w:jc w:val="both"/>
        <w:rPr>
          <w:rFonts w:hint="eastAsia"/>
        </w:rPr>
      </w:pPr>
      <w:r>
        <w:rPr>
          <w:rFonts w:hint="eastAsia"/>
          <w:lang w:val="en-US" w:eastAsia="zh-CN"/>
        </w:rPr>
        <w:t>2、</w:t>
      </w:r>
      <w:r>
        <w:rPr>
          <w:rFonts w:hint="eastAsia"/>
        </w:rPr>
        <w:t>对确有必要且无法避免的关联交易，</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的关联方将遵循市场化的公正、公平、公开的原则，按照有关法律法规、规范关规定，履行包括回避表决等合法程序</w:t>
      </w:r>
      <w:r>
        <w:rPr>
          <w:rFonts w:hint="eastAsia"/>
          <w:lang w:eastAsia="zh-CN"/>
        </w:rPr>
        <w:t>，</w:t>
      </w:r>
      <w:r>
        <w:rPr>
          <w:rFonts w:hint="eastAsia"/>
        </w:rPr>
        <w:t>不通过关联关系谋求特殊的利益，不利用控股股东及实际控制人的地位进行有损上市公司和上市公司其他股东利益、特别是中小股东利益的关联交易</w:t>
      </w:r>
      <w:r>
        <w:rPr>
          <w:rFonts w:hint="eastAsia"/>
          <w:lang w:eastAsia="zh-CN"/>
        </w:rPr>
        <w:t>；</w:t>
      </w:r>
    </w:p>
    <w:p w14:paraId="5F38F9AF">
      <w:pPr>
        <w:pStyle w:val="22"/>
        <w:spacing w:before="156" w:after="156"/>
        <w:ind w:firstLine="480"/>
        <w:jc w:val="both"/>
        <w:rPr>
          <w:rFonts w:hint="eastAsia"/>
        </w:rPr>
      </w:pPr>
      <w:r>
        <w:rPr>
          <w:rFonts w:hint="eastAsia"/>
          <w:lang w:val="en-US" w:eastAsia="zh-CN"/>
        </w:rPr>
        <w:t>3、</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的关联方将不以任何方式违法违规占用上市公司及其合并报表范围内各级控股公司的资金、资产，亦不要求上市公司及其合并报表范围内各级控股公司为</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的关联方进行违规担保</w:t>
      </w:r>
      <w:r>
        <w:rPr>
          <w:rFonts w:hint="eastAsia"/>
          <w:lang w:eastAsia="zh-CN"/>
        </w:rPr>
        <w:t>。</w:t>
      </w:r>
    </w:p>
    <w:p w14:paraId="44D4F04A">
      <w:pPr>
        <w:pStyle w:val="22"/>
        <w:spacing w:before="156" w:after="156"/>
        <w:ind w:firstLine="480"/>
        <w:jc w:val="both"/>
        <w:rPr>
          <w:rFonts w:hint="eastAsia"/>
          <w:lang w:val="en-US" w:eastAsia="zh-CN"/>
        </w:rPr>
      </w:pPr>
      <w:r>
        <w:rPr>
          <w:rFonts w:hint="eastAsia"/>
          <w:lang w:val="en-US" w:eastAsia="zh-CN"/>
        </w:rPr>
        <w:t>4、如因违反前述承诺而给上市公司造成实际损失的，则</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人/本公司依法承担赔偿责任。</w:t>
      </w:r>
    </w:p>
    <w:p w14:paraId="4F3BEAC9">
      <w:pPr>
        <w:pStyle w:val="22"/>
        <w:spacing w:before="156" w:after="156"/>
        <w:ind w:firstLine="480"/>
        <w:jc w:val="both"/>
      </w:pPr>
      <w:r>
        <w:rPr>
          <w:rFonts w:hint="eastAsia"/>
          <w:lang w:val="en-US" w:eastAsia="zh-CN"/>
        </w:rPr>
        <w:t>5、上述承诺于</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w:t>
      </w:r>
      <w:r>
        <w:rPr>
          <w:rFonts w:hint="eastAsia" w:ascii="Times New Roman" w:hAnsi="Times New Roman" w:cs="Times New Roman"/>
          <w:lang w:val="en-US" w:eastAsia="zh-CN"/>
        </w:rPr>
        <w:t>直接或间接控制上市公司且上市公司保持上市地位期间持续有效</w:t>
      </w:r>
      <w:r>
        <w:rPr>
          <w:rFonts w:hint="eastAsia"/>
          <w:lang w:val="en-US" w:eastAsia="zh-CN"/>
        </w:rPr>
        <w:t>/本公司作为鼎耘产业的一致行动人、且鼎耘产业直接或间接控制上市公司且上市公司保持上市地位期间持续有效</w:t>
      </w:r>
      <w:r>
        <w:rPr>
          <w:rFonts w:hint="eastAsia"/>
          <w:lang w:eastAsia="zh-CN"/>
        </w:rPr>
        <w:t>。</w:t>
      </w:r>
      <w:r>
        <w:rPr>
          <w:rFonts w:hint="eastAsia"/>
        </w:rPr>
        <w:t>”</w:t>
      </w:r>
      <w:r>
        <w:br w:type="page"/>
      </w:r>
    </w:p>
    <w:p w14:paraId="218DA797">
      <w:pPr>
        <w:pStyle w:val="25"/>
        <w:spacing w:before="312" w:after="312"/>
      </w:pPr>
      <w:bookmarkStart w:id="127" w:name="_Toc46376176"/>
      <w:bookmarkStart w:id="128" w:name="_Toc27230"/>
      <w:bookmarkStart w:id="129" w:name="_Toc12849"/>
      <w:r>
        <w:rPr>
          <w:rFonts w:hint="eastAsia"/>
        </w:rPr>
        <w:t>第</w:t>
      </w:r>
      <w:r>
        <w:rPr>
          <w:rFonts w:hint="eastAsia"/>
          <w:lang w:val="en-US" w:eastAsia="zh-CN"/>
        </w:rPr>
        <w:t>八</w:t>
      </w:r>
      <w:r>
        <w:rPr>
          <w:rFonts w:hint="eastAsia"/>
        </w:rPr>
        <w:t>节</w:t>
      </w:r>
      <w:r>
        <w:t xml:space="preserve"> </w:t>
      </w:r>
      <w:r>
        <w:rPr>
          <w:rFonts w:hint="eastAsia"/>
        </w:rPr>
        <w:t>与上市公司之间的重大交易</w:t>
      </w:r>
      <w:bookmarkEnd w:id="127"/>
      <w:bookmarkEnd w:id="128"/>
      <w:bookmarkEnd w:id="129"/>
    </w:p>
    <w:p w14:paraId="35CEC34D">
      <w:pPr>
        <w:pStyle w:val="27"/>
        <w:spacing w:before="234" w:after="234"/>
      </w:pPr>
      <w:bookmarkStart w:id="130" w:name="_Toc46376177"/>
      <w:bookmarkStart w:id="131" w:name="_Toc4042"/>
      <w:bookmarkStart w:id="132" w:name="_Toc29652"/>
      <w:r>
        <w:rPr>
          <w:rFonts w:hint="eastAsia"/>
        </w:rPr>
        <w:t>一、与上市公司及其子公司之间的交易</w:t>
      </w:r>
      <w:bookmarkEnd w:id="130"/>
      <w:bookmarkEnd w:id="131"/>
      <w:bookmarkEnd w:id="132"/>
    </w:p>
    <w:p w14:paraId="2B7EAE89">
      <w:pPr>
        <w:pStyle w:val="22"/>
        <w:spacing w:before="156" w:after="156"/>
        <w:ind w:firstLine="480"/>
        <w:jc w:val="both"/>
      </w:pPr>
      <w:r>
        <w:rPr>
          <w:rFonts w:hint="eastAsia"/>
        </w:rPr>
        <w:t>截至本报告书签署日前24个月内，收购人及一致行动人及其董事、监事、高级管理人员不存在与上市公司及其子公司进行资产交易的合计金额超过3,000万元或者高于上市公司最近一期经审计的合并财务报表净资产5%以上的交易。</w:t>
      </w:r>
    </w:p>
    <w:p w14:paraId="6E2E4B45">
      <w:pPr>
        <w:pStyle w:val="27"/>
        <w:spacing w:before="234" w:after="234"/>
      </w:pPr>
      <w:bookmarkStart w:id="133" w:name="_Toc8322"/>
      <w:bookmarkStart w:id="134" w:name="_Toc46376178"/>
      <w:bookmarkStart w:id="135" w:name="_Toc27187"/>
      <w:r>
        <w:rPr>
          <w:rFonts w:hint="eastAsia"/>
        </w:rPr>
        <w:t>二、与上市公司的董事、高级管理人员之间的交易</w:t>
      </w:r>
      <w:bookmarkEnd w:id="133"/>
      <w:bookmarkEnd w:id="134"/>
      <w:bookmarkEnd w:id="135"/>
    </w:p>
    <w:p w14:paraId="07FC3855">
      <w:pPr>
        <w:pStyle w:val="22"/>
        <w:spacing w:before="156" w:after="156"/>
        <w:ind w:firstLine="480"/>
        <w:jc w:val="both"/>
        <w:rPr>
          <w:rFonts w:hint="eastAsia"/>
        </w:rPr>
      </w:pPr>
      <w:r>
        <w:rPr>
          <w:rFonts w:hint="eastAsia"/>
          <w:lang w:val="en-US" w:eastAsia="zh-CN"/>
        </w:rPr>
        <w:t>一致行动人鼎耘科技与上市公司董事长李红星于2022年11月签订代付款合同，鼎耘科技向李红星出借合计110,000,000元，代付（2021）最高法民终612号民事判决书项下的连带责任支付款项，李红星将按照约定的期限偿还该款项。</w:t>
      </w:r>
    </w:p>
    <w:p w14:paraId="7FC8B34C">
      <w:pPr>
        <w:pStyle w:val="22"/>
        <w:spacing w:before="156" w:after="156"/>
        <w:ind w:firstLine="480"/>
        <w:jc w:val="both"/>
        <w:rPr>
          <w:rFonts w:hint="eastAsia"/>
        </w:rPr>
      </w:pPr>
      <w:r>
        <w:rPr>
          <w:rFonts w:hint="eastAsia"/>
          <w:lang w:val="en-US" w:eastAsia="zh-CN"/>
        </w:rPr>
        <w:t>除上述情况外，截至本报告出具日前24个月内，收购人及一致行动人其</w:t>
      </w:r>
      <w:r>
        <w:rPr>
          <w:rFonts w:hint="eastAsia"/>
        </w:rPr>
        <w:t>董事、监事、高级管理人员不存在与上市公司的董事、高级管理人员之间</w:t>
      </w:r>
      <w:r>
        <w:rPr>
          <w:rFonts w:hint="eastAsia"/>
          <w:lang w:val="en-US" w:eastAsia="zh-CN"/>
        </w:rPr>
        <w:t>进行</w:t>
      </w:r>
      <w:r>
        <w:rPr>
          <w:rFonts w:hint="eastAsia"/>
        </w:rPr>
        <w:t>合计金额超过人民币5万元以上的交易</w:t>
      </w:r>
      <w:r>
        <w:rPr>
          <w:rFonts w:hint="eastAsia"/>
          <w:lang w:val="en-US" w:eastAsia="zh-CN"/>
        </w:rPr>
        <w:t>。</w:t>
      </w:r>
    </w:p>
    <w:p w14:paraId="1B4F0819">
      <w:pPr>
        <w:pStyle w:val="27"/>
        <w:spacing w:before="234" w:after="234"/>
      </w:pPr>
      <w:bookmarkStart w:id="136" w:name="_Toc3136"/>
      <w:bookmarkStart w:id="137" w:name="_Toc31556"/>
      <w:bookmarkStart w:id="138" w:name="_Toc46376179"/>
      <w:r>
        <w:rPr>
          <w:rFonts w:hint="eastAsia"/>
        </w:rPr>
        <w:t>三、对拟更换上市公司董事、高级管理人员的补偿或类似安排</w:t>
      </w:r>
      <w:bookmarkEnd w:id="136"/>
      <w:bookmarkEnd w:id="137"/>
      <w:bookmarkEnd w:id="138"/>
    </w:p>
    <w:p w14:paraId="6524E0E0">
      <w:pPr>
        <w:pStyle w:val="22"/>
        <w:spacing w:before="156" w:after="156"/>
        <w:ind w:firstLine="480"/>
        <w:jc w:val="both"/>
        <w:rPr>
          <w:rFonts w:hint="eastAsia" w:eastAsia="宋体"/>
          <w:lang w:eastAsia="zh-CN"/>
        </w:rPr>
      </w:pPr>
      <w:r>
        <w:rPr>
          <w:rFonts w:hint="eastAsia"/>
        </w:rPr>
        <w:t>截至本报告书签署日前24个月内，收购人及一致行动人不存在对拟更换的上市公司董事、高级管理人员进行补偿或其他类似安排的情形。</w:t>
      </w:r>
    </w:p>
    <w:p w14:paraId="73A64751">
      <w:pPr>
        <w:pStyle w:val="27"/>
        <w:spacing w:before="234" w:after="234"/>
      </w:pPr>
      <w:bookmarkStart w:id="139" w:name="_Toc24584"/>
      <w:bookmarkStart w:id="140" w:name="_Toc46376180"/>
      <w:bookmarkStart w:id="141" w:name="_Toc9782"/>
      <w:r>
        <w:rPr>
          <w:rFonts w:hint="eastAsia"/>
        </w:rPr>
        <w:t>四、对上市公司有重大影响的其他正在签署或者谈判的合同、默契或者安排</w:t>
      </w:r>
      <w:bookmarkEnd w:id="139"/>
      <w:bookmarkEnd w:id="140"/>
      <w:bookmarkEnd w:id="141"/>
    </w:p>
    <w:p w14:paraId="2906D8F2">
      <w:pPr>
        <w:pStyle w:val="22"/>
        <w:spacing w:before="156" w:after="156"/>
        <w:ind w:firstLine="480"/>
        <w:jc w:val="both"/>
      </w:pPr>
      <w:r>
        <w:rPr>
          <w:rFonts w:hint="eastAsia"/>
          <w:lang w:val="en-US" w:eastAsia="zh-CN"/>
        </w:rPr>
        <w:t>截至本报告书签署日前24个月内，除本次收购涉及的相关</w:t>
      </w:r>
      <w:r>
        <w:rPr>
          <w:rFonts w:hint="default"/>
          <w:lang w:val="en-US" w:eastAsia="zh-CN"/>
        </w:rPr>
        <w:t>协议</w:t>
      </w:r>
      <w:r>
        <w:rPr>
          <w:rFonts w:hint="eastAsia"/>
          <w:lang w:val="en-US" w:eastAsia="zh-CN"/>
        </w:rPr>
        <w:t>安排及上市公司信息披露事项之外，收购人及一致行动人</w:t>
      </w:r>
      <w:r>
        <w:rPr>
          <w:rFonts w:hint="eastAsia"/>
        </w:rPr>
        <w:t>不存在对上市公司有重大影响的其他正在签署或谈判的合同、默契或者其他安排。</w:t>
      </w:r>
      <w:r>
        <w:br w:type="page"/>
      </w:r>
    </w:p>
    <w:p w14:paraId="7FCCF655">
      <w:pPr>
        <w:pStyle w:val="25"/>
        <w:spacing w:before="312" w:after="312"/>
      </w:pPr>
      <w:bookmarkStart w:id="142" w:name="_Toc3478"/>
      <w:bookmarkStart w:id="143" w:name="_Toc6885"/>
      <w:bookmarkStart w:id="144" w:name="_Toc46376181"/>
      <w:r>
        <w:rPr>
          <w:rFonts w:hint="eastAsia"/>
        </w:rPr>
        <w:t>第</w:t>
      </w:r>
      <w:r>
        <w:rPr>
          <w:rFonts w:hint="eastAsia"/>
          <w:lang w:val="en-US" w:eastAsia="zh-CN"/>
        </w:rPr>
        <w:t>九</w:t>
      </w:r>
      <w:r>
        <w:rPr>
          <w:rFonts w:hint="eastAsia"/>
        </w:rPr>
        <w:t>节</w:t>
      </w:r>
      <w:r>
        <w:t xml:space="preserve"> </w:t>
      </w:r>
      <w:r>
        <w:rPr>
          <w:rFonts w:hint="eastAsia"/>
        </w:rPr>
        <w:t>前六个月内买卖上市交易股份的情况</w:t>
      </w:r>
      <w:bookmarkEnd w:id="142"/>
      <w:bookmarkEnd w:id="143"/>
      <w:bookmarkEnd w:id="144"/>
    </w:p>
    <w:p w14:paraId="1468F4C4">
      <w:pPr>
        <w:pStyle w:val="27"/>
        <w:bidi w:val="0"/>
        <w:rPr>
          <w:rFonts w:hint="eastAsia"/>
          <w:lang w:eastAsia="zh-CN"/>
        </w:rPr>
      </w:pPr>
      <w:bookmarkStart w:id="145" w:name="_Toc27763"/>
      <w:bookmarkStart w:id="146" w:name="_Toc101"/>
      <w:bookmarkStart w:id="147" w:name="_Toc46376182"/>
      <w:bookmarkStart w:id="148" w:name="_Toc6595"/>
      <w:r>
        <w:rPr>
          <w:rFonts w:hint="eastAsia"/>
          <w:lang w:val="en-US" w:eastAsia="zh-CN"/>
        </w:rPr>
        <w:t>一、收购人及一致行动人</w:t>
      </w:r>
      <w:r>
        <w:rPr>
          <w:rFonts w:hint="eastAsia"/>
        </w:rPr>
        <w:t>前6个月内买卖上市公司股份的情况</w:t>
      </w:r>
      <w:bookmarkEnd w:id="145"/>
      <w:bookmarkEnd w:id="146"/>
      <w:bookmarkEnd w:id="147"/>
      <w:bookmarkEnd w:id="148"/>
    </w:p>
    <w:p w14:paraId="711C59B5">
      <w:pPr>
        <w:pStyle w:val="22"/>
        <w:spacing w:before="156" w:after="156"/>
        <w:ind w:firstLine="480"/>
        <w:jc w:val="both"/>
        <w:rPr>
          <w:rFonts w:hint="eastAsia"/>
        </w:rPr>
      </w:pPr>
      <w:r>
        <w:rPr>
          <w:rFonts w:hint="eastAsia"/>
          <w:lang w:val="en-US" w:eastAsia="zh-CN"/>
        </w:rPr>
        <w:t>经自查，在本次收购事实发生之日的前六个月内，收购人及一致行动人不存在通过证券交易所的证券交易买卖汇源通信股票的情况。</w:t>
      </w:r>
    </w:p>
    <w:p w14:paraId="0584CD50">
      <w:pPr>
        <w:pStyle w:val="27"/>
        <w:bidi w:val="0"/>
      </w:pPr>
      <w:bookmarkStart w:id="149" w:name="_Toc30818"/>
      <w:bookmarkStart w:id="150" w:name="_Toc21607"/>
      <w:bookmarkStart w:id="151" w:name="_Toc46376183"/>
      <w:bookmarkStart w:id="152" w:name="_Toc4863"/>
      <w:r>
        <w:rPr>
          <w:rFonts w:hint="eastAsia"/>
          <w:lang w:val="en-US" w:eastAsia="zh-CN"/>
        </w:rPr>
        <w:t>二、收购人及一致行动人</w:t>
      </w:r>
      <w:r>
        <w:rPr>
          <w:rFonts w:hint="eastAsia"/>
        </w:rPr>
        <w:t>的董事、监事、高级管理人员及其直系亲属买卖上市公司股份的情况</w:t>
      </w:r>
      <w:bookmarkEnd w:id="149"/>
      <w:bookmarkEnd w:id="150"/>
      <w:bookmarkEnd w:id="151"/>
      <w:bookmarkEnd w:id="152"/>
    </w:p>
    <w:p w14:paraId="2336BF11">
      <w:pPr>
        <w:pStyle w:val="22"/>
        <w:spacing w:before="156" w:after="156"/>
        <w:ind w:firstLine="480"/>
        <w:jc w:val="both"/>
        <w:rPr>
          <w:rFonts w:hint="eastAsia"/>
          <w:lang w:val="en-US" w:eastAsia="zh-CN"/>
        </w:rPr>
      </w:pPr>
      <w:r>
        <w:rPr>
          <w:rFonts w:hint="eastAsia"/>
          <w:lang w:val="en-US" w:eastAsia="zh-CN"/>
        </w:rPr>
        <w:t>经自查，在本次收购事实发生之日的前六个月内</w:t>
      </w:r>
      <w:r>
        <w:rPr>
          <w:rFonts w:hint="eastAsia"/>
        </w:rPr>
        <w:t>，</w:t>
      </w:r>
      <w:r>
        <w:rPr>
          <w:rFonts w:hint="eastAsia"/>
          <w:lang w:val="en-US" w:eastAsia="zh-CN"/>
        </w:rPr>
        <w:t>收购人及一致行动人</w:t>
      </w:r>
      <w:r>
        <w:rPr>
          <w:rFonts w:hint="eastAsia"/>
        </w:rPr>
        <w:t>的董事、监事、高级管理人员</w:t>
      </w:r>
      <w:r>
        <w:rPr>
          <w:rFonts w:hint="eastAsia"/>
          <w:lang w:val="en-US" w:eastAsia="zh-CN"/>
        </w:rPr>
        <w:t>（或者主要负责人）</w:t>
      </w:r>
      <w:r>
        <w:rPr>
          <w:rFonts w:hint="eastAsia"/>
        </w:rPr>
        <w:t>及其直系亲属不存在通过证券交易所的证券交易买卖</w:t>
      </w:r>
      <w:r>
        <w:rPr>
          <w:rFonts w:hint="eastAsia"/>
          <w:lang w:val="en-US" w:eastAsia="zh-CN"/>
        </w:rPr>
        <w:t>汇源通信</w:t>
      </w:r>
      <w:r>
        <w:rPr>
          <w:rFonts w:hint="eastAsia"/>
        </w:rPr>
        <w:t>股票的情况</w:t>
      </w:r>
      <w:r>
        <w:rPr>
          <w:rFonts w:hint="eastAsia"/>
          <w:lang w:val="en-US" w:eastAsia="zh-CN"/>
        </w:rPr>
        <w:t>。</w:t>
      </w:r>
    </w:p>
    <w:p w14:paraId="32ECF1A7">
      <w:pPr>
        <w:pStyle w:val="22"/>
        <w:spacing w:before="156" w:after="156"/>
        <w:ind w:firstLine="480"/>
        <w:jc w:val="both"/>
      </w:pPr>
    </w:p>
    <w:p w14:paraId="37462947">
      <w:pPr>
        <w:pStyle w:val="25"/>
        <w:spacing w:before="312" w:after="312"/>
      </w:pPr>
      <w:bookmarkStart w:id="153" w:name="_Toc16847"/>
      <w:bookmarkStart w:id="154" w:name="_Toc25725"/>
      <w:bookmarkStart w:id="155" w:name="_Toc46376184"/>
      <w:bookmarkStart w:id="156" w:name="_Toc46436189"/>
      <w:bookmarkStart w:id="157" w:name="_Toc46376190"/>
      <w:r>
        <w:rPr>
          <w:rFonts w:hint="eastAsia"/>
        </w:rPr>
        <w:t>第</w:t>
      </w:r>
      <w:r>
        <w:rPr>
          <w:rFonts w:hint="eastAsia"/>
          <w:lang w:val="en-US" w:eastAsia="zh-CN"/>
        </w:rPr>
        <w:t>十</w:t>
      </w:r>
      <w:r>
        <w:rPr>
          <w:rFonts w:hint="eastAsia"/>
        </w:rPr>
        <w:t xml:space="preserve">节 </w:t>
      </w:r>
      <w:r>
        <w:rPr>
          <w:rFonts w:hint="eastAsia"/>
          <w:lang w:val="en-US" w:eastAsia="zh-CN"/>
        </w:rPr>
        <w:t>收购人</w:t>
      </w:r>
      <w:r>
        <w:rPr>
          <w:rFonts w:hint="eastAsia"/>
        </w:rPr>
        <w:t>的财务资料</w:t>
      </w:r>
      <w:bookmarkEnd w:id="153"/>
      <w:bookmarkEnd w:id="154"/>
      <w:bookmarkEnd w:id="155"/>
      <w:bookmarkEnd w:id="156"/>
    </w:p>
    <w:p w14:paraId="109D56F9">
      <w:pPr>
        <w:pStyle w:val="27"/>
        <w:spacing w:before="234" w:after="234"/>
      </w:pPr>
      <w:bookmarkStart w:id="158" w:name="_Toc31594"/>
      <w:r>
        <w:rPr>
          <w:rFonts w:hint="eastAsia"/>
        </w:rPr>
        <w:t>一、收购人最近三年的财务资料</w:t>
      </w:r>
      <w:bookmarkEnd w:id="158"/>
    </w:p>
    <w:p w14:paraId="71F94296">
      <w:pPr>
        <w:pStyle w:val="22"/>
        <w:spacing w:before="156" w:after="156"/>
        <w:ind w:firstLine="480"/>
        <w:jc w:val="both"/>
      </w:pPr>
      <w:r>
        <w:rPr>
          <w:rFonts w:hint="eastAsia"/>
        </w:rPr>
        <w:t>收购人</w:t>
      </w:r>
      <w:r>
        <w:rPr>
          <w:rFonts w:hint="eastAsia"/>
          <w:lang w:val="en-US" w:eastAsia="zh-CN"/>
        </w:rPr>
        <w:t>鼎耘产业</w:t>
      </w:r>
      <w:r>
        <w:rPr>
          <w:rFonts w:hint="eastAsia"/>
        </w:rPr>
        <w:t>成立于2025年8月27日，截至本报告书签署日，尚未实际开展经营活动，因此暂无最近三年的相关财务数据。</w:t>
      </w:r>
    </w:p>
    <w:p w14:paraId="1D2E994E">
      <w:pPr>
        <w:pStyle w:val="22"/>
        <w:spacing w:before="156" w:after="156"/>
        <w:ind w:firstLine="480"/>
        <w:jc w:val="both"/>
      </w:pPr>
      <w:r>
        <w:rPr>
          <w:rFonts w:hint="eastAsia"/>
        </w:rPr>
        <w:t>根据《公开发行证券的公司信息披露内容与格式准则第</w:t>
      </w:r>
      <w:r>
        <w:t>16</w:t>
      </w:r>
      <w:r>
        <w:rPr>
          <w:rFonts w:hint="eastAsia"/>
        </w:rPr>
        <w:t>号——上市公司收购报告书》的相关规定，如收购人成立不足一年或专为本次收购而设立的，则应当比照披露其实际控制人的财务资料。</w:t>
      </w:r>
    </w:p>
    <w:p w14:paraId="15745B33">
      <w:pPr>
        <w:pStyle w:val="22"/>
        <w:spacing w:before="156" w:after="156"/>
        <w:ind w:firstLine="480"/>
        <w:jc w:val="both"/>
      </w:pPr>
      <w:r>
        <w:rPr>
          <w:rFonts w:hint="eastAsia"/>
        </w:rPr>
        <w:t>收购人的执行事务合伙人为鼎耘工业，成立于2025年6月11日，截至本报告书签署日，尚未实际开展经营活动，因此暂无最近三年的相关财务数据。</w:t>
      </w:r>
    </w:p>
    <w:p w14:paraId="080C6562">
      <w:pPr>
        <w:pStyle w:val="22"/>
        <w:spacing w:before="156" w:after="156"/>
        <w:ind w:firstLine="480"/>
        <w:jc w:val="both"/>
      </w:pPr>
      <w:r>
        <w:rPr>
          <w:rFonts w:hint="eastAsia"/>
        </w:rPr>
        <w:t>收购人的实际控制人李红星先生为自然人，不涉及财务数据。</w:t>
      </w:r>
    </w:p>
    <w:p w14:paraId="2B676076">
      <w:pPr>
        <w:pStyle w:val="27"/>
        <w:spacing w:before="234" w:after="234"/>
      </w:pPr>
      <w:bookmarkStart w:id="159" w:name="_Toc17431"/>
      <w:r>
        <w:rPr>
          <w:rFonts w:hint="eastAsia"/>
        </w:rPr>
        <w:t>二、一致行动人最近三年的财务资料</w:t>
      </w:r>
      <w:bookmarkEnd w:id="159"/>
    </w:p>
    <w:p w14:paraId="269901D9">
      <w:pPr>
        <w:pStyle w:val="22"/>
        <w:spacing w:before="156" w:after="156"/>
        <w:ind w:firstLine="480"/>
        <w:jc w:val="both"/>
      </w:pPr>
      <w:r>
        <w:rPr>
          <w:rFonts w:hint="eastAsia"/>
          <w:lang w:val="en-US" w:eastAsia="zh-CN"/>
        </w:rPr>
        <w:t>一致行动人</w:t>
      </w:r>
      <w:r>
        <w:rPr>
          <w:rFonts w:hint="eastAsia"/>
        </w:rPr>
        <w:t>鼎耘科技2024年度财务报告经北京万物之始会计师事务所（普通合伙）审计，并出具了万物之始审字</w:t>
      </w:r>
      <w:r>
        <w:rPr>
          <w:rFonts w:hint="eastAsia"/>
          <w:lang w:val="en-US" w:eastAsia="zh-CN"/>
        </w:rPr>
        <w:t>[</w:t>
      </w:r>
      <w:r>
        <w:rPr>
          <w:rFonts w:hint="eastAsia"/>
        </w:rPr>
        <w:t>2025</w:t>
      </w:r>
      <w:r>
        <w:rPr>
          <w:rFonts w:hint="eastAsia"/>
          <w:lang w:val="en-US" w:eastAsia="zh-CN"/>
        </w:rPr>
        <w:t>]</w:t>
      </w:r>
      <w:r>
        <w:rPr>
          <w:rFonts w:hint="eastAsia"/>
        </w:rPr>
        <w:t>第AA406号标准无保留意见审计报告。鼎耘科技</w:t>
      </w:r>
      <w:r>
        <w:t>最近三年的财务报表情况如下：</w:t>
      </w:r>
    </w:p>
    <w:p w14:paraId="5F4E55DE">
      <w:pPr>
        <w:pStyle w:val="24"/>
        <w:spacing w:before="156" w:after="156"/>
        <w:ind w:firstLine="482"/>
      </w:pPr>
      <w:r>
        <w:rPr>
          <w:rFonts w:hint="eastAsia"/>
        </w:rPr>
        <w:t>1、资产负债表</w:t>
      </w:r>
    </w:p>
    <w:p w14:paraId="7EFBBA80">
      <w:pPr>
        <w:pStyle w:val="26"/>
        <w:jc w:val="right"/>
      </w:pPr>
      <w:r>
        <w:rPr>
          <w:rFonts w:hint="eastAsia"/>
        </w:rPr>
        <w:t>单位：元</w:t>
      </w:r>
    </w:p>
    <w:tbl>
      <w:tblPr>
        <w:tblStyle w:val="13"/>
        <w:tblW w:w="5000"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3"/>
        <w:gridCol w:w="1933"/>
        <w:gridCol w:w="1933"/>
        <w:gridCol w:w="1933"/>
      </w:tblGrid>
      <w:tr w14:paraId="5A60699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598" w:type="pct"/>
            <w:vAlign w:val="center"/>
          </w:tcPr>
          <w:p w14:paraId="3D37A79F">
            <w:pPr>
              <w:pStyle w:val="26"/>
              <w:jc w:val="center"/>
              <w:rPr>
                <w:b/>
                <w:bCs/>
              </w:rPr>
            </w:pPr>
            <w:r>
              <w:rPr>
                <w:rFonts w:hint="eastAsia"/>
                <w:b/>
                <w:bCs/>
              </w:rPr>
              <w:t>项目</w:t>
            </w:r>
          </w:p>
        </w:tc>
        <w:tc>
          <w:tcPr>
            <w:tcW w:w="1134" w:type="pct"/>
            <w:vAlign w:val="center"/>
          </w:tcPr>
          <w:p w14:paraId="2AAB9CC3">
            <w:pPr>
              <w:pStyle w:val="26"/>
              <w:jc w:val="center"/>
              <w:rPr>
                <w:b/>
                <w:bCs/>
              </w:rPr>
            </w:pPr>
            <w:r>
              <w:rPr>
                <w:rFonts w:hint="eastAsia"/>
                <w:b/>
                <w:bCs/>
              </w:rPr>
              <w:t>20</w:t>
            </w:r>
            <w:r>
              <w:rPr>
                <w:b/>
                <w:bCs/>
              </w:rPr>
              <w:t>2</w:t>
            </w:r>
            <w:r>
              <w:rPr>
                <w:rFonts w:hint="eastAsia"/>
                <w:b/>
                <w:bCs/>
              </w:rPr>
              <w:t>4.</w:t>
            </w:r>
            <w:r>
              <w:rPr>
                <w:b/>
                <w:bCs/>
              </w:rPr>
              <w:t>12.31</w:t>
            </w:r>
          </w:p>
        </w:tc>
        <w:tc>
          <w:tcPr>
            <w:tcW w:w="1134" w:type="pct"/>
            <w:vAlign w:val="center"/>
          </w:tcPr>
          <w:p w14:paraId="04421549">
            <w:pPr>
              <w:pStyle w:val="26"/>
              <w:jc w:val="center"/>
              <w:rPr>
                <w:b/>
                <w:bCs/>
              </w:rPr>
            </w:pPr>
            <w:r>
              <w:rPr>
                <w:rFonts w:hint="eastAsia"/>
                <w:b/>
                <w:bCs/>
              </w:rPr>
              <w:t>2023.</w:t>
            </w:r>
            <w:r>
              <w:rPr>
                <w:b/>
                <w:bCs/>
              </w:rPr>
              <w:t>12.31</w:t>
            </w:r>
          </w:p>
        </w:tc>
        <w:tc>
          <w:tcPr>
            <w:tcW w:w="1134" w:type="pct"/>
            <w:vAlign w:val="center"/>
          </w:tcPr>
          <w:p w14:paraId="2C5AEFBE">
            <w:pPr>
              <w:pStyle w:val="26"/>
              <w:jc w:val="center"/>
              <w:rPr>
                <w:b/>
                <w:bCs/>
              </w:rPr>
            </w:pPr>
            <w:r>
              <w:rPr>
                <w:rFonts w:hint="eastAsia"/>
                <w:b/>
                <w:bCs/>
              </w:rPr>
              <w:t>2022.</w:t>
            </w:r>
            <w:r>
              <w:rPr>
                <w:b/>
                <w:bCs/>
              </w:rPr>
              <w:t>12.31</w:t>
            </w:r>
          </w:p>
        </w:tc>
      </w:tr>
      <w:tr w14:paraId="65F43E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376E0CC7">
            <w:pPr>
              <w:pStyle w:val="26"/>
            </w:pPr>
            <w:r>
              <w:rPr>
                <w:rFonts w:hint="eastAsia"/>
              </w:rPr>
              <w:t>流动资产：</w:t>
            </w:r>
          </w:p>
        </w:tc>
        <w:tc>
          <w:tcPr>
            <w:tcW w:w="1134" w:type="pct"/>
            <w:vAlign w:val="center"/>
          </w:tcPr>
          <w:p w14:paraId="311ABA25">
            <w:pPr>
              <w:pStyle w:val="26"/>
              <w:jc w:val="right"/>
              <w:rPr>
                <w:highlight w:val="yellow"/>
              </w:rPr>
            </w:pPr>
          </w:p>
        </w:tc>
        <w:tc>
          <w:tcPr>
            <w:tcW w:w="1134" w:type="pct"/>
            <w:vAlign w:val="center"/>
          </w:tcPr>
          <w:p w14:paraId="39B1D31C">
            <w:pPr>
              <w:pStyle w:val="26"/>
              <w:jc w:val="right"/>
            </w:pPr>
          </w:p>
        </w:tc>
        <w:tc>
          <w:tcPr>
            <w:tcW w:w="1134" w:type="pct"/>
            <w:vAlign w:val="center"/>
          </w:tcPr>
          <w:p w14:paraId="58CF6692">
            <w:pPr>
              <w:pStyle w:val="26"/>
              <w:jc w:val="right"/>
              <w:rPr>
                <w:highlight w:val="yellow"/>
              </w:rPr>
            </w:pPr>
          </w:p>
        </w:tc>
      </w:tr>
      <w:tr w14:paraId="355FBF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6918424A">
            <w:pPr>
              <w:pStyle w:val="26"/>
            </w:pPr>
            <w:r>
              <w:rPr>
                <w:rFonts w:hint="eastAsia"/>
                <w:sz w:val="20"/>
                <w:szCs w:val="20"/>
              </w:rPr>
              <w:t>货币资金</w:t>
            </w:r>
          </w:p>
        </w:tc>
        <w:tc>
          <w:tcPr>
            <w:tcW w:w="1134" w:type="pct"/>
            <w:vAlign w:val="center"/>
          </w:tcPr>
          <w:p w14:paraId="762143BF">
            <w:pPr>
              <w:pStyle w:val="26"/>
              <w:jc w:val="right"/>
            </w:pPr>
            <w:r>
              <w:rPr>
                <w:sz w:val="20"/>
                <w:szCs w:val="20"/>
              </w:rPr>
              <w:t>2,829,193.25</w:t>
            </w:r>
          </w:p>
        </w:tc>
        <w:tc>
          <w:tcPr>
            <w:tcW w:w="1134" w:type="pct"/>
            <w:vAlign w:val="center"/>
          </w:tcPr>
          <w:p w14:paraId="38B07CE3">
            <w:pPr>
              <w:pStyle w:val="26"/>
              <w:jc w:val="right"/>
            </w:pPr>
            <w:r>
              <w:rPr>
                <w:sz w:val="20"/>
                <w:szCs w:val="20"/>
              </w:rPr>
              <w:t>1,614,970.71</w:t>
            </w:r>
          </w:p>
        </w:tc>
        <w:tc>
          <w:tcPr>
            <w:tcW w:w="1134" w:type="pct"/>
            <w:vAlign w:val="center"/>
          </w:tcPr>
          <w:p w14:paraId="514AA31F">
            <w:pPr>
              <w:pStyle w:val="26"/>
              <w:jc w:val="right"/>
            </w:pPr>
            <w:r>
              <w:rPr>
                <w:sz w:val="20"/>
                <w:szCs w:val="20"/>
              </w:rPr>
              <w:t>19,041,616.60</w:t>
            </w:r>
          </w:p>
        </w:tc>
      </w:tr>
      <w:tr w14:paraId="3986DDE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595422E8">
            <w:pPr>
              <w:pStyle w:val="26"/>
            </w:pPr>
            <w:r>
              <w:rPr>
                <w:rFonts w:hint="eastAsia"/>
                <w:sz w:val="20"/>
                <w:szCs w:val="20"/>
              </w:rPr>
              <w:t>交易性金融资产</w:t>
            </w:r>
          </w:p>
        </w:tc>
        <w:tc>
          <w:tcPr>
            <w:tcW w:w="1134" w:type="pct"/>
            <w:vAlign w:val="center"/>
          </w:tcPr>
          <w:p w14:paraId="6411F7BC">
            <w:pPr>
              <w:pStyle w:val="26"/>
              <w:jc w:val="right"/>
            </w:pPr>
            <w:r>
              <w:rPr>
                <w:sz w:val="20"/>
                <w:szCs w:val="20"/>
              </w:rPr>
              <w:t>86,522,525.07</w:t>
            </w:r>
          </w:p>
        </w:tc>
        <w:tc>
          <w:tcPr>
            <w:tcW w:w="1134" w:type="pct"/>
            <w:vAlign w:val="center"/>
          </w:tcPr>
          <w:p w14:paraId="5BD18EE5">
            <w:pPr>
              <w:pStyle w:val="26"/>
              <w:jc w:val="right"/>
            </w:pPr>
            <w:r>
              <w:rPr>
                <w:sz w:val="20"/>
                <w:szCs w:val="20"/>
              </w:rPr>
              <w:t>131,930,191.07</w:t>
            </w:r>
          </w:p>
        </w:tc>
        <w:tc>
          <w:tcPr>
            <w:tcW w:w="1134" w:type="pct"/>
            <w:vAlign w:val="center"/>
          </w:tcPr>
          <w:p w14:paraId="2B95BEF8">
            <w:pPr>
              <w:pStyle w:val="26"/>
              <w:jc w:val="right"/>
            </w:pPr>
            <w:r>
              <w:rPr>
                <w:sz w:val="20"/>
                <w:szCs w:val="20"/>
              </w:rPr>
              <w:t>300.07</w:t>
            </w:r>
          </w:p>
        </w:tc>
      </w:tr>
      <w:tr w14:paraId="4035303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4136D567">
            <w:pPr>
              <w:pStyle w:val="26"/>
            </w:pPr>
            <w:r>
              <w:rPr>
                <w:rFonts w:hint="eastAsia"/>
                <w:sz w:val="20"/>
                <w:szCs w:val="20"/>
              </w:rPr>
              <w:t>预付款项</w:t>
            </w:r>
          </w:p>
        </w:tc>
        <w:tc>
          <w:tcPr>
            <w:tcW w:w="1134" w:type="pct"/>
            <w:vAlign w:val="center"/>
          </w:tcPr>
          <w:p w14:paraId="5EBFBED7">
            <w:pPr>
              <w:pStyle w:val="26"/>
              <w:jc w:val="right"/>
            </w:pPr>
            <w:r>
              <w:rPr>
                <w:sz w:val="20"/>
                <w:szCs w:val="20"/>
              </w:rPr>
              <w:t>288,611.92</w:t>
            </w:r>
          </w:p>
        </w:tc>
        <w:tc>
          <w:tcPr>
            <w:tcW w:w="1134" w:type="pct"/>
            <w:vAlign w:val="center"/>
          </w:tcPr>
          <w:p w14:paraId="4DD9D4CB">
            <w:pPr>
              <w:pStyle w:val="26"/>
              <w:jc w:val="right"/>
            </w:pPr>
            <w:r>
              <w:rPr>
                <w:sz w:val="20"/>
                <w:szCs w:val="20"/>
              </w:rPr>
              <w:t>372,641.13</w:t>
            </w:r>
          </w:p>
        </w:tc>
        <w:tc>
          <w:tcPr>
            <w:tcW w:w="1134" w:type="pct"/>
            <w:vAlign w:val="center"/>
          </w:tcPr>
          <w:p w14:paraId="4C025AF5">
            <w:pPr>
              <w:pStyle w:val="26"/>
              <w:jc w:val="right"/>
              <w:rPr>
                <w:highlight w:val="yellow"/>
              </w:rPr>
            </w:pPr>
            <w:r>
              <w:rPr>
                <w:sz w:val="20"/>
                <w:szCs w:val="20"/>
              </w:rPr>
              <w:t>-</w:t>
            </w:r>
          </w:p>
        </w:tc>
      </w:tr>
      <w:tr w14:paraId="468FD9F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3A37D6AC">
            <w:pPr>
              <w:pStyle w:val="26"/>
            </w:pPr>
            <w:r>
              <w:rPr>
                <w:rFonts w:hint="eastAsia"/>
                <w:sz w:val="20"/>
                <w:szCs w:val="20"/>
              </w:rPr>
              <w:t>其他应收款</w:t>
            </w:r>
          </w:p>
        </w:tc>
        <w:tc>
          <w:tcPr>
            <w:tcW w:w="1134" w:type="pct"/>
            <w:vAlign w:val="center"/>
          </w:tcPr>
          <w:p w14:paraId="200B472E">
            <w:pPr>
              <w:pStyle w:val="26"/>
              <w:jc w:val="right"/>
            </w:pPr>
            <w:r>
              <w:rPr>
                <w:sz w:val="20"/>
                <w:szCs w:val="20"/>
              </w:rPr>
              <w:t>143,204,248.42</w:t>
            </w:r>
          </w:p>
        </w:tc>
        <w:tc>
          <w:tcPr>
            <w:tcW w:w="1134" w:type="pct"/>
            <w:vAlign w:val="center"/>
          </w:tcPr>
          <w:p w14:paraId="3998AC34">
            <w:pPr>
              <w:pStyle w:val="26"/>
              <w:jc w:val="right"/>
            </w:pPr>
            <w:r>
              <w:rPr>
                <w:sz w:val="20"/>
                <w:szCs w:val="20"/>
              </w:rPr>
              <w:t>149,050,123.30</w:t>
            </w:r>
          </w:p>
        </w:tc>
        <w:tc>
          <w:tcPr>
            <w:tcW w:w="1134" w:type="pct"/>
            <w:vAlign w:val="center"/>
          </w:tcPr>
          <w:p w14:paraId="4EC3E7DA">
            <w:pPr>
              <w:pStyle w:val="26"/>
              <w:jc w:val="right"/>
              <w:rPr>
                <w:highlight w:val="yellow"/>
              </w:rPr>
            </w:pPr>
            <w:r>
              <w:rPr>
                <w:sz w:val="20"/>
                <w:szCs w:val="20"/>
              </w:rPr>
              <w:t>217,871,652.22</w:t>
            </w:r>
          </w:p>
        </w:tc>
      </w:tr>
      <w:tr w14:paraId="787A4D7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3E94EDBF">
            <w:pPr>
              <w:pStyle w:val="26"/>
            </w:pPr>
            <w:r>
              <w:rPr>
                <w:rFonts w:hint="eastAsia"/>
                <w:b/>
                <w:bCs/>
                <w:sz w:val="20"/>
                <w:szCs w:val="20"/>
              </w:rPr>
              <w:t>流动资产合计</w:t>
            </w:r>
          </w:p>
        </w:tc>
        <w:tc>
          <w:tcPr>
            <w:tcW w:w="1134" w:type="pct"/>
            <w:vAlign w:val="center"/>
          </w:tcPr>
          <w:p w14:paraId="797DA496">
            <w:pPr>
              <w:pStyle w:val="26"/>
              <w:jc w:val="right"/>
              <w:rPr>
                <w:highlight w:val="yellow"/>
              </w:rPr>
            </w:pPr>
            <w:r>
              <w:rPr>
                <w:b/>
                <w:bCs/>
                <w:sz w:val="20"/>
                <w:szCs w:val="20"/>
              </w:rPr>
              <w:t>232,844,578.66</w:t>
            </w:r>
          </w:p>
        </w:tc>
        <w:tc>
          <w:tcPr>
            <w:tcW w:w="1134" w:type="pct"/>
            <w:vAlign w:val="center"/>
          </w:tcPr>
          <w:p w14:paraId="2FC1A934">
            <w:pPr>
              <w:pStyle w:val="26"/>
              <w:jc w:val="right"/>
            </w:pPr>
            <w:r>
              <w:rPr>
                <w:b/>
                <w:bCs/>
                <w:sz w:val="20"/>
                <w:szCs w:val="20"/>
              </w:rPr>
              <w:t>282,967,926.21</w:t>
            </w:r>
          </w:p>
        </w:tc>
        <w:tc>
          <w:tcPr>
            <w:tcW w:w="1134" w:type="pct"/>
            <w:vAlign w:val="center"/>
          </w:tcPr>
          <w:p w14:paraId="5B1296F4">
            <w:pPr>
              <w:pStyle w:val="26"/>
              <w:jc w:val="right"/>
            </w:pPr>
            <w:r>
              <w:rPr>
                <w:b/>
                <w:bCs/>
                <w:sz w:val="20"/>
                <w:szCs w:val="20"/>
              </w:rPr>
              <w:t>236,913,568.89</w:t>
            </w:r>
          </w:p>
        </w:tc>
      </w:tr>
      <w:tr w14:paraId="7B35EA0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6575A9A2">
            <w:pPr>
              <w:pStyle w:val="26"/>
            </w:pPr>
            <w:r>
              <w:rPr>
                <w:rFonts w:hint="eastAsia"/>
                <w:sz w:val="20"/>
                <w:szCs w:val="20"/>
              </w:rPr>
              <w:t>非流动资产：</w:t>
            </w:r>
          </w:p>
        </w:tc>
        <w:tc>
          <w:tcPr>
            <w:tcW w:w="1134" w:type="pct"/>
            <w:vAlign w:val="center"/>
          </w:tcPr>
          <w:p w14:paraId="4CA604F4">
            <w:pPr>
              <w:pStyle w:val="26"/>
              <w:jc w:val="right"/>
            </w:pPr>
            <w:r>
              <w:rPr>
                <w:sz w:val="20"/>
                <w:szCs w:val="20"/>
              </w:rPr>
              <w:t>　</w:t>
            </w:r>
          </w:p>
        </w:tc>
        <w:tc>
          <w:tcPr>
            <w:tcW w:w="1134" w:type="pct"/>
            <w:vAlign w:val="center"/>
          </w:tcPr>
          <w:p w14:paraId="6680D977">
            <w:pPr>
              <w:pStyle w:val="26"/>
              <w:jc w:val="right"/>
            </w:pPr>
            <w:r>
              <w:rPr>
                <w:sz w:val="20"/>
                <w:szCs w:val="20"/>
              </w:rPr>
              <w:t>　</w:t>
            </w:r>
          </w:p>
        </w:tc>
        <w:tc>
          <w:tcPr>
            <w:tcW w:w="1134" w:type="pct"/>
            <w:vAlign w:val="center"/>
          </w:tcPr>
          <w:p w14:paraId="5C74945D">
            <w:pPr>
              <w:pStyle w:val="26"/>
              <w:jc w:val="right"/>
            </w:pPr>
            <w:r>
              <w:rPr>
                <w:sz w:val="20"/>
                <w:szCs w:val="20"/>
              </w:rPr>
              <w:t>　</w:t>
            </w:r>
          </w:p>
        </w:tc>
      </w:tr>
      <w:tr w14:paraId="26E4D0C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507F1737">
            <w:pPr>
              <w:pStyle w:val="26"/>
            </w:pPr>
            <w:r>
              <w:rPr>
                <w:rFonts w:hint="eastAsia"/>
                <w:sz w:val="20"/>
                <w:szCs w:val="20"/>
              </w:rPr>
              <w:t>长期股权投资</w:t>
            </w:r>
          </w:p>
        </w:tc>
        <w:tc>
          <w:tcPr>
            <w:tcW w:w="1134" w:type="pct"/>
            <w:vAlign w:val="center"/>
          </w:tcPr>
          <w:p w14:paraId="77FC17CE">
            <w:pPr>
              <w:pStyle w:val="26"/>
              <w:jc w:val="right"/>
            </w:pPr>
            <w:r>
              <w:rPr>
                <w:sz w:val="20"/>
                <w:szCs w:val="20"/>
              </w:rPr>
              <w:t>325,795,187.15</w:t>
            </w:r>
          </w:p>
        </w:tc>
        <w:tc>
          <w:tcPr>
            <w:tcW w:w="1134" w:type="pct"/>
            <w:vAlign w:val="center"/>
          </w:tcPr>
          <w:p w14:paraId="414A7574">
            <w:pPr>
              <w:pStyle w:val="26"/>
              <w:jc w:val="right"/>
            </w:pPr>
            <w:r>
              <w:rPr>
                <w:sz w:val="20"/>
                <w:szCs w:val="20"/>
              </w:rPr>
              <w:t>368,325,244.41</w:t>
            </w:r>
          </w:p>
        </w:tc>
        <w:tc>
          <w:tcPr>
            <w:tcW w:w="1134" w:type="pct"/>
            <w:vAlign w:val="center"/>
          </w:tcPr>
          <w:p w14:paraId="0D2FE29F">
            <w:pPr>
              <w:pStyle w:val="26"/>
              <w:jc w:val="right"/>
            </w:pPr>
            <w:r>
              <w:rPr>
                <w:sz w:val="20"/>
                <w:szCs w:val="20"/>
              </w:rPr>
              <w:t>325,997,346.53</w:t>
            </w:r>
          </w:p>
        </w:tc>
      </w:tr>
      <w:tr w14:paraId="1440A05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32178A5F">
            <w:pPr>
              <w:pStyle w:val="26"/>
            </w:pPr>
            <w:r>
              <w:rPr>
                <w:rFonts w:hint="eastAsia"/>
                <w:sz w:val="20"/>
                <w:szCs w:val="20"/>
              </w:rPr>
              <w:t>其他非流动金融资产</w:t>
            </w:r>
          </w:p>
        </w:tc>
        <w:tc>
          <w:tcPr>
            <w:tcW w:w="1134" w:type="pct"/>
            <w:vAlign w:val="center"/>
          </w:tcPr>
          <w:p w14:paraId="6ED03C66">
            <w:pPr>
              <w:pStyle w:val="26"/>
              <w:jc w:val="right"/>
              <w:rPr>
                <w:highlight w:val="yellow"/>
              </w:rPr>
            </w:pPr>
            <w:r>
              <w:rPr>
                <w:rFonts w:hint="eastAsia"/>
                <w:sz w:val="20"/>
                <w:szCs w:val="20"/>
              </w:rPr>
              <w:t>-</w:t>
            </w:r>
            <w:r>
              <w:rPr>
                <w:sz w:val="20"/>
                <w:szCs w:val="20"/>
              </w:rPr>
              <w:t>　</w:t>
            </w:r>
          </w:p>
        </w:tc>
        <w:tc>
          <w:tcPr>
            <w:tcW w:w="1134" w:type="pct"/>
            <w:vAlign w:val="center"/>
          </w:tcPr>
          <w:p w14:paraId="679D9E47">
            <w:pPr>
              <w:pStyle w:val="26"/>
              <w:jc w:val="right"/>
              <w:rPr>
                <w:highlight w:val="yellow"/>
              </w:rPr>
            </w:pPr>
            <w:r>
              <w:rPr>
                <w:sz w:val="20"/>
                <w:szCs w:val="20"/>
              </w:rPr>
              <w:t>35,489,836.64</w:t>
            </w:r>
          </w:p>
        </w:tc>
        <w:tc>
          <w:tcPr>
            <w:tcW w:w="1134" w:type="pct"/>
            <w:vAlign w:val="center"/>
          </w:tcPr>
          <w:p w14:paraId="7D2C716A">
            <w:pPr>
              <w:pStyle w:val="26"/>
              <w:jc w:val="right"/>
              <w:rPr>
                <w:highlight w:val="yellow"/>
              </w:rPr>
            </w:pPr>
            <w:r>
              <w:rPr>
                <w:sz w:val="20"/>
                <w:szCs w:val="20"/>
              </w:rPr>
              <w:t>161,290,888.00</w:t>
            </w:r>
          </w:p>
        </w:tc>
      </w:tr>
      <w:tr w14:paraId="680B7AD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17F0EC1C">
            <w:pPr>
              <w:pStyle w:val="26"/>
            </w:pPr>
            <w:r>
              <w:rPr>
                <w:rFonts w:hint="eastAsia"/>
                <w:sz w:val="20"/>
                <w:szCs w:val="20"/>
              </w:rPr>
              <w:t>固定资产</w:t>
            </w:r>
          </w:p>
        </w:tc>
        <w:tc>
          <w:tcPr>
            <w:tcW w:w="1134" w:type="pct"/>
            <w:vAlign w:val="center"/>
          </w:tcPr>
          <w:p w14:paraId="0A1071F0">
            <w:pPr>
              <w:pStyle w:val="26"/>
              <w:jc w:val="right"/>
              <w:rPr>
                <w:highlight w:val="yellow"/>
              </w:rPr>
            </w:pPr>
            <w:r>
              <w:rPr>
                <w:sz w:val="20"/>
                <w:szCs w:val="20"/>
              </w:rPr>
              <w:t>28,288,716.11</w:t>
            </w:r>
          </w:p>
        </w:tc>
        <w:tc>
          <w:tcPr>
            <w:tcW w:w="1134" w:type="pct"/>
            <w:vAlign w:val="center"/>
          </w:tcPr>
          <w:p w14:paraId="2D49A56C">
            <w:pPr>
              <w:pStyle w:val="26"/>
              <w:jc w:val="right"/>
            </w:pPr>
            <w:r>
              <w:rPr>
                <w:sz w:val="20"/>
                <w:szCs w:val="20"/>
              </w:rPr>
              <w:t>29,969,107.08</w:t>
            </w:r>
          </w:p>
        </w:tc>
        <w:tc>
          <w:tcPr>
            <w:tcW w:w="1134" w:type="pct"/>
            <w:vAlign w:val="center"/>
          </w:tcPr>
          <w:p w14:paraId="517A0ECE">
            <w:pPr>
              <w:pStyle w:val="26"/>
              <w:jc w:val="right"/>
            </w:pPr>
            <w:r>
              <w:rPr>
                <w:sz w:val="20"/>
                <w:szCs w:val="20"/>
              </w:rPr>
              <w:t>31,676,978.91</w:t>
            </w:r>
          </w:p>
        </w:tc>
      </w:tr>
      <w:tr w14:paraId="30F21FD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7432FC07">
            <w:pPr>
              <w:pStyle w:val="26"/>
            </w:pPr>
            <w:r>
              <w:rPr>
                <w:rFonts w:hint="eastAsia"/>
                <w:sz w:val="20"/>
                <w:szCs w:val="20"/>
              </w:rPr>
              <w:t>使用权资产</w:t>
            </w:r>
          </w:p>
        </w:tc>
        <w:tc>
          <w:tcPr>
            <w:tcW w:w="1134" w:type="pct"/>
            <w:vAlign w:val="center"/>
          </w:tcPr>
          <w:p w14:paraId="714728BA">
            <w:pPr>
              <w:pStyle w:val="26"/>
              <w:jc w:val="right"/>
            </w:pPr>
            <w:r>
              <w:rPr>
                <w:rFonts w:hint="eastAsia"/>
                <w:sz w:val="20"/>
                <w:szCs w:val="20"/>
              </w:rPr>
              <w:t>-</w:t>
            </w:r>
            <w:r>
              <w:rPr>
                <w:sz w:val="20"/>
                <w:szCs w:val="20"/>
              </w:rPr>
              <w:t>　</w:t>
            </w:r>
          </w:p>
        </w:tc>
        <w:tc>
          <w:tcPr>
            <w:tcW w:w="1134" w:type="pct"/>
            <w:vAlign w:val="center"/>
          </w:tcPr>
          <w:p w14:paraId="6AD18E41">
            <w:pPr>
              <w:pStyle w:val="26"/>
              <w:jc w:val="right"/>
            </w:pPr>
            <w:r>
              <w:rPr>
                <w:sz w:val="20"/>
                <w:szCs w:val="20"/>
              </w:rPr>
              <w:t>-</w:t>
            </w:r>
          </w:p>
        </w:tc>
        <w:tc>
          <w:tcPr>
            <w:tcW w:w="1134" w:type="pct"/>
            <w:vAlign w:val="center"/>
          </w:tcPr>
          <w:p w14:paraId="56A27916">
            <w:pPr>
              <w:pStyle w:val="26"/>
              <w:jc w:val="right"/>
            </w:pPr>
            <w:r>
              <w:rPr>
                <w:sz w:val="20"/>
                <w:szCs w:val="20"/>
              </w:rPr>
              <w:t>1,731,759.78</w:t>
            </w:r>
          </w:p>
        </w:tc>
      </w:tr>
      <w:tr w14:paraId="5F942FD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3A0EAA14">
            <w:pPr>
              <w:pStyle w:val="26"/>
            </w:pPr>
            <w:r>
              <w:rPr>
                <w:rFonts w:hint="eastAsia"/>
                <w:sz w:val="20"/>
                <w:szCs w:val="20"/>
              </w:rPr>
              <w:t>长期待摊费用</w:t>
            </w:r>
          </w:p>
        </w:tc>
        <w:tc>
          <w:tcPr>
            <w:tcW w:w="1134" w:type="pct"/>
            <w:vAlign w:val="center"/>
          </w:tcPr>
          <w:p w14:paraId="6F56C0B2">
            <w:pPr>
              <w:pStyle w:val="26"/>
              <w:jc w:val="right"/>
            </w:pPr>
            <w:r>
              <w:rPr>
                <w:sz w:val="20"/>
                <w:szCs w:val="20"/>
              </w:rPr>
              <w:t>360,000.00</w:t>
            </w:r>
          </w:p>
        </w:tc>
        <w:tc>
          <w:tcPr>
            <w:tcW w:w="1134" w:type="pct"/>
            <w:vAlign w:val="center"/>
          </w:tcPr>
          <w:p w14:paraId="54C9A05C">
            <w:pPr>
              <w:pStyle w:val="26"/>
              <w:jc w:val="right"/>
            </w:pPr>
            <w:r>
              <w:rPr>
                <w:sz w:val="20"/>
                <w:szCs w:val="20"/>
              </w:rPr>
              <w:t>360,000.00</w:t>
            </w:r>
          </w:p>
        </w:tc>
        <w:tc>
          <w:tcPr>
            <w:tcW w:w="1134" w:type="pct"/>
            <w:vAlign w:val="center"/>
          </w:tcPr>
          <w:p w14:paraId="0A7B5805">
            <w:pPr>
              <w:pStyle w:val="26"/>
              <w:jc w:val="right"/>
            </w:pPr>
            <w:r>
              <w:rPr>
                <w:sz w:val="20"/>
                <w:szCs w:val="20"/>
              </w:rPr>
              <w:t>426,666.67</w:t>
            </w:r>
          </w:p>
        </w:tc>
      </w:tr>
      <w:tr w14:paraId="483B110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77510D48">
            <w:pPr>
              <w:pStyle w:val="26"/>
            </w:pPr>
            <w:r>
              <w:rPr>
                <w:rFonts w:hint="eastAsia"/>
                <w:sz w:val="20"/>
                <w:szCs w:val="20"/>
              </w:rPr>
              <w:t>其他非流动资产</w:t>
            </w:r>
          </w:p>
        </w:tc>
        <w:tc>
          <w:tcPr>
            <w:tcW w:w="1134" w:type="pct"/>
            <w:vAlign w:val="center"/>
          </w:tcPr>
          <w:p w14:paraId="248E4DC3">
            <w:pPr>
              <w:pStyle w:val="26"/>
              <w:jc w:val="right"/>
            </w:pPr>
            <w:r>
              <w:rPr>
                <w:sz w:val="20"/>
                <w:szCs w:val="20"/>
              </w:rPr>
              <w:t>20,000.00</w:t>
            </w:r>
          </w:p>
        </w:tc>
        <w:tc>
          <w:tcPr>
            <w:tcW w:w="1134" w:type="pct"/>
            <w:vAlign w:val="center"/>
          </w:tcPr>
          <w:p w14:paraId="1CEE51D4">
            <w:pPr>
              <w:pStyle w:val="26"/>
              <w:jc w:val="right"/>
            </w:pPr>
            <w:r>
              <w:rPr>
                <w:sz w:val="20"/>
                <w:szCs w:val="20"/>
              </w:rPr>
              <w:t>20,000.00</w:t>
            </w:r>
          </w:p>
        </w:tc>
        <w:tc>
          <w:tcPr>
            <w:tcW w:w="1134" w:type="pct"/>
            <w:vAlign w:val="center"/>
          </w:tcPr>
          <w:p w14:paraId="4FD11032">
            <w:pPr>
              <w:pStyle w:val="26"/>
              <w:jc w:val="right"/>
            </w:pPr>
            <w:r>
              <w:rPr>
                <w:sz w:val="20"/>
                <w:szCs w:val="20"/>
              </w:rPr>
              <w:t>20,000.00</w:t>
            </w:r>
          </w:p>
        </w:tc>
      </w:tr>
      <w:tr w14:paraId="6B9F634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29EAD67E">
            <w:pPr>
              <w:pStyle w:val="26"/>
            </w:pPr>
            <w:r>
              <w:rPr>
                <w:rFonts w:hint="eastAsia"/>
                <w:b/>
                <w:bCs/>
                <w:sz w:val="20"/>
                <w:szCs w:val="20"/>
              </w:rPr>
              <w:t>非流动资产合计</w:t>
            </w:r>
          </w:p>
        </w:tc>
        <w:tc>
          <w:tcPr>
            <w:tcW w:w="1134" w:type="pct"/>
            <w:vAlign w:val="center"/>
          </w:tcPr>
          <w:p w14:paraId="7AF9CD9B">
            <w:pPr>
              <w:pStyle w:val="26"/>
              <w:jc w:val="right"/>
            </w:pPr>
            <w:r>
              <w:rPr>
                <w:b/>
                <w:bCs/>
                <w:sz w:val="20"/>
                <w:szCs w:val="20"/>
              </w:rPr>
              <w:t>354,463,903.26</w:t>
            </w:r>
          </w:p>
        </w:tc>
        <w:tc>
          <w:tcPr>
            <w:tcW w:w="1134" w:type="pct"/>
            <w:vAlign w:val="center"/>
          </w:tcPr>
          <w:p w14:paraId="036E17D2">
            <w:pPr>
              <w:pStyle w:val="26"/>
              <w:jc w:val="right"/>
            </w:pPr>
            <w:r>
              <w:rPr>
                <w:b/>
                <w:bCs/>
                <w:sz w:val="20"/>
                <w:szCs w:val="20"/>
              </w:rPr>
              <w:t>398,674,351.49</w:t>
            </w:r>
          </w:p>
        </w:tc>
        <w:tc>
          <w:tcPr>
            <w:tcW w:w="1134" w:type="pct"/>
            <w:vAlign w:val="center"/>
          </w:tcPr>
          <w:p w14:paraId="1179ACF9">
            <w:pPr>
              <w:pStyle w:val="26"/>
              <w:jc w:val="right"/>
            </w:pPr>
            <w:r>
              <w:rPr>
                <w:b/>
                <w:bCs/>
                <w:sz w:val="20"/>
                <w:szCs w:val="20"/>
              </w:rPr>
              <w:t>521,143,639.89</w:t>
            </w:r>
          </w:p>
        </w:tc>
      </w:tr>
      <w:tr w14:paraId="5736E55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4ADBC02F">
            <w:pPr>
              <w:pStyle w:val="26"/>
            </w:pPr>
            <w:r>
              <w:rPr>
                <w:rFonts w:hint="eastAsia"/>
                <w:b/>
                <w:bCs/>
                <w:sz w:val="20"/>
                <w:szCs w:val="20"/>
              </w:rPr>
              <w:t>资产总计</w:t>
            </w:r>
          </w:p>
        </w:tc>
        <w:tc>
          <w:tcPr>
            <w:tcW w:w="1134" w:type="pct"/>
            <w:vAlign w:val="center"/>
          </w:tcPr>
          <w:p w14:paraId="2FA1BAD3">
            <w:pPr>
              <w:pStyle w:val="26"/>
              <w:jc w:val="right"/>
            </w:pPr>
            <w:r>
              <w:rPr>
                <w:b/>
                <w:bCs/>
                <w:sz w:val="20"/>
                <w:szCs w:val="20"/>
              </w:rPr>
              <w:t>587,308,481.92</w:t>
            </w:r>
          </w:p>
        </w:tc>
        <w:tc>
          <w:tcPr>
            <w:tcW w:w="1134" w:type="pct"/>
            <w:vAlign w:val="center"/>
          </w:tcPr>
          <w:p w14:paraId="76314D33">
            <w:pPr>
              <w:pStyle w:val="26"/>
              <w:jc w:val="right"/>
            </w:pPr>
            <w:r>
              <w:rPr>
                <w:b/>
                <w:bCs/>
                <w:sz w:val="20"/>
                <w:szCs w:val="20"/>
              </w:rPr>
              <w:t>681,642,277.70</w:t>
            </w:r>
          </w:p>
        </w:tc>
        <w:tc>
          <w:tcPr>
            <w:tcW w:w="1134" w:type="pct"/>
            <w:vAlign w:val="center"/>
          </w:tcPr>
          <w:p w14:paraId="5C316C7C">
            <w:pPr>
              <w:pStyle w:val="26"/>
              <w:jc w:val="right"/>
            </w:pPr>
            <w:r>
              <w:rPr>
                <w:b/>
                <w:bCs/>
                <w:sz w:val="20"/>
                <w:szCs w:val="20"/>
              </w:rPr>
              <w:t>758,057,208.78</w:t>
            </w:r>
          </w:p>
        </w:tc>
      </w:tr>
      <w:tr w14:paraId="3F68FDE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485237B8">
            <w:pPr>
              <w:pStyle w:val="26"/>
            </w:pPr>
            <w:r>
              <w:rPr>
                <w:rFonts w:hint="eastAsia"/>
                <w:sz w:val="20"/>
                <w:szCs w:val="20"/>
              </w:rPr>
              <w:t>流动负债：</w:t>
            </w:r>
          </w:p>
        </w:tc>
        <w:tc>
          <w:tcPr>
            <w:tcW w:w="1134" w:type="pct"/>
            <w:vAlign w:val="center"/>
          </w:tcPr>
          <w:p w14:paraId="1FC783CA">
            <w:pPr>
              <w:pStyle w:val="26"/>
              <w:jc w:val="right"/>
            </w:pPr>
            <w:r>
              <w:rPr>
                <w:sz w:val="20"/>
                <w:szCs w:val="20"/>
              </w:rPr>
              <w:t>　</w:t>
            </w:r>
          </w:p>
        </w:tc>
        <w:tc>
          <w:tcPr>
            <w:tcW w:w="1134" w:type="pct"/>
            <w:vAlign w:val="center"/>
          </w:tcPr>
          <w:p w14:paraId="7C93A9A1">
            <w:pPr>
              <w:pStyle w:val="26"/>
              <w:jc w:val="right"/>
            </w:pPr>
            <w:r>
              <w:rPr>
                <w:sz w:val="20"/>
                <w:szCs w:val="20"/>
              </w:rPr>
              <w:t>　</w:t>
            </w:r>
          </w:p>
        </w:tc>
        <w:tc>
          <w:tcPr>
            <w:tcW w:w="1134" w:type="pct"/>
            <w:vAlign w:val="center"/>
          </w:tcPr>
          <w:p w14:paraId="12F85485">
            <w:pPr>
              <w:pStyle w:val="26"/>
              <w:jc w:val="right"/>
            </w:pPr>
            <w:r>
              <w:rPr>
                <w:sz w:val="20"/>
                <w:szCs w:val="20"/>
              </w:rPr>
              <w:t>　</w:t>
            </w:r>
          </w:p>
        </w:tc>
      </w:tr>
      <w:tr w14:paraId="549EE52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23E04444">
            <w:pPr>
              <w:pStyle w:val="26"/>
            </w:pPr>
            <w:r>
              <w:rPr>
                <w:rFonts w:hint="eastAsia"/>
                <w:sz w:val="20"/>
                <w:szCs w:val="20"/>
              </w:rPr>
              <w:t>短期借款</w:t>
            </w:r>
          </w:p>
        </w:tc>
        <w:tc>
          <w:tcPr>
            <w:tcW w:w="1134" w:type="pct"/>
            <w:vAlign w:val="center"/>
          </w:tcPr>
          <w:p w14:paraId="7883017D">
            <w:pPr>
              <w:pStyle w:val="26"/>
              <w:jc w:val="right"/>
            </w:pPr>
            <w:r>
              <w:rPr>
                <w:rFonts w:hint="eastAsia"/>
                <w:sz w:val="20"/>
                <w:szCs w:val="20"/>
              </w:rPr>
              <w:t>-</w:t>
            </w:r>
            <w:r>
              <w:rPr>
                <w:sz w:val="20"/>
                <w:szCs w:val="20"/>
              </w:rPr>
              <w:t>　</w:t>
            </w:r>
          </w:p>
        </w:tc>
        <w:tc>
          <w:tcPr>
            <w:tcW w:w="1134" w:type="pct"/>
            <w:vAlign w:val="center"/>
          </w:tcPr>
          <w:p w14:paraId="019150B9">
            <w:pPr>
              <w:pStyle w:val="26"/>
              <w:jc w:val="right"/>
            </w:pPr>
            <w:r>
              <w:rPr>
                <w:sz w:val="20"/>
                <w:szCs w:val="20"/>
              </w:rPr>
              <w:t>-</w:t>
            </w:r>
          </w:p>
        </w:tc>
        <w:tc>
          <w:tcPr>
            <w:tcW w:w="1134" w:type="pct"/>
            <w:vAlign w:val="center"/>
          </w:tcPr>
          <w:p w14:paraId="3749EA65">
            <w:pPr>
              <w:pStyle w:val="26"/>
              <w:jc w:val="right"/>
            </w:pPr>
            <w:r>
              <w:rPr>
                <w:sz w:val="20"/>
                <w:szCs w:val="20"/>
              </w:rPr>
              <w:t>-</w:t>
            </w:r>
          </w:p>
        </w:tc>
      </w:tr>
      <w:tr w14:paraId="67B54D7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09195101">
            <w:pPr>
              <w:pStyle w:val="26"/>
            </w:pPr>
            <w:r>
              <w:rPr>
                <w:rFonts w:hint="eastAsia"/>
                <w:sz w:val="20"/>
                <w:szCs w:val="20"/>
              </w:rPr>
              <w:t>应付职工薪酬</w:t>
            </w:r>
          </w:p>
        </w:tc>
        <w:tc>
          <w:tcPr>
            <w:tcW w:w="1134" w:type="pct"/>
            <w:vAlign w:val="center"/>
          </w:tcPr>
          <w:p w14:paraId="25A69347">
            <w:pPr>
              <w:pStyle w:val="26"/>
              <w:jc w:val="right"/>
            </w:pPr>
            <w:r>
              <w:rPr>
                <w:sz w:val="20"/>
                <w:szCs w:val="20"/>
              </w:rPr>
              <w:t>45,219.14</w:t>
            </w:r>
          </w:p>
        </w:tc>
        <w:tc>
          <w:tcPr>
            <w:tcW w:w="1134" w:type="pct"/>
            <w:vAlign w:val="center"/>
          </w:tcPr>
          <w:p w14:paraId="151BEDD4">
            <w:pPr>
              <w:pStyle w:val="26"/>
              <w:jc w:val="right"/>
            </w:pPr>
            <w:r>
              <w:rPr>
                <w:sz w:val="20"/>
                <w:szCs w:val="20"/>
              </w:rPr>
              <w:t>38,232,37</w:t>
            </w:r>
          </w:p>
        </w:tc>
        <w:tc>
          <w:tcPr>
            <w:tcW w:w="1134" w:type="pct"/>
            <w:vAlign w:val="center"/>
          </w:tcPr>
          <w:p w14:paraId="60DD0F32">
            <w:pPr>
              <w:pStyle w:val="26"/>
              <w:jc w:val="right"/>
            </w:pPr>
            <w:r>
              <w:rPr>
                <w:sz w:val="20"/>
                <w:szCs w:val="20"/>
              </w:rPr>
              <w:t>53,000.15</w:t>
            </w:r>
          </w:p>
        </w:tc>
      </w:tr>
      <w:tr w14:paraId="24DE6C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5190D2B1">
            <w:pPr>
              <w:pStyle w:val="26"/>
            </w:pPr>
            <w:r>
              <w:rPr>
                <w:rFonts w:hint="eastAsia"/>
                <w:sz w:val="20"/>
                <w:szCs w:val="20"/>
              </w:rPr>
              <w:t>应交税费</w:t>
            </w:r>
          </w:p>
        </w:tc>
        <w:tc>
          <w:tcPr>
            <w:tcW w:w="1134" w:type="pct"/>
            <w:vAlign w:val="center"/>
          </w:tcPr>
          <w:p w14:paraId="5A522F9A">
            <w:pPr>
              <w:pStyle w:val="26"/>
              <w:jc w:val="right"/>
            </w:pPr>
            <w:r>
              <w:rPr>
                <w:sz w:val="20"/>
                <w:szCs w:val="20"/>
              </w:rPr>
              <w:t>949.61</w:t>
            </w:r>
          </w:p>
        </w:tc>
        <w:tc>
          <w:tcPr>
            <w:tcW w:w="1134" w:type="pct"/>
            <w:vAlign w:val="center"/>
          </w:tcPr>
          <w:p w14:paraId="2C09FAF8">
            <w:pPr>
              <w:pStyle w:val="26"/>
              <w:jc w:val="right"/>
            </w:pPr>
            <w:r>
              <w:rPr>
                <w:sz w:val="20"/>
                <w:szCs w:val="20"/>
              </w:rPr>
              <w:t>7,203.17</w:t>
            </w:r>
          </w:p>
        </w:tc>
        <w:tc>
          <w:tcPr>
            <w:tcW w:w="1134" w:type="pct"/>
            <w:vAlign w:val="center"/>
          </w:tcPr>
          <w:p w14:paraId="15D24B01">
            <w:pPr>
              <w:pStyle w:val="26"/>
              <w:jc w:val="right"/>
            </w:pPr>
            <w:r>
              <w:rPr>
                <w:sz w:val="20"/>
                <w:szCs w:val="20"/>
              </w:rPr>
              <w:t>318,483.69</w:t>
            </w:r>
          </w:p>
        </w:tc>
      </w:tr>
      <w:tr w14:paraId="0E49549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07AC9A73">
            <w:pPr>
              <w:pStyle w:val="26"/>
            </w:pPr>
            <w:r>
              <w:rPr>
                <w:rFonts w:hint="eastAsia"/>
                <w:sz w:val="20"/>
                <w:szCs w:val="20"/>
              </w:rPr>
              <w:t>其他应付款</w:t>
            </w:r>
          </w:p>
        </w:tc>
        <w:tc>
          <w:tcPr>
            <w:tcW w:w="1134" w:type="pct"/>
            <w:vAlign w:val="center"/>
          </w:tcPr>
          <w:p w14:paraId="7C2824BB">
            <w:pPr>
              <w:pStyle w:val="26"/>
              <w:jc w:val="right"/>
            </w:pPr>
            <w:r>
              <w:rPr>
                <w:sz w:val="20"/>
                <w:szCs w:val="20"/>
              </w:rPr>
              <w:t>241,378,597.83</w:t>
            </w:r>
          </w:p>
        </w:tc>
        <w:tc>
          <w:tcPr>
            <w:tcW w:w="1134" w:type="pct"/>
            <w:vAlign w:val="center"/>
          </w:tcPr>
          <w:p w14:paraId="741BB9DE">
            <w:pPr>
              <w:pStyle w:val="26"/>
              <w:jc w:val="right"/>
            </w:pPr>
            <w:r>
              <w:rPr>
                <w:sz w:val="20"/>
                <w:szCs w:val="20"/>
              </w:rPr>
              <w:t>431,279,649.07</w:t>
            </w:r>
          </w:p>
        </w:tc>
        <w:tc>
          <w:tcPr>
            <w:tcW w:w="1134" w:type="pct"/>
            <w:vAlign w:val="center"/>
          </w:tcPr>
          <w:p w14:paraId="5E617674">
            <w:pPr>
              <w:pStyle w:val="26"/>
              <w:jc w:val="right"/>
            </w:pPr>
            <w:r>
              <w:rPr>
                <w:sz w:val="20"/>
                <w:szCs w:val="20"/>
              </w:rPr>
              <w:t>451,687,896.52</w:t>
            </w:r>
          </w:p>
        </w:tc>
      </w:tr>
      <w:tr w14:paraId="5170871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7693F741">
            <w:pPr>
              <w:pStyle w:val="26"/>
            </w:pPr>
            <w:r>
              <w:rPr>
                <w:rFonts w:hint="eastAsia"/>
                <w:b/>
                <w:bCs/>
                <w:sz w:val="20"/>
                <w:szCs w:val="20"/>
              </w:rPr>
              <w:t>流动负债合计</w:t>
            </w:r>
          </w:p>
        </w:tc>
        <w:tc>
          <w:tcPr>
            <w:tcW w:w="1134" w:type="pct"/>
            <w:vAlign w:val="center"/>
          </w:tcPr>
          <w:p w14:paraId="50248A32">
            <w:pPr>
              <w:pStyle w:val="26"/>
              <w:jc w:val="right"/>
            </w:pPr>
            <w:r>
              <w:rPr>
                <w:b/>
                <w:bCs/>
                <w:sz w:val="20"/>
                <w:szCs w:val="20"/>
              </w:rPr>
              <w:t>241,424,766.58</w:t>
            </w:r>
          </w:p>
        </w:tc>
        <w:tc>
          <w:tcPr>
            <w:tcW w:w="1134" w:type="pct"/>
            <w:vAlign w:val="center"/>
          </w:tcPr>
          <w:p w14:paraId="2310F4C0">
            <w:pPr>
              <w:pStyle w:val="26"/>
              <w:jc w:val="right"/>
            </w:pPr>
            <w:r>
              <w:rPr>
                <w:b/>
                <w:bCs/>
                <w:sz w:val="20"/>
                <w:szCs w:val="20"/>
              </w:rPr>
              <w:t>431,325,084.61</w:t>
            </w:r>
          </w:p>
        </w:tc>
        <w:tc>
          <w:tcPr>
            <w:tcW w:w="1134" w:type="pct"/>
            <w:vAlign w:val="center"/>
          </w:tcPr>
          <w:p w14:paraId="73FC364C">
            <w:pPr>
              <w:pStyle w:val="26"/>
              <w:jc w:val="right"/>
              <w:rPr>
                <w:highlight w:val="yellow"/>
              </w:rPr>
            </w:pPr>
            <w:r>
              <w:rPr>
                <w:b/>
                <w:bCs/>
                <w:sz w:val="20"/>
                <w:szCs w:val="20"/>
              </w:rPr>
              <w:t>452,059,380.36</w:t>
            </w:r>
          </w:p>
        </w:tc>
      </w:tr>
      <w:tr w14:paraId="52617E6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3C09B3C2">
            <w:pPr>
              <w:pStyle w:val="26"/>
            </w:pPr>
            <w:r>
              <w:rPr>
                <w:rFonts w:hint="eastAsia"/>
                <w:sz w:val="20"/>
                <w:szCs w:val="20"/>
              </w:rPr>
              <w:t>非流动负债：</w:t>
            </w:r>
          </w:p>
        </w:tc>
        <w:tc>
          <w:tcPr>
            <w:tcW w:w="1134" w:type="pct"/>
            <w:vAlign w:val="center"/>
          </w:tcPr>
          <w:p w14:paraId="4C2433C8">
            <w:pPr>
              <w:pStyle w:val="26"/>
              <w:jc w:val="right"/>
              <w:rPr>
                <w:highlight w:val="yellow"/>
              </w:rPr>
            </w:pPr>
            <w:r>
              <w:rPr>
                <w:sz w:val="20"/>
                <w:szCs w:val="20"/>
              </w:rPr>
              <w:t>　</w:t>
            </w:r>
          </w:p>
        </w:tc>
        <w:tc>
          <w:tcPr>
            <w:tcW w:w="1134" w:type="pct"/>
            <w:vAlign w:val="center"/>
          </w:tcPr>
          <w:p w14:paraId="2C07618D">
            <w:pPr>
              <w:pStyle w:val="26"/>
              <w:jc w:val="right"/>
              <w:rPr>
                <w:highlight w:val="yellow"/>
              </w:rPr>
            </w:pPr>
            <w:r>
              <w:rPr>
                <w:sz w:val="20"/>
                <w:szCs w:val="20"/>
              </w:rPr>
              <w:t>　</w:t>
            </w:r>
          </w:p>
        </w:tc>
        <w:tc>
          <w:tcPr>
            <w:tcW w:w="1134" w:type="pct"/>
            <w:vAlign w:val="center"/>
          </w:tcPr>
          <w:p w14:paraId="46399E1E">
            <w:pPr>
              <w:pStyle w:val="26"/>
              <w:jc w:val="right"/>
              <w:rPr>
                <w:highlight w:val="yellow"/>
              </w:rPr>
            </w:pPr>
            <w:r>
              <w:rPr>
                <w:sz w:val="20"/>
                <w:szCs w:val="20"/>
              </w:rPr>
              <w:t>　</w:t>
            </w:r>
          </w:p>
        </w:tc>
      </w:tr>
      <w:tr w14:paraId="27D9E38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740A6E05">
            <w:pPr>
              <w:pStyle w:val="26"/>
            </w:pPr>
            <w:r>
              <w:rPr>
                <w:rFonts w:hint="eastAsia"/>
                <w:sz w:val="20"/>
                <w:szCs w:val="20"/>
              </w:rPr>
              <w:t>长期借款</w:t>
            </w:r>
          </w:p>
        </w:tc>
        <w:tc>
          <w:tcPr>
            <w:tcW w:w="1134" w:type="pct"/>
            <w:vAlign w:val="center"/>
          </w:tcPr>
          <w:p w14:paraId="2058F75B">
            <w:pPr>
              <w:pStyle w:val="26"/>
              <w:jc w:val="right"/>
              <w:rPr>
                <w:highlight w:val="yellow"/>
              </w:rPr>
            </w:pPr>
            <w:r>
              <w:rPr>
                <w:sz w:val="20"/>
                <w:szCs w:val="20"/>
              </w:rPr>
              <w:t>96,356,423.06</w:t>
            </w:r>
          </w:p>
        </w:tc>
        <w:tc>
          <w:tcPr>
            <w:tcW w:w="1134" w:type="pct"/>
            <w:vAlign w:val="center"/>
          </w:tcPr>
          <w:p w14:paraId="27053CFB">
            <w:pPr>
              <w:pStyle w:val="26"/>
              <w:jc w:val="right"/>
              <w:rPr>
                <w:highlight w:val="yellow"/>
              </w:rPr>
            </w:pPr>
            <w:r>
              <w:rPr>
                <w:sz w:val="20"/>
                <w:szCs w:val="20"/>
              </w:rPr>
              <w:t>96,637,640.65</w:t>
            </w:r>
          </w:p>
        </w:tc>
        <w:tc>
          <w:tcPr>
            <w:tcW w:w="1134" w:type="pct"/>
            <w:vAlign w:val="center"/>
          </w:tcPr>
          <w:p w14:paraId="1E67BB35">
            <w:pPr>
              <w:pStyle w:val="26"/>
              <w:jc w:val="right"/>
            </w:pPr>
            <w:r>
              <w:rPr>
                <w:sz w:val="20"/>
                <w:szCs w:val="20"/>
              </w:rPr>
              <w:t>90,548,346.03</w:t>
            </w:r>
          </w:p>
        </w:tc>
      </w:tr>
      <w:tr w14:paraId="4A161B1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7C7C1E61">
            <w:pPr>
              <w:pStyle w:val="26"/>
            </w:pPr>
            <w:r>
              <w:rPr>
                <w:rFonts w:hint="eastAsia"/>
                <w:sz w:val="20"/>
                <w:szCs w:val="20"/>
              </w:rPr>
              <w:t>租赁负债</w:t>
            </w:r>
          </w:p>
        </w:tc>
        <w:tc>
          <w:tcPr>
            <w:tcW w:w="1134" w:type="pct"/>
            <w:vAlign w:val="center"/>
          </w:tcPr>
          <w:p w14:paraId="4E5677CA">
            <w:pPr>
              <w:pStyle w:val="26"/>
              <w:jc w:val="right"/>
            </w:pPr>
            <w:r>
              <w:rPr>
                <w:rFonts w:hint="eastAsia"/>
                <w:sz w:val="20"/>
                <w:szCs w:val="20"/>
              </w:rPr>
              <w:t>-</w:t>
            </w:r>
            <w:r>
              <w:rPr>
                <w:sz w:val="20"/>
                <w:szCs w:val="20"/>
              </w:rPr>
              <w:t>　</w:t>
            </w:r>
          </w:p>
        </w:tc>
        <w:tc>
          <w:tcPr>
            <w:tcW w:w="1134" w:type="pct"/>
            <w:vAlign w:val="center"/>
          </w:tcPr>
          <w:p w14:paraId="30978233">
            <w:pPr>
              <w:pStyle w:val="26"/>
              <w:jc w:val="right"/>
            </w:pPr>
            <w:r>
              <w:rPr>
                <w:sz w:val="20"/>
                <w:szCs w:val="20"/>
              </w:rPr>
              <w:t>-</w:t>
            </w:r>
          </w:p>
        </w:tc>
        <w:tc>
          <w:tcPr>
            <w:tcW w:w="1134" w:type="pct"/>
            <w:vAlign w:val="center"/>
          </w:tcPr>
          <w:p w14:paraId="2C6ADEB1">
            <w:pPr>
              <w:pStyle w:val="26"/>
              <w:jc w:val="right"/>
            </w:pPr>
            <w:r>
              <w:rPr>
                <w:sz w:val="20"/>
                <w:szCs w:val="20"/>
              </w:rPr>
              <w:t>1,731,759.78</w:t>
            </w:r>
          </w:p>
        </w:tc>
      </w:tr>
      <w:tr w14:paraId="6FF757D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774A1ECC">
            <w:pPr>
              <w:pStyle w:val="26"/>
            </w:pPr>
            <w:r>
              <w:rPr>
                <w:rFonts w:hint="eastAsia"/>
                <w:b/>
                <w:bCs/>
                <w:sz w:val="20"/>
                <w:szCs w:val="20"/>
              </w:rPr>
              <w:t>非流动负债合计</w:t>
            </w:r>
          </w:p>
        </w:tc>
        <w:tc>
          <w:tcPr>
            <w:tcW w:w="1134" w:type="pct"/>
            <w:vAlign w:val="center"/>
          </w:tcPr>
          <w:p w14:paraId="64B734D5">
            <w:pPr>
              <w:pStyle w:val="26"/>
              <w:jc w:val="right"/>
            </w:pPr>
            <w:r>
              <w:rPr>
                <w:b/>
                <w:bCs/>
                <w:sz w:val="20"/>
                <w:szCs w:val="20"/>
              </w:rPr>
              <w:t>96,356,423.06</w:t>
            </w:r>
          </w:p>
        </w:tc>
        <w:tc>
          <w:tcPr>
            <w:tcW w:w="1134" w:type="pct"/>
            <w:vAlign w:val="center"/>
          </w:tcPr>
          <w:p w14:paraId="25DA43D9">
            <w:pPr>
              <w:pStyle w:val="26"/>
              <w:jc w:val="right"/>
            </w:pPr>
            <w:r>
              <w:rPr>
                <w:b/>
                <w:bCs/>
                <w:sz w:val="20"/>
                <w:szCs w:val="20"/>
              </w:rPr>
              <w:t>96,637,640.65</w:t>
            </w:r>
          </w:p>
        </w:tc>
        <w:tc>
          <w:tcPr>
            <w:tcW w:w="1134" w:type="pct"/>
            <w:vAlign w:val="center"/>
          </w:tcPr>
          <w:p w14:paraId="18D6D4FA">
            <w:pPr>
              <w:pStyle w:val="26"/>
              <w:jc w:val="right"/>
            </w:pPr>
            <w:r>
              <w:rPr>
                <w:b/>
                <w:bCs/>
                <w:sz w:val="20"/>
                <w:szCs w:val="20"/>
              </w:rPr>
              <w:t>92,280,105.81</w:t>
            </w:r>
          </w:p>
        </w:tc>
      </w:tr>
      <w:tr w14:paraId="2CBE722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7E57C7B9">
            <w:pPr>
              <w:pStyle w:val="26"/>
            </w:pPr>
            <w:r>
              <w:rPr>
                <w:rFonts w:hint="eastAsia"/>
                <w:b/>
                <w:bCs/>
                <w:sz w:val="20"/>
                <w:szCs w:val="20"/>
              </w:rPr>
              <w:t>负债合计</w:t>
            </w:r>
          </w:p>
        </w:tc>
        <w:tc>
          <w:tcPr>
            <w:tcW w:w="1134" w:type="pct"/>
            <w:vAlign w:val="center"/>
          </w:tcPr>
          <w:p w14:paraId="060DA06F">
            <w:pPr>
              <w:pStyle w:val="26"/>
              <w:jc w:val="right"/>
            </w:pPr>
            <w:r>
              <w:rPr>
                <w:b/>
                <w:bCs/>
                <w:sz w:val="20"/>
                <w:szCs w:val="20"/>
              </w:rPr>
              <w:t>337,781,189.64</w:t>
            </w:r>
          </w:p>
        </w:tc>
        <w:tc>
          <w:tcPr>
            <w:tcW w:w="1134" w:type="pct"/>
            <w:vAlign w:val="center"/>
          </w:tcPr>
          <w:p w14:paraId="6CB04BD4">
            <w:pPr>
              <w:pStyle w:val="26"/>
              <w:jc w:val="right"/>
            </w:pPr>
            <w:r>
              <w:rPr>
                <w:b/>
                <w:bCs/>
                <w:sz w:val="20"/>
                <w:szCs w:val="20"/>
              </w:rPr>
              <w:t>527,962,725.26</w:t>
            </w:r>
          </w:p>
        </w:tc>
        <w:tc>
          <w:tcPr>
            <w:tcW w:w="1134" w:type="pct"/>
            <w:vAlign w:val="center"/>
          </w:tcPr>
          <w:p w14:paraId="246B6693">
            <w:pPr>
              <w:pStyle w:val="26"/>
              <w:jc w:val="right"/>
            </w:pPr>
            <w:r>
              <w:rPr>
                <w:b/>
                <w:bCs/>
                <w:sz w:val="20"/>
                <w:szCs w:val="20"/>
              </w:rPr>
              <w:t>544,339,486.17</w:t>
            </w:r>
          </w:p>
        </w:tc>
      </w:tr>
      <w:tr w14:paraId="750F366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36A195F5">
            <w:pPr>
              <w:pStyle w:val="26"/>
            </w:pPr>
            <w:r>
              <w:rPr>
                <w:rFonts w:hint="eastAsia"/>
                <w:sz w:val="20"/>
                <w:szCs w:val="20"/>
              </w:rPr>
              <w:t>所有者权益：</w:t>
            </w:r>
          </w:p>
        </w:tc>
        <w:tc>
          <w:tcPr>
            <w:tcW w:w="1134" w:type="pct"/>
            <w:vAlign w:val="center"/>
          </w:tcPr>
          <w:p w14:paraId="52A987EE">
            <w:pPr>
              <w:pStyle w:val="26"/>
              <w:jc w:val="right"/>
            </w:pPr>
            <w:r>
              <w:rPr>
                <w:sz w:val="20"/>
                <w:szCs w:val="20"/>
              </w:rPr>
              <w:t>　</w:t>
            </w:r>
          </w:p>
        </w:tc>
        <w:tc>
          <w:tcPr>
            <w:tcW w:w="1134" w:type="pct"/>
            <w:vAlign w:val="center"/>
          </w:tcPr>
          <w:p w14:paraId="318E4522">
            <w:pPr>
              <w:pStyle w:val="26"/>
              <w:jc w:val="right"/>
            </w:pPr>
            <w:r>
              <w:rPr>
                <w:sz w:val="20"/>
                <w:szCs w:val="20"/>
              </w:rPr>
              <w:t>　</w:t>
            </w:r>
          </w:p>
        </w:tc>
        <w:tc>
          <w:tcPr>
            <w:tcW w:w="1134" w:type="pct"/>
            <w:vAlign w:val="center"/>
          </w:tcPr>
          <w:p w14:paraId="38A66ACD">
            <w:pPr>
              <w:pStyle w:val="26"/>
              <w:jc w:val="right"/>
            </w:pPr>
            <w:r>
              <w:rPr>
                <w:sz w:val="20"/>
                <w:szCs w:val="20"/>
              </w:rPr>
              <w:t>　</w:t>
            </w:r>
          </w:p>
        </w:tc>
      </w:tr>
      <w:tr w14:paraId="4D62C75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52B8FFC4">
            <w:pPr>
              <w:pStyle w:val="26"/>
            </w:pPr>
            <w:r>
              <w:rPr>
                <w:rFonts w:hint="eastAsia"/>
                <w:sz w:val="20"/>
                <w:szCs w:val="20"/>
              </w:rPr>
              <w:t>实收资本</w:t>
            </w:r>
          </w:p>
        </w:tc>
        <w:tc>
          <w:tcPr>
            <w:tcW w:w="1134" w:type="pct"/>
            <w:vAlign w:val="center"/>
          </w:tcPr>
          <w:p w14:paraId="4C53132C">
            <w:pPr>
              <w:pStyle w:val="26"/>
              <w:jc w:val="right"/>
            </w:pPr>
            <w:r>
              <w:rPr>
                <w:sz w:val="20"/>
                <w:szCs w:val="20"/>
              </w:rPr>
              <w:t>290,000,000.00</w:t>
            </w:r>
          </w:p>
        </w:tc>
        <w:tc>
          <w:tcPr>
            <w:tcW w:w="1134" w:type="pct"/>
            <w:vAlign w:val="center"/>
          </w:tcPr>
          <w:p w14:paraId="58B49139">
            <w:pPr>
              <w:pStyle w:val="26"/>
              <w:jc w:val="right"/>
            </w:pPr>
            <w:r>
              <w:rPr>
                <w:sz w:val="20"/>
                <w:szCs w:val="20"/>
              </w:rPr>
              <w:t>290,000,000.00</w:t>
            </w:r>
          </w:p>
        </w:tc>
        <w:tc>
          <w:tcPr>
            <w:tcW w:w="1134" w:type="pct"/>
            <w:vAlign w:val="center"/>
          </w:tcPr>
          <w:p w14:paraId="0D48C8D6">
            <w:pPr>
              <w:pStyle w:val="26"/>
              <w:jc w:val="right"/>
            </w:pPr>
            <w:r>
              <w:rPr>
                <w:sz w:val="20"/>
                <w:szCs w:val="20"/>
              </w:rPr>
              <w:t>290,000,000.00</w:t>
            </w:r>
          </w:p>
        </w:tc>
      </w:tr>
      <w:tr w14:paraId="3C7E39E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4E78378F">
            <w:pPr>
              <w:pStyle w:val="26"/>
            </w:pPr>
            <w:r>
              <w:rPr>
                <w:rFonts w:hint="eastAsia"/>
                <w:sz w:val="20"/>
                <w:szCs w:val="20"/>
              </w:rPr>
              <w:t>资本公积</w:t>
            </w:r>
          </w:p>
        </w:tc>
        <w:tc>
          <w:tcPr>
            <w:tcW w:w="1134" w:type="pct"/>
            <w:vAlign w:val="center"/>
          </w:tcPr>
          <w:p w14:paraId="4AEB5A3B">
            <w:pPr>
              <w:pStyle w:val="26"/>
              <w:jc w:val="right"/>
            </w:pPr>
            <w:r>
              <w:rPr>
                <w:sz w:val="20"/>
                <w:szCs w:val="20"/>
              </w:rPr>
              <w:t>130,000,000.00</w:t>
            </w:r>
          </w:p>
        </w:tc>
        <w:tc>
          <w:tcPr>
            <w:tcW w:w="1134" w:type="pct"/>
            <w:vAlign w:val="center"/>
          </w:tcPr>
          <w:p w14:paraId="2CA93A52">
            <w:pPr>
              <w:pStyle w:val="26"/>
              <w:jc w:val="right"/>
            </w:pPr>
            <w:r>
              <w:rPr>
                <w:rFonts w:hint="eastAsia"/>
                <w:sz w:val="20"/>
                <w:szCs w:val="20"/>
              </w:rPr>
              <w:t>-</w:t>
            </w:r>
            <w:r>
              <w:rPr>
                <w:sz w:val="20"/>
                <w:szCs w:val="20"/>
              </w:rPr>
              <w:t>　</w:t>
            </w:r>
          </w:p>
        </w:tc>
        <w:tc>
          <w:tcPr>
            <w:tcW w:w="1134" w:type="pct"/>
            <w:vAlign w:val="center"/>
          </w:tcPr>
          <w:p w14:paraId="19853485">
            <w:pPr>
              <w:pStyle w:val="26"/>
              <w:jc w:val="right"/>
            </w:pPr>
            <w:r>
              <w:rPr>
                <w:rFonts w:hint="eastAsia"/>
                <w:sz w:val="20"/>
                <w:szCs w:val="20"/>
              </w:rPr>
              <w:t>-</w:t>
            </w:r>
            <w:r>
              <w:rPr>
                <w:sz w:val="20"/>
                <w:szCs w:val="20"/>
              </w:rPr>
              <w:t>　</w:t>
            </w:r>
          </w:p>
        </w:tc>
      </w:tr>
      <w:tr w14:paraId="64B4909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2F04B16B">
            <w:pPr>
              <w:pStyle w:val="26"/>
            </w:pPr>
            <w:r>
              <w:rPr>
                <w:rFonts w:hint="eastAsia"/>
                <w:sz w:val="20"/>
                <w:szCs w:val="20"/>
              </w:rPr>
              <w:t>未分配利润</w:t>
            </w:r>
          </w:p>
        </w:tc>
        <w:tc>
          <w:tcPr>
            <w:tcW w:w="1134" w:type="pct"/>
            <w:vAlign w:val="center"/>
          </w:tcPr>
          <w:p w14:paraId="1124A4F1">
            <w:pPr>
              <w:pStyle w:val="26"/>
              <w:jc w:val="right"/>
            </w:pPr>
            <w:r>
              <w:rPr>
                <w:sz w:val="20"/>
                <w:szCs w:val="20"/>
              </w:rPr>
              <w:t>-170,472,707.72</w:t>
            </w:r>
          </w:p>
        </w:tc>
        <w:tc>
          <w:tcPr>
            <w:tcW w:w="1134" w:type="pct"/>
            <w:vAlign w:val="center"/>
          </w:tcPr>
          <w:p w14:paraId="24B6684E">
            <w:pPr>
              <w:pStyle w:val="26"/>
              <w:jc w:val="right"/>
            </w:pPr>
            <w:r>
              <w:rPr>
                <w:sz w:val="20"/>
                <w:szCs w:val="20"/>
              </w:rPr>
              <w:t>-136,320,447.56</w:t>
            </w:r>
          </w:p>
        </w:tc>
        <w:tc>
          <w:tcPr>
            <w:tcW w:w="1134" w:type="pct"/>
            <w:vAlign w:val="center"/>
          </w:tcPr>
          <w:p w14:paraId="0A8D55F6">
            <w:pPr>
              <w:pStyle w:val="26"/>
              <w:jc w:val="right"/>
            </w:pPr>
            <w:r>
              <w:rPr>
                <w:sz w:val="20"/>
                <w:szCs w:val="20"/>
              </w:rPr>
              <w:t>-76,282,277.39</w:t>
            </w:r>
          </w:p>
        </w:tc>
      </w:tr>
      <w:tr w14:paraId="2D66DC4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0DC5B6EA">
            <w:pPr>
              <w:pStyle w:val="26"/>
            </w:pPr>
            <w:r>
              <w:rPr>
                <w:rFonts w:hint="eastAsia"/>
                <w:b/>
                <w:bCs/>
                <w:sz w:val="20"/>
                <w:szCs w:val="20"/>
              </w:rPr>
              <w:t>所有者权益合计</w:t>
            </w:r>
          </w:p>
        </w:tc>
        <w:tc>
          <w:tcPr>
            <w:tcW w:w="1134" w:type="pct"/>
            <w:vAlign w:val="center"/>
          </w:tcPr>
          <w:p w14:paraId="5AFA9E91">
            <w:pPr>
              <w:pStyle w:val="26"/>
              <w:jc w:val="right"/>
              <w:rPr>
                <w:highlight w:val="yellow"/>
              </w:rPr>
            </w:pPr>
            <w:r>
              <w:rPr>
                <w:b/>
                <w:bCs/>
                <w:sz w:val="20"/>
                <w:szCs w:val="20"/>
              </w:rPr>
              <w:t>249,527,292.28</w:t>
            </w:r>
          </w:p>
        </w:tc>
        <w:tc>
          <w:tcPr>
            <w:tcW w:w="1134" w:type="pct"/>
            <w:vAlign w:val="center"/>
          </w:tcPr>
          <w:p w14:paraId="25708C6B">
            <w:pPr>
              <w:pStyle w:val="26"/>
              <w:jc w:val="right"/>
            </w:pPr>
            <w:r>
              <w:rPr>
                <w:b/>
                <w:bCs/>
                <w:sz w:val="20"/>
                <w:szCs w:val="20"/>
              </w:rPr>
              <w:t>153,679,552.44</w:t>
            </w:r>
          </w:p>
        </w:tc>
        <w:tc>
          <w:tcPr>
            <w:tcW w:w="1134" w:type="pct"/>
            <w:vAlign w:val="center"/>
          </w:tcPr>
          <w:p w14:paraId="79241C48">
            <w:pPr>
              <w:pStyle w:val="26"/>
              <w:jc w:val="right"/>
              <w:rPr>
                <w:highlight w:val="yellow"/>
              </w:rPr>
            </w:pPr>
            <w:r>
              <w:rPr>
                <w:b/>
                <w:bCs/>
                <w:sz w:val="20"/>
                <w:szCs w:val="20"/>
              </w:rPr>
              <w:t>213,717,722.61</w:t>
            </w:r>
          </w:p>
        </w:tc>
      </w:tr>
      <w:tr w14:paraId="3E96ADA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50089BE2">
            <w:pPr>
              <w:pStyle w:val="26"/>
            </w:pPr>
            <w:r>
              <w:rPr>
                <w:rFonts w:hint="eastAsia"/>
                <w:b/>
                <w:bCs/>
                <w:sz w:val="20"/>
                <w:szCs w:val="20"/>
              </w:rPr>
              <w:t>负债和所有者权益总计</w:t>
            </w:r>
          </w:p>
        </w:tc>
        <w:tc>
          <w:tcPr>
            <w:tcW w:w="1134" w:type="pct"/>
            <w:vAlign w:val="center"/>
          </w:tcPr>
          <w:p w14:paraId="2DB14F05">
            <w:pPr>
              <w:pStyle w:val="26"/>
              <w:jc w:val="right"/>
            </w:pPr>
            <w:r>
              <w:rPr>
                <w:b/>
                <w:bCs/>
                <w:sz w:val="20"/>
                <w:szCs w:val="20"/>
              </w:rPr>
              <w:t>587,308,481.92</w:t>
            </w:r>
          </w:p>
        </w:tc>
        <w:tc>
          <w:tcPr>
            <w:tcW w:w="1134" w:type="pct"/>
            <w:vAlign w:val="center"/>
          </w:tcPr>
          <w:p w14:paraId="05CCC424">
            <w:pPr>
              <w:pStyle w:val="26"/>
              <w:jc w:val="right"/>
            </w:pPr>
            <w:r>
              <w:rPr>
                <w:b/>
                <w:bCs/>
                <w:sz w:val="20"/>
                <w:szCs w:val="20"/>
              </w:rPr>
              <w:t>681,642,277.70</w:t>
            </w:r>
          </w:p>
        </w:tc>
        <w:tc>
          <w:tcPr>
            <w:tcW w:w="1134" w:type="pct"/>
            <w:vAlign w:val="center"/>
          </w:tcPr>
          <w:p w14:paraId="7AD14CBF">
            <w:pPr>
              <w:pStyle w:val="26"/>
              <w:jc w:val="right"/>
            </w:pPr>
            <w:r>
              <w:rPr>
                <w:b/>
                <w:bCs/>
                <w:sz w:val="20"/>
                <w:szCs w:val="20"/>
              </w:rPr>
              <w:t>758,057,208.78</w:t>
            </w:r>
          </w:p>
        </w:tc>
      </w:tr>
    </w:tbl>
    <w:p w14:paraId="2FF17955">
      <w:pPr>
        <w:pStyle w:val="24"/>
        <w:spacing w:before="156" w:after="156"/>
        <w:ind w:firstLine="482"/>
      </w:pPr>
      <w:r>
        <w:rPr>
          <w:rFonts w:hint="eastAsia"/>
        </w:rPr>
        <w:t>2、利润表</w:t>
      </w:r>
    </w:p>
    <w:p w14:paraId="4D8AFCF8">
      <w:pPr>
        <w:pStyle w:val="26"/>
        <w:jc w:val="right"/>
      </w:pPr>
      <w:r>
        <w:rPr>
          <w:rFonts w:hint="eastAsia"/>
        </w:rPr>
        <w:t>单位：元</w:t>
      </w:r>
    </w:p>
    <w:tbl>
      <w:tblPr>
        <w:tblStyle w:val="13"/>
        <w:tblW w:w="5000"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7"/>
        <w:gridCol w:w="1919"/>
        <w:gridCol w:w="1919"/>
        <w:gridCol w:w="1917"/>
      </w:tblGrid>
      <w:tr w14:paraId="522F83A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blHeader/>
          <w:jc w:val="center"/>
        </w:trPr>
        <w:tc>
          <w:tcPr>
            <w:tcW w:w="1623" w:type="pct"/>
            <w:vAlign w:val="center"/>
          </w:tcPr>
          <w:p w14:paraId="69E01185">
            <w:pPr>
              <w:pStyle w:val="26"/>
              <w:jc w:val="center"/>
              <w:rPr>
                <w:b/>
                <w:bCs/>
              </w:rPr>
            </w:pPr>
            <w:r>
              <w:rPr>
                <w:rFonts w:hint="eastAsia"/>
                <w:b/>
                <w:bCs/>
              </w:rPr>
              <w:t>项目</w:t>
            </w:r>
          </w:p>
        </w:tc>
        <w:tc>
          <w:tcPr>
            <w:tcW w:w="1126" w:type="pct"/>
            <w:vAlign w:val="center"/>
          </w:tcPr>
          <w:p w14:paraId="3C84EA69">
            <w:pPr>
              <w:pStyle w:val="26"/>
              <w:jc w:val="center"/>
              <w:rPr>
                <w:b/>
                <w:bCs/>
              </w:rPr>
            </w:pPr>
            <w:r>
              <w:rPr>
                <w:rFonts w:hint="eastAsia"/>
                <w:b/>
                <w:bCs/>
              </w:rPr>
              <w:t>20</w:t>
            </w:r>
            <w:r>
              <w:rPr>
                <w:b/>
                <w:bCs/>
              </w:rPr>
              <w:t>2</w:t>
            </w:r>
            <w:r>
              <w:rPr>
                <w:rFonts w:hint="eastAsia"/>
                <w:b/>
                <w:bCs/>
              </w:rPr>
              <w:t>4年度</w:t>
            </w:r>
          </w:p>
        </w:tc>
        <w:tc>
          <w:tcPr>
            <w:tcW w:w="1126" w:type="pct"/>
            <w:vAlign w:val="center"/>
          </w:tcPr>
          <w:p w14:paraId="19B7D999">
            <w:pPr>
              <w:pStyle w:val="26"/>
              <w:jc w:val="center"/>
              <w:rPr>
                <w:b/>
                <w:bCs/>
              </w:rPr>
            </w:pPr>
            <w:r>
              <w:rPr>
                <w:rFonts w:hint="eastAsia"/>
                <w:b/>
                <w:bCs/>
              </w:rPr>
              <w:t>2023年度</w:t>
            </w:r>
          </w:p>
        </w:tc>
        <w:tc>
          <w:tcPr>
            <w:tcW w:w="1125" w:type="pct"/>
            <w:vAlign w:val="center"/>
          </w:tcPr>
          <w:p w14:paraId="12A1F113">
            <w:pPr>
              <w:pStyle w:val="26"/>
              <w:jc w:val="center"/>
              <w:rPr>
                <w:b/>
                <w:bCs/>
              </w:rPr>
            </w:pPr>
            <w:r>
              <w:rPr>
                <w:rFonts w:hint="eastAsia"/>
                <w:b/>
                <w:bCs/>
              </w:rPr>
              <w:t>2022年度</w:t>
            </w:r>
          </w:p>
        </w:tc>
      </w:tr>
      <w:tr w14:paraId="32708EA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3269569B">
            <w:pPr>
              <w:pStyle w:val="26"/>
            </w:pPr>
            <w:r>
              <w:rPr>
                <w:b/>
                <w:bCs/>
                <w:sz w:val="20"/>
                <w:szCs w:val="20"/>
              </w:rPr>
              <w:t>一、营业总收入</w:t>
            </w:r>
          </w:p>
        </w:tc>
        <w:tc>
          <w:tcPr>
            <w:tcW w:w="1126" w:type="pct"/>
            <w:vAlign w:val="center"/>
          </w:tcPr>
          <w:p w14:paraId="1C64FCC3">
            <w:pPr>
              <w:pStyle w:val="26"/>
              <w:jc w:val="right"/>
            </w:pPr>
            <w:r>
              <w:rPr>
                <w:b/>
                <w:bCs/>
                <w:sz w:val="20"/>
                <w:szCs w:val="20"/>
              </w:rPr>
              <w:t>228,571.43</w:t>
            </w:r>
          </w:p>
        </w:tc>
        <w:tc>
          <w:tcPr>
            <w:tcW w:w="1126" w:type="pct"/>
            <w:vAlign w:val="center"/>
          </w:tcPr>
          <w:p w14:paraId="279D82B2">
            <w:pPr>
              <w:pStyle w:val="26"/>
              <w:jc w:val="right"/>
            </w:pPr>
            <w:r>
              <w:rPr>
                <w:rFonts w:hint="eastAsia"/>
                <w:b/>
                <w:bCs/>
                <w:sz w:val="20"/>
                <w:szCs w:val="20"/>
              </w:rPr>
              <w:t>-</w:t>
            </w:r>
            <w:r>
              <w:rPr>
                <w:b/>
                <w:bCs/>
                <w:sz w:val="20"/>
                <w:szCs w:val="20"/>
              </w:rPr>
              <w:t>　</w:t>
            </w:r>
          </w:p>
        </w:tc>
        <w:tc>
          <w:tcPr>
            <w:tcW w:w="1125" w:type="pct"/>
            <w:vAlign w:val="center"/>
          </w:tcPr>
          <w:p w14:paraId="76E6504E">
            <w:pPr>
              <w:pStyle w:val="26"/>
              <w:jc w:val="right"/>
            </w:pPr>
            <w:r>
              <w:rPr>
                <w:rFonts w:hint="eastAsia"/>
                <w:b/>
                <w:bCs/>
                <w:sz w:val="20"/>
                <w:szCs w:val="20"/>
              </w:rPr>
              <w:t>-</w:t>
            </w:r>
            <w:r>
              <w:rPr>
                <w:b/>
                <w:bCs/>
                <w:sz w:val="20"/>
                <w:szCs w:val="20"/>
              </w:rPr>
              <w:t>　</w:t>
            </w:r>
          </w:p>
        </w:tc>
      </w:tr>
      <w:tr w14:paraId="1660105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79B0D6DD">
            <w:pPr>
              <w:pStyle w:val="26"/>
            </w:pPr>
            <w:r>
              <w:rPr>
                <w:sz w:val="20"/>
                <w:szCs w:val="20"/>
              </w:rPr>
              <w:t>减：营业成本</w:t>
            </w:r>
          </w:p>
        </w:tc>
        <w:tc>
          <w:tcPr>
            <w:tcW w:w="1126" w:type="pct"/>
            <w:vAlign w:val="center"/>
          </w:tcPr>
          <w:p w14:paraId="5F0CABD6">
            <w:pPr>
              <w:pStyle w:val="26"/>
              <w:jc w:val="right"/>
            </w:pPr>
            <w:r>
              <w:rPr>
                <w:rFonts w:hint="eastAsia"/>
                <w:sz w:val="20"/>
                <w:szCs w:val="20"/>
              </w:rPr>
              <w:t>-</w:t>
            </w:r>
            <w:r>
              <w:rPr>
                <w:sz w:val="20"/>
                <w:szCs w:val="20"/>
              </w:rPr>
              <w:t>　</w:t>
            </w:r>
          </w:p>
        </w:tc>
        <w:tc>
          <w:tcPr>
            <w:tcW w:w="1126" w:type="pct"/>
            <w:vAlign w:val="center"/>
          </w:tcPr>
          <w:p w14:paraId="7E42FA28">
            <w:pPr>
              <w:pStyle w:val="26"/>
              <w:jc w:val="right"/>
            </w:pPr>
            <w:r>
              <w:rPr>
                <w:sz w:val="20"/>
                <w:szCs w:val="20"/>
              </w:rPr>
              <w:t>-</w:t>
            </w:r>
          </w:p>
        </w:tc>
        <w:tc>
          <w:tcPr>
            <w:tcW w:w="1125" w:type="pct"/>
            <w:vAlign w:val="center"/>
          </w:tcPr>
          <w:p w14:paraId="6BFB11B2">
            <w:pPr>
              <w:pStyle w:val="26"/>
              <w:jc w:val="right"/>
            </w:pPr>
            <w:r>
              <w:rPr>
                <w:sz w:val="20"/>
                <w:szCs w:val="20"/>
              </w:rPr>
              <w:t>-</w:t>
            </w:r>
          </w:p>
        </w:tc>
      </w:tr>
      <w:tr w14:paraId="4366D9D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254C604A">
            <w:pPr>
              <w:pStyle w:val="26"/>
            </w:pPr>
            <w:r>
              <w:rPr>
                <w:sz w:val="20"/>
                <w:szCs w:val="20"/>
              </w:rPr>
              <w:t>税金及附加</w:t>
            </w:r>
          </w:p>
        </w:tc>
        <w:tc>
          <w:tcPr>
            <w:tcW w:w="1126" w:type="pct"/>
            <w:vAlign w:val="center"/>
          </w:tcPr>
          <w:p w14:paraId="6BF96A3B">
            <w:pPr>
              <w:pStyle w:val="26"/>
              <w:jc w:val="right"/>
            </w:pPr>
            <w:r>
              <w:rPr>
                <w:sz w:val="20"/>
                <w:szCs w:val="20"/>
              </w:rPr>
              <w:t>26,382.76</w:t>
            </w:r>
          </w:p>
        </w:tc>
        <w:tc>
          <w:tcPr>
            <w:tcW w:w="1126" w:type="pct"/>
            <w:vAlign w:val="center"/>
          </w:tcPr>
          <w:p w14:paraId="243ABC11">
            <w:pPr>
              <w:pStyle w:val="26"/>
              <w:jc w:val="right"/>
            </w:pPr>
            <w:r>
              <w:rPr>
                <w:sz w:val="20"/>
                <w:szCs w:val="20"/>
              </w:rPr>
              <w:t>21,267.46</w:t>
            </w:r>
          </w:p>
        </w:tc>
        <w:tc>
          <w:tcPr>
            <w:tcW w:w="1125" w:type="pct"/>
            <w:vAlign w:val="center"/>
          </w:tcPr>
          <w:p w14:paraId="1327DE6D">
            <w:pPr>
              <w:pStyle w:val="26"/>
              <w:jc w:val="right"/>
            </w:pPr>
            <w:r>
              <w:rPr>
                <w:sz w:val="20"/>
                <w:szCs w:val="20"/>
              </w:rPr>
              <w:t>24,721.99</w:t>
            </w:r>
          </w:p>
        </w:tc>
      </w:tr>
      <w:tr w14:paraId="6B25A7F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00B90B7D">
            <w:pPr>
              <w:pStyle w:val="26"/>
            </w:pPr>
            <w:r>
              <w:rPr>
                <w:sz w:val="20"/>
                <w:szCs w:val="20"/>
              </w:rPr>
              <w:t>销售费用</w:t>
            </w:r>
          </w:p>
        </w:tc>
        <w:tc>
          <w:tcPr>
            <w:tcW w:w="1126" w:type="pct"/>
            <w:vAlign w:val="center"/>
          </w:tcPr>
          <w:p w14:paraId="014225FE">
            <w:pPr>
              <w:pStyle w:val="26"/>
              <w:jc w:val="right"/>
              <w:rPr>
                <w:highlight w:val="yellow"/>
              </w:rPr>
            </w:pPr>
            <w:r>
              <w:rPr>
                <w:rFonts w:hint="eastAsia"/>
                <w:b/>
                <w:bCs/>
                <w:sz w:val="20"/>
                <w:szCs w:val="20"/>
              </w:rPr>
              <w:t>-</w:t>
            </w:r>
            <w:r>
              <w:rPr>
                <w:b/>
                <w:bCs/>
                <w:sz w:val="20"/>
                <w:szCs w:val="20"/>
              </w:rPr>
              <w:t>　</w:t>
            </w:r>
          </w:p>
        </w:tc>
        <w:tc>
          <w:tcPr>
            <w:tcW w:w="1126" w:type="pct"/>
            <w:vAlign w:val="center"/>
          </w:tcPr>
          <w:p w14:paraId="61499CB4">
            <w:pPr>
              <w:pStyle w:val="26"/>
              <w:jc w:val="right"/>
            </w:pPr>
            <w:r>
              <w:rPr>
                <w:b/>
                <w:bCs/>
                <w:sz w:val="20"/>
                <w:szCs w:val="20"/>
              </w:rPr>
              <w:t>-</w:t>
            </w:r>
          </w:p>
        </w:tc>
        <w:tc>
          <w:tcPr>
            <w:tcW w:w="1125" w:type="pct"/>
            <w:vAlign w:val="center"/>
          </w:tcPr>
          <w:p w14:paraId="05D1C98E">
            <w:pPr>
              <w:pStyle w:val="26"/>
              <w:jc w:val="right"/>
            </w:pPr>
            <w:r>
              <w:rPr>
                <w:b/>
                <w:bCs/>
                <w:sz w:val="20"/>
                <w:szCs w:val="20"/>
              </w:rPr>
              <w:t>-</w:t>
            </w:r>
          </w:p>
        </w:tc>
      </w:tr>
      <w:tr w14:paraId="4AA5C78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509D2645">
            <w:pPr>
              <w:pStyle w:val="26"/>
            </w:pPr>
            <w:r>
              <w:rPr>
                <w:sz w:val="20"/>
                <w:szCs w:val="20"/>
              </w:rPr>
              <w:t>管理费用</w:t>
            </w:r>
          </w:p>
        </w:tc>
        <w:tc>
          <w:tcPr>
            <w:tcW w:w="1126" w:type="pct"/>
            <w:vAlign w:val="center"/>
          </w:tcPr>
          <w:p w14:paraId="4F10E3C8">
            <w:pPr>
              <w:pStyle w:val="26"/>
              <w:jc w:val="right"/>
            </w:pPr>
            <w:r>
              <w:rPr>
                <w:sz w:val="20"/>
                <w:szCs w:val="20"/>
              </w:rPr>
              <w:t>3,521,594.04</w:t>
            </w:r>
          </w:p>
        </w:tc>
        <w:tc>
          <w:tcPr>
            <w:tcW w:w="1126" w:type="pct"/>
            <w:vAlign w:val="center"/>
          </w:tcPr>
          <w:p w14:paraId="6649D89C">
            <w:pPr>
              <w:pStyle w:val="26"/>
              <w:jc w:val="right"/>
            </w:pPr>
            <w:r>
              <w:rPr>
                <w:sz w:val="20"/>
                <w:szCs w:val="20"/>
              </w:rPr>
              <w:t>5,455,627.37</w:t>
            </w:r>
          </w:p>
        </w:tc>
        <w:tc>
          <w:tcPr>
            <w:tcW w:w="1125" w:type="pct"/>
            <w:vAlign w:val="center"/>
          </w:tcPr>
          <w:p w14:paraId="6FE55F6F">
            <w:pPr>
              <w:pStyle w:val="26"/>
              <w:jc w:val="right"/>
            </w:pPr>
            <w:r>
              <w:rPr>
                <w:sz w:val="20"/>
                <w:szCs w:val="20"/>
              </w:rPr>
              <w:t>9,387,974.78</w:t>
            </w:r>
          </w:p>
        </w:tc>
      </w:tr>
      <w:tr w14:paraId="60C38EA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101F6D4E">
            <w:pPr>
              <w:pStyle w:val="26"/>
            </w:pPr>
            <w:r>
              <w:rPr>
                <w:sz w:val="20"/>
                <w:szCs w:val="20"/>
              </w:rPr>
              <w:t>研发费用</w:t>
            </w:r>
          </w:p>
        </w:tc>
        <w:tc>
          <w:tcPr>
            <w:tcW w:w="1126" w:type="pct"/>
            <w:vAlign w:val="center"/>
          </w:tcPr>
          <w:p w14:paraId="79645F4D">
            <w:pPr>
              <w:pStyle w:val="26"/>
              <w:jc w:val="right"/>
            </w:pPr>
            <w:r>
              <w:rPr>
                <w:rFonts w:hint="eastAsia"/>
                <w:sz w:val="20"/>
                <w:szCs w:val="20"/>
              </w:rPr>
              <w:t>-</w:t>
            </w:r>
            <w:r>
              <w:rPr>
                <w:sz w:val="20"/>
                <w:szCs w:val="20"/>
              </w:rPr>
              <w:t>　</w:t>
            </w:r>
          </w:p>
        </w:tc>
        <w:tc>
          <w:tcPr>
            <w:tcW w:w="1126" w:type="pct"/>
            <w:vAlign w:val="center"/>
          </w:tcPr>
          <w:p w14:paraId="2EF5C81C">
            <w:pPr>
              <w:pStyle w:val="26"/>
              <w:jc w:val="right"/>
            </w:pPr>
            <w:r>
              <w:rPr>
                <w:sz w:val="20"/>
                <w:szCs w:val="20"/>
              </w:rPr>
              <w:t>-</w:t>
            </w:r>
          </w:p>
        </w:tc>
        <w:tc>
          <w:tcPr>
            <w:tcW w:w="1125" w:type="pct"/>
            <w:vAlign w:val="center"/>
          </w:tcPr>
          <w:p w14:paraId="75D012AB">
            <w:pPr>
              <w:pStyle w:val="26"/>
              <w:jc w:val="right"/>
            </w:pPr>
            <w:r>
              <w:rPr>
                <w:sz w:val="20"/>
                <w:szCs w:val="20"/>
              </w:rPr>
              <w:t>-</w:t>
            </w:r>
          </w:p>
        </w:tc>
      </w:tr>
      <w:tr w14:paraId="51A0A82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24F6BDF7">
            <w:pPr>
              <w:pStyle w:val="26"/>
            </w:pPr>
            <w:r>
              <w:rPr>
                <w:sz w:val="20"/>
                <w:szCs w:val="20"/>
              </w:rPr>
              <w:t>财务费用</w:t>
            </w:r>
          </w:p>
        </w:tc>
        <w:tc>
          <w:tcPr>
            <w:tcW w:w="1126" w:type="pct"/>
            <w:vAlign w:val="center"/>
          </w:tcPr>
          <w:p w14:paraId="1724A874">
            <w:pPr>
              <w:pStyle w:val="26"/>
              <w:jc w:val="right"/>
            </w:pPr>
            <w:r>
              <w:rPr>
                <w:sz w:val="20"/>
                <w:szCs w:val="20"/>
              </w:rPr>
              <w:t>4,874,453.25</w:t>
            </w:r>
          </w:p>
        </w:tc>
        <w:tc>
          <w:tcPr>
            <w:tcW w:w="1126" w:type="pct"/>
            <w:vAlign w:val="center"/>
          </w:tcPr>
          <w:p w14:paraId="5B2AEAB4">
            <w:pPr>
              <w:pStyle w:val="26"/>
              <w:jc w:val="right"/>
            </w:pPr>
            <w:r>
              <w:rPr>
                <w:sz w:val="20"/>
                <w:szCs w:val="20"/>
              </w:rPr>
              <w:t>4,805,957.50</w:t>
            </w:r>
          </w:p>
        </w:tc>
        <w:tc>
          <w:tcPr>
            <w:tcW w:w="1125" w:type="pct"/>
            <w:vAlign w:val="center"/>
          </w:tcPr>
          <w:p w14:paraId="3015609B">
            <w:pPr>
              <w:pStyle w:val="26"/>
              <w:jc w:val="right"/>
            </w:pPr>
            <w:r>
              <w:rPr>
                <w:sz w:val="20"/>
                <w:szCs w:val="20"/>
              </w:rPr>
              <w:t>38,233.76</w:t>
            </w:r>
          </w:p>
        </w:tc>
      </w:tr>
      <w:tr w14:paraId="33BDD81B">
        <w:tblPrEx>
          <w:tblCellMar>
            <w:top w:w="0" w:type="dxa"/>
            <w:left w:w="108" w:type="dxa"/>
            <w:bottom w:w="0" w:type="dxa"/>
            <w:right w:w="108" w:type="dxa"/>
          </w:tblCellMar>
        </w:tblPrEx>
        <w:trPr>
          <w:trHeight w:val="410" w:hRule="atLeast"/>
          <w:jc w:val="center"/>
        </w:trPr>
        <w:tc>
          <w:tcPr>
            <w:tcW w:w="1623" w:type="pct"/>
            <w:vAlign w:val="center"/>
          </w:tcPr>
          <w:p w14:paraId="4BE80883">
            <w:pPr>
              <w:pStyle w:val="26"/>
            </w:pPr>
            <w:r>
              <w:rPr>
                <w:sz w:val="20"/>
                <w:szCs w:val="20"/>
              </w:rPr>
              <w:t>加：其他收益</w:t>
            </w:r>
          </w:p>
        </w:tc>
        <w:tc>
          <w:tcPr>
            <w:tcW w:w="1126" w:type="pct"/>
            <w:vAlign w:val="center"/>
          </w:tcPr>
          <w:p w14:paraId="0065372D">
            <w:pPr>
              <w:pStyle w:val="26"/>
              <w:jc w:val="right"/>
            </w:pPr>
            <w:r>
              <w:rPr>
                <w:rFonts w:hint="eastAsia"/>
                <w:sz w:val="20"/>
                <w:szCs w:val="20"/>
              </w:rPr>
              <w:t>-</w:t>
            </w:r>
            <w:r>
              <w:rPr>
                <w:sz w:val="20"/>
                <w:szCs w:val="20"/>
              </w:rPr>
              <w:t>　</w:t>
            </w:r>
          </w:p>
        </w:tc>
        <w:tc>
          <w:tcPr>
            <w:tcW w:w="1126" w:type="pct"/>
            <w:vAlign w:val="center"/>
          </w:tcPr>
          <w:p w14:paraId="2BFB4422">
            <w:pPr>
              <w:pStyle w:val="26"/>
              <w:jc w:val="right"/>
            </w:pPr>
            <w:r>
              <w:rPr>
                <w:sz w:val="20"/>
                <w:szCs w:val="20"/>
              </w:rPr>
              <w:t>-</w:t>
            </w:r>
          </w:p>
        </w:tc>
        <w:tc>
          <w:tcPr>
            <w:tcW w:w="1125" w:type="pct"/>
            <w:vAlign w:val="center"/>
          </w:tcPr>
          <w:p w14:paraId="75BB1B2E">
            <w:pPr>
              <w:pStyle w:val="26"/>
              <w:jc w:val="right"/>
            </w:pPr>
            <w:r>
              <w:rPr>
                <w:sz w:val="20"/>
                <w:szCs w:val="20"/>
              </w:rPr>
              <w:t>18,930.51</w:t>
            </w:r>
          </w:p>
        </w:tc>
      </w:tr>
      <w:tr w14:paraId="0E4E1CE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4C95350F">
            <w:pPr>
              <w:pStyle w:val="26"/>
            </w:pPr>
            <w:r>
              <w:rPr>
                <w:sz w:val="20"/>
                <w:szCs w:val="20"/>
              </w:rPr>
              <w:t>投资收益（损失以“-”号填列）</w:t>
            </w:r>
          </w:p>
        </w:tc>
        <w:tc>
          <w:tcPr>
            <w:tcW w:w="1126" w:type="pct"/>
            <w:vAlign w:val="center"/>
          </w:tcPr>
          <w:p w14:paraId="342E8097">
            <w:pPr>
              <w:pStyle w:val="26"/>
              <w:jc w:val="right"/>
            </w:pPr>
            <w:r>
              <w:rPr>
                <w:sz w:val="20"/>
                <w:szCs w:val="20"/>
              </w:rPr>
              <w:t>-25,973,548.37</w:t>
            </w:r>
          </w:p>
        </w:tc>
        <w:tc>
          <w:tcPr>
            <w:tcW w:w="1126" w:type="pct"/>
            <w:vAlign w:val="center"/>
          </w:tcPr>
          <w:p w14:paraId="3EAAD69D">
            <w:pPr>
              <w:pStyle w:val="26"/>
              <w:jc w:val="right"/>
            </w:pPr>
            <w:r>
              <w:rPr>
                <w:sz w:val="20"/>
                <w:szCs w:val="20"/>
              </w:rPr>
              <w:t>15,583,755.66</w:t>
            </w:r>
          </w:p>
        </w:tc>
        <w:tc>
          <w:tcPr>
            <w:tcW w:w="1125" w:type="pct"/>
            <w:vAlign w:val="center"/>
          </w:tcPr>
          <w:p w14:paraId="6AB21FEA">
            <w:pPr>
              <w:pStyle w:val="26"/>
              <w:jc w:val="right"/>
            </w:pPr>
            <w:r>
              <w:rPr>
                <w:sz w:val="20"/>
                <w:szCs w:val="20"/>
              </w:rPr>
              <w:t>-6,974,557.86</w:t>
            </w:r>
          </w:p>
        </w:tc>
      </w:tr>
      <w:tr w14:paraId="00EFFDF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196CDD07">
            <w:pPr>
              <w:pStyle w:val="26"/>
            </w:pPr>
            <w:r>
              <w:rPr>
                <w:sz w:val="20"/>
                <w:szCs w:val="20"/>
              </w:rPr>
              <w:t>公允价值变动收益（损失以“-”号填列）</w:t>
            </w:r>
          </w:p>
        </w:tc>
        <w:tc>
          <w:tcPr>
            <w:tcW w:w="1126" w:type="pct"/>
            <w:vAlign w:val="center"/>
          </w:tcPr>
          <w:p w14:paraId="31A283AC">
            <w:pPr>
              <w:pStyle w:val="26"/>
              <w:jc w:val="right"/>
            </w:pPr>
            <w:r>
              <w:rPr>
                <w:sz w:val="20"/>
                <w:szCs w:val="20"/>
              </w:rPr>
              <w:t>　</w:t>
            </w:r>
          </w:p>
        </w:tc>
        <w:tc>
          <w:tcPr>
            <w:tcW w:w="1126" w:type="pct"/>
            <w:vAlign w:val="center"/>
          </w:tcPr>
          <w:p w14:paraId="46482926">
            <w:pPr>
              <w:pStyle w:val="26"/>
              <w:jc w:val="right"/>
            </w:pPr>
            <w:r>
              <w:rPr>
                <w:sz w:val="20"/>
                <w:szCs w:val="20"/>
              </w:rPr>
              <w:t>-</w:t>
            </w:r>
          </w:p>
        </w:tc>
        <w:tc>
          <w:tcPr>
            <w:tcW w:w="1125" w:type="pct"/>
            <w:vAlign w:val="center"/>
          </w:tcPr>
          <w:p w14:paraId="3D9E536B">
            <w:pPr>
              <w:pStyle w:val="26"/>
              <w:jc w:val="right"/>
            </w:pPr>
            <w:r>
              <w:rPr>
                <w:sz w:val="20"/>
                <w:szCs w:val="20"/>
              </w:rPr>
              <w:t>-1,837,471.58</w:t>
            </w:r>
          </w:p>
        </w:tc>
      </w:tr>
      <w:tr w14:paraId="1AC1653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6A52100B">
            <w:pPr>
              <w:pStyle w:val="26"/>
            </w:pPr>
            <w:r>
              <w:rPr>
                <w:sz w:val="20"/>
                <w:szCs w:val="20"/>
              </w:rPr>
              <w:t>信用减值损失（损失以“-”号填列）</w:t>
            </w:r>
          </w:p>
        </w:tc>
        <w:tc>
          <w:tcPr>
            <w:tcW w:w="1126" w:type="pct"/>
            <w:vAlign w:val="center"/>
          </w:tcPr>
          <w:p w14:paraId="7C20C4A1">
            <w:pPr>
              <w:pStyle w:val="26"/>
              <w:jc w:val="right"/>
            </w:pPr>
            <w:r>
              <w:rPr>
                <w:sz w:val="20"/>
                <w:szCs w:val="20"/>
              </w:rPr>
              <w:t>　</w:t>
            </w:r>
          </w:p>
        </w:tc>
        <w:tc>
          <w:tcPr>
            <w:tcW w:w="1126" w:type="pct"/>
            <w:vAlign w:val="center"/>
          </w:tcPr>
          <w:p w14:paraId="121CD7C1">
            <w:pPr>
              <w:pStyle w:val="26"/>
              <w:jc w:val="right"/>
            </w:pPr>
            <w:r>
              <w:rPr>
                <w:sz w:val="20"/>
                <w:szCs w:val="20"/>
              </w:rPr>
              <w:t>-</w:t>
            </w:r>
          </w:p>
        </w:tc>
        <w:tc>
          <w:tcPr>
            <w:tcW w:w="1125" w:type="pct"/>
            <w:vAlign w:val="center"/>
          </w:tcPr>
          <w:p w14:paraId="1248CF08">
            <w:pPr>
              <w:pStyle w:val="26"/>
              <w:jc w:val="right"/>
            </w:pPr>
            <w:r>
              <w:rPr>
                <w:sz w:val="20"/>
                <w:szCs w:val="20"/>
              </w:rPr>
              <w:t>-6,486,747.55</w:t>
            </w:r>
          </w:p>
        </w:tc>
      </w:tr>
      <w:tr w14:paraId="53B0A0F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1B367A13">
            <w:pPr>
              <w:pStyle w:val="26"/>
            </w:pPr>
            <w:r>
              <w:rPr>
                <w:rFonts w:hint="eastAsia"/>
                <w:b/>
                <w:bCs/>
                <w:sz w:val="20"/>
                <w:szCs w:val="20"/>
              </w:rPr>
              <w:t>二、营业利润</w:t>
            </w:r>
          </w:p>
        </w:tc>
        <w:tc>
          <w:tcPr>
            <w:tcW w:w="1126" w:type="pct"/>
            <w:vAlign w:val="center"/>
          </w:tcPr>
          <w:p w14:paraId="43C8424D">
            <w:pPr>
              <w:pStyle w:val="26"/>
              <w:jc w:val="right"/>
            </w:pPr>
            <w:r>
              <w:rPr>
                <w:b/>
                <w:bCs/>
                <w:sz w:val="20"/>
                <w:szCs w:val="20"/>
              </w:rPr>
              <w:t>-34,167,406.99</w:t>
            </w:r>
          </w:p>
        </w:tc>
        <w:tc>
          <w:tcPr>
            <w:tcW w:w="1126" w:type="pct"/>
            <w:vAlign w:val="center"/>
          </w:tcPr>
          <w:p w14:paraId="4228079C">
            <w:pPr>
              <w:pStyle w:val="26"/>
              <w:jc w:val="right"/>
            </w:pPr>
            <w:r>
              <w:rPr>
                <w:b/>
                <w:bCs/>
                <w:sz w:val="20"/>
                <w:szCs w:val="20"/>
              </w:rPr>
              <w:t>1,033.05</w:t>
            </w:r>
          </w:p>
        </w:tc>
        <w:tc>
          <w:tcPr>
            <w:tcW w:w="1125" w:type="pct"/>
            <w:vAlign w:val="center"/>
          </w:tcPr>
          <w:p w14:paraId="27E5EF92">
            <w:pPr>
              <w:pStyle w:val="26"/>
              <w:jc w:val="right"/>
            </w:pPr>
            <w:r>
              <w:rPr>
                <w:b/>
                <w:bCs/>
                <w:sz w:val="20"/>
                <w:szCs w:val="20"/>
              </w:rPr>
              <w:t>-24,730,777.01</w:t>
            </w:r>
          </w:p>
        </w:tc>
      </w:tr>
      <w:tr w14:paraId="3B2CED7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4BDC652F">
            <w:pPr>
              <w:pStyle w:val="26"/>
            </w:pPr>
            <w:r>
              <w:rPr>
                <w:sz w:val="20"/>
                <w:szCs w:val="20"/>
              </w:rPr>
              <w:t>加：营业外收入</w:t>
            </w:r>
          </w:p>
        </w:tc>
        <w:tc>
          <w:tcPr>
            <w:tcW w:w="1126" w:type="pct"/>
            <w:vAlign w:val="center"/>
          </w:tcPr>
          <w:p w14:paraId="25148FB7">
            <w:pPr>
              <w:pStyle w:val="26"/>
              <w:jc w:val="right"/>
            </w:pPr>
            <w:r>
              <w:rPr>
                <w:sz w:val="20"/>
                <w:szCs w:val="20"/>
              </w:rPr>
              <w:t>15,151.84</w:t>
            </w:r>
          </w:p>
        </w:tc>
        <w:tc>
          <w:tcPr>
            <w:tcW w:w="1126" w:type="pct"/>
            <w:vAlign w:val="center"/>
          </w:tcPr>
          <w:p w14:paraId="1CF24152">
            <w:pPr>
              <w:pStyle w:val="26"/>
              <w:jc w:val="right"/>
            </w:pPr>
            <w:r>
              <w:rPr>
                <w:sz w:val="20"/>
                <w:szCs w:val="20"/>
              </w:rPr>
              <w:t>-</w:t>
            </w:r>
          </w:p>
        </w:tc>
        <w:tc>
          <w:tcPr>
            <w:tcW w:w="1125" w:type="pct"/>
            <w:vAlign w:val="center"/>
          </w:tcPr>
          <w:p w14:paraId="7250F78A">
            <w:pPr>
              <w:pStyle w:val="26"/>
              <w:jc w:val="right"/>
            </w:pPr>
            <w:r>
              <w:rPr>
                <w:sz w:val="20"/>
                <w:szCs w:val="20"/>
              </w:rPr>
              <w:t>-</w:t>
            </w:r>
          </w:p>
        </w:tc>
      </w:tr>
      <w:tr w14:paraId="14091F48">
        <w:tblPrEx>
          <w:tblCellMar>
            <w:top w:w="0" w:type="dxa"/>
            <w:left w:w="108" w:type="dxa"/>
            <w:bottom w:w="0" w:type="dxa"/>
            <w:right w:w="108" w:type="dxa"/>
          </w:tblCellMar>
        </w:tblPrEx>
        <w:trPr>
          <w:trHeight w:val="410" w:hRule="atLeast"/>
          <w:jc w:val="center"/>
        </w:trPr>
        <w:tc>
          <w:tcPr>
            <w:tcW w:w="1623" w:type="pct"/>
            <w:vAlign w:val="center"/>
          </w:tcPr>
          <w:p w14:paraId="2785F9A0">
            <w:pPr>
              <w:pStyle w:val="26"/>
            </w:pPr>
            <w:r>
              <w:rPr>
                <w:sz w:val="20"/>
                <w:szCs w:val="20"/>
              </w:rPr>
              <w:t>减：营业外支出</w:t>
            </w:r>
          </w:p>
        </w:tc>
        <w:tc>
          <w:tcPr>
            <w:tcW w:w="1126" w:type="pct"/>
            <w:vAlign w:val="center"/>
          </w:tcPr>
          <w:p w14:paraId="6B6207A2">
            <w:pPr>
              <w:pStyle w:val="26"/>
              <w:jc w:val="right"/>
            </w:pPr>
            <w:r>
              <w:rPr>
                <w:sz w:val="20"/>
                <w:szCs w:val="20"/>
              </w:rPr>
              <w:t>5.01</w:t>
            </w:r>
          </w:p>
        </w:tc>
        <w:tc>
          <w:tcPr>
            <w:tcW w:w="1126" w:type="pct"/>
            <w:vAlign w:val="center"/>
          </w:tcPr>
          <w:p w14:paraId="26F4D29A">
            <w:pPr>
              <w:pStyle w:val="26"/>
              <w:jc w:val="right"/>
            </w:pPr>
            <w:r>
              <w:rPr>
                <w:sz w:val="20"/>
                <w:szCs w:val="20"/>
              </w:rPr>
              <w:t>-</w:t>
            </w:r>
          </w:p>
        </w:tc>
        <w:tc>
          <w:tcPr>
            <w:tcW w:w="1125" w:type="pct"/>
            <w:vAlign w:val="center"/>
          </w:tcPr>
          <w:p w14:paraId="4015ED89">
            <w:pPr>
              <w:pStyle w:val="26"/>
              <w:jc w:val="right"/>
            </w:pPr>
            <w:r>
              <w:rPr>
                <w:sz w:val="20"/>
                <w:szCs w:val="20"/>
              </w:rPr>
              <w:t>-</w:t>
            </w:r>
          </w:p>
        </w:tc>
      </w:tr>
      <w:tr w14:paraId="58733DA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61638FA1">
            <w:pPr>
              <w:pStyle w:val="26"/>
            </w:pPr>
            <w:r>
              <w:rPr>
                <w:rFonts w:hint="eastAsia"/>
                <w:b/>
                <w:bCs/>
                <w:sz w:val="20"/>
                <w:szCs w:val="20"/>
              </w:rPr>
              <w:t>三、利润总额</w:t>
            </w:r>
          </w:p>
        </w:tc>
        <w:tc>
          <w:tcPr>
            <w:tcW w:w="1126" w:type="pct"/>
            <w:vAlign w:val="center"/>
          </w:tcPr>
          <w:p w14:paraId="598D2D20">
            <w:pPr>
              <w:pStyle w:val="26"/>
              <w:jc w:val="right"/>
            </w:pPr>
            <w:r>
              <w:rPr>
                <w:b/>
                <w:bCs/>
                <w:sz w:val="20"/>
                <w:szCs w:val="20"/>
              </w:rPr>
              <w:t>-34,152,260.16</w:t>
            </w:r>
          </w:p>
        </w:tc>
        <w:tc>
          <w:tcPr>
            <w:tcW w:w="1126" w:type="pct"/>
            <w:vAlign w:val="center"/>
          </w:tcPr>
          <w:p w14:paraId="3B95A525">
            <w:pPr>
              <w:pStyle w:val="26"/>
              <w:jc w:val="right"/>
            </w:pPr>
            <w:r>
              <w:rPr>
                <w:b/>
                <w:bCs/>
                <w:sz w:val="20"/>
                <w:szCs w:val="20"/>
              </w:rPr>
              <w:t>5,301,936.38</w:t>
            </w:r>
          </w:p>
        </w:tc>
        <w:tc>
          <w:tcPr>
            <w:tcW w:w="1125" w:type="pct"/>
            <w:vAlign w:val="center"/>
          </w:tcPr>
          <w:p w14:paraId="6C1413CF">
            <w:pPr>
              <w:pStyle w:val="26"/>
              <w:jc w:val="right"/>
            </w:pPr>
            <w:r>
              <w:rPr>
                <w:b/>
                <w:bCs/>
                <w:sz w:val="20"/>
                <w:szCs w:val="20"/>
              </w:rPr>
              <w:t>-24,730,777.01</w:t>
            </w:r>
          </w:p>
        </w:tc>
      </w:tr>
      <w:tr w14:paraId="6BEA212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2FC0277C">
            <w:pPr>
              <w:pStyle w:val="26"/>
            </w:pPr>
            <w:r>
              <w:rPr>
                <w:sz w:val="20"/>
                <w:szCs w:val="20"/>
              </w:rPr>
              <w:t>减：所得税费用</w:t>
            </w:r>
          </w:p>
        </w:tc>
        <w:tc>
          <w:tcPr>
            <w:tcW w:w="1126" w:type="pct"/>
            <w:vAlign w:val="center"/>
          </w:tcPr>
          <w:p w14:paraId="7263C360">
            <w:pPr>
              <w:pStyle w:val="26"/>
              <w:jc w:val="right"/>
            </w:pPr>
            <w:r>
              <w:rPr>
                <w:sz w:val="20"/>
                <w:szCs w:val="20"/>
              </w:rPr>
              <w:t>　</w:t>
            </w:r>
          </w:p>
        </w:tc>
        <w:tc>
          <w:tcPr>
            <w:tcW w:w="1126" w:type="pct"/>
            <w:vAlign w:val="center"/>
          </w:tcPr>
          <w:p w14:paraId="029D5AA3">
            <w:pPr>
              <w:pStyle w:val="26"/>
              <w:jc w:val="right"/>
            </w:pPr>
            <w:r>
              <w:rPr>
                <w:sz w:val="20"/>
                <w:szCs w:val="20"/>
              </w:rPr>
              <w:t>-</w:t>
            </w:r>
          </w:p>
        </w:tc>
        <w:tc>
          <w:tcPr>
            <w:tcW w:w="1125" w:type="pct"/>
            <w:vAlign w:val="center"/>
          </w:tcPr>
          <w:p w14:paraId="2AD6539B">
            <w:pPr>
              <w:pStyle w:val="26"/>
              <w:jc w:val="right"/>
            </w:pPr>
            <w:r>
              <w:rPr>
                <w:sz w:val="20"/>
                <w:szCs w:val="20"/>
              </w:rPr>
              <w:t>-</w:t>
            </w:r>
          </w:p>
        </w:tc>
      </w:tr>
      <w:tr w14:paraId="34DD104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79D3DBCC">
            <w:pPr>
              <w:pStyle w:val="26"/>
            </w:pPr>
            <w:r>
              <w:rPr>
                <w:rFonts w:hint="eastAsia"/>
                <w:b/>
                <w:bCs/>
                <w:sz w:val="20"/>
                <w:szCs w:val="20"/>
              </w:rPr>
              <w:t>四、净利润</w:t>
            </w:r>
          </w:p>
        </w:tc>
        <w:tc>
          <w:tcPr>
            <w:tcW w:w="1126" w:type="pct"/>
            <w:vAlign w:val="center"/>
          </w:tcPr>
          <w:p w14:paraId="46D505C2">
            <w:pPr>
              <w:pStyle w:val="26"/>
              <w:jc w:val="right"/>
            </w:pPr>
            <w:r>
              <w:rPr>
                <w:b/>
                <w:bCs/>
                <w:sz w:val="20"/>
                <w:szCs w:val="20"/>
              </w:rPr>
              <w:t>-34,152,260.16</w:t>
            </w:r>
          </w:p>
        </w:tc>
        <w:tc>
          <w:tcPr>
            <w:tcW w:w="1126" w:type="pct"/>
            <w:vAlign w:val="center"/>
          </w:tcPr>
          <w:p w14:paraId="52C6B942">
            <w:pPr>
              <w:pStyle w:val="26"/>
              <w:jc w:val="right"/>
            </w:pPr>
            <w:r>
              <w:rPr>
                <w:b/>
                <w:bCs/>
                <w:sz w:val="20"/>
                <w:szCs w:val="20"/>
              </w:rPr>
              <w:t>5,301,936.38</w:t>
            </w:r>
          </w:p>
        </w:tc>
        <w:tc>
          <w:tcPr>
            <w:tcW w:w="1125" w:type="pct"/>
            <w:vAlign w:val="center"/>
          </w:tcPr>
          <w:p w14:paraId="7A490FEF">
            <w:pPr>
              <w:pStyle w:val="26"/>
              <w:jc w:val="right"/>
            </w:pPr>
            <w:r>
              <w:rPr>
                <w:b/>
                <w:bCs/>
                <w:sz w:val="20"/>
                <w:szCs w:val="20"/>
              </w:rPr>
              <w:t>-24,730,777.01</w:t>
            </w:r>
          </w:p>
        </w:tc>
      </w:tr>
    </w:tbl>
    <w:p w14:paraId="07884F53">
      <w:pPr>
        <w:pStyle w:val="24"/>
        <w:spacing w:before="156" w:after="156"/>
        <w:ind w:firstLine="482"/>
      </w:pPr>
      <w:r>
        <w:rPr>
          <w:rFonts w:hint="eastAsia"/>
        </w:rPr>
        <w:t>3、现金流量表</w:t>
      </w:r>
    </w:p>
    <w:p w14:paraId="542A3686">
      <w:pPr>
        <w:pStyle w:val="26"/>
        <w:jc w:val="right"/>
      </w:pPr>
      <w:r>
        <w:rPr>
          <w:rFonts w:hint="eastAsia"/>
        </w:rPr>
        <w:t>单位：元</w:t>
      </w:r>
    </w:p>
    <w:tbl>
      <w:tblPr>
        <w:tblStyle w:val="13"/>
        <w:tblW w:w="5000"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52"/>
        <w:gridCol w:w="1560"/>
        <w:gridCol w:w="1699"/>
        <w:gridCol w:w="1611"/>
      </w:tblGrid>
      <w:tr w14:paraId="51F4712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blHeader/>
          <w:jc w:val="center"/>
        </w:trPr>
        <w:tc>
          <w:tcPr>
            <w:tcW w:w="2143" w:type="pct"/>
            <w:tcBorders>
              <w:tl2br w:val="nil"/>
              <w:tr2bl w:val="nil"/>
            </w:tcBorders>
            <w:vAlign w:val="center"/>
          </w:tcPr>
          <w:p w14:paraId="1BF1EF49">
            <w:pPr>
              <w:pStyle w:val="26"/>
              <w:jc w:val="center"/>
              <w:rPr>
                <w:b/>
                <w:bCs/>
              </w:rPr>
            </w:pPr>
            <w:r>
              <w:rPr>
                <w:rFonts w:hint="eastAsia"/>
                <w:b/>
                <w:bCs/>
              </w:rPr>
              <w:t>项目</w:t>
            </w:r>
          </w:p>
        </w:tc>
        <w:tc>
          <w:tcPr>
            <w:tcW w:w="915" w:type="pct"/>
            <w:tcBorders>
              <w:tl2br w:val="nil"/>
              <w:tr2bl w:val="nil"/>
            </w:tcBorders>
            <w:vAlign w:val="center"/>
          </w:tcPr>
          <w:p w14:paraId="6D9B2041">
            <w:pPr>
              <w:pStyle w:val="26"/>
              <w:jc w:val="center"/>
              <w:rPr>
                <w:b/>
                <w:bCs/>
              </w:rPr>
            </w:pPr>
            <w:r>
              <w:rPr>
                <w:rFonts w:hint="eastAsia"/>
                <w:b/>
                <w:bCs/>
              </w:rPr>
              <w:t>20</w:t>
            </w:r>
            <w:r>
              <w:rPr>
                <w:b/>
                <w:bCs/>
              </w:rPr>
              <w:t>2</w:t>
            </w:r>
            <w:r>
              <w:rPr>
                <w:rFonts w:hint="eastAsia"/>
                <w:b/>
                <w:bCs/>
              </w:rPr>
              <w:t>4年度</w:t>
            </w:r>
          </w:p>
        </w:tc>
        <w:tc>
          <w:tcPr>
            <w:tcW w:w="997" w:type="pct"/>
            <w:tcBorders>
              <w:tl2br w:val="nil"/>
              <w:tr2bl w:val="nil"/>
            </w:tcBorders>
            <w:vAlign w:val="center"/>
          </w:tcPr>
          <w:p w14:paraId="47F88ED7">
            <w:pPr>
              <w:pStyle w:val="26"/>
              <w:jc w:val="center"/>
              <w:rPr>
                <w:b/>
                <w:bCs/>
              </w:rPr>
            </w:pPr>
            <w:r>
              <w:rPr>
                <w:rFonts w:hint="eastAsia"/>
                <w:b/>
                <w:bCs/>
              </w:rPr>
              <w:t>2023年度</w:t>
            </w:r>
          </w:p>
        </w:tc>
        <w:tc>
          <w:tcPr>
            <w:tcW w:w="945" w:type="pct"/>
            <w:tcBorders>
              <w:tl2br w:val="nil"/>
              <w:tr2bl w:val="nil"/>
            </w:tcBorders>
            <w:vAlign w:val="center"/>
          </w:tcPr>
          <w:p w14:paraId="2987EFF1">
            <w:pPr>
              <w:pStyle w:val="26"/>
              <w:jc w:val="center"/>
              <w:rPr>
                <w:b/>
                <w:bCs/>
              </w:rPr>
            </w:pPr>
            <w:r>
              <w:rPr>
                <w:rFonts w:hint="eastAsia"/>
                <w:b/>
                <w:bCs/>
              </w:rPr>
              <w:t>2022年度</w:t>
            </w:r>
          </w:p>
        </w:tc>
      </w:tr>
      <w:tr w14:paraId="27A25A0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3CEA82DE">
            <w:pPr>
              <w:pStyle w:val="26"/>
            </w:pPr>
            <w:r>
              <w:rPr>
                <w:rFonts w:hint="eastAsia"/>
                <w:sz w:val="20"/>
                <w:szCs w:val="20"/>
              </w:rPr>
              <w:t>一、经营活动产生的现金流量</w:t>
            </w:r>
          </w:p>
        </w:tc>
        <w:tc>
          <w:tcPr>
            <w:tcW w:w="915" w:type="pct"/>
            <w:tcBorders>
              <w:tl2br w:val="nil"/>
              <w:tr2bl w:val="nil"/>
            </w:tcBorders>
            <w:vAlign w:val="center"/>
          </w:tcPr>
          <w:p w14:paraId="72AB0417">
            <w:pPr>
              <w:pStyle w:val="26"/>
              <w:jc w:val="right"/>
              <w:rPr>
                <w:highlight w:val="yellow"/>
              </w:rPr>
            </w:pPr>
            <w:r>
              <w:rPr>
                <w:sz w:val="20"/>
                <w:szCs w:val="20"/>
              </w:rPr>
              <w:t>　</w:t>
            </w:r>
          </w:p>
        </w:tc>
        <w:tc>
          <w:tcPr>
            <w:tcW w:w="997" w:type="pct"/>
            <w:tcBorders>
              <w:tl2br w:val="nil"/>
              <w:tr2bl w:val="nil"/>
            </w:tcBorders>
            <w:vAlign w:val="center"/>
          </w:tcPr>
          <w:p w14:paraId="3F351E7F">
            <w:pPr>
              <w:pStyle w:val="26"/>
              <w:jc w:val="right"/>
              <w:rPr>
                <w:highlight w:val="yellow"/>
              </w:rPr>
            </w:pPr>
            <w:r>
              <w:rPr>
                <w:sz w:val="20"/>
                <w:szCs w:val="20"/>
              </w:rPr>
              <w:t>　</w:t>
            </w:r>
          </w:p>
        </w:tc>
        <w:tc>
          <w:tcPr>
            <w:tcW w:w="945" w:type="pct"/>
            <w:tcBorders>
              <w:tl2br w:val="nil"/>
              <w:tr2bl w:val="nil"/>
            </w:tcBorders>
            <w:vAlign w:val="center"/>
          </w:tcPr>
          <w:p w14:paraId="405658D5">
            <w:pPr>
              <w:pStyle w:val="26"/>
              <w:jc w:val="right"/>
              <w:rPr>
                <w:highlight w:val="yellow"/>
              </w:rPr>
            </w:pPr>
            <w:r>
              <w:rPr>
                <w:sz w:val="20"/>
                <w:szCs w:val="20"/>
              </w:rPr>
              <w:t>　</w:t>
            </w:r>
          </w:p>
        </w:tc>
      </w:tr>
      <w:tr w14:paraId="16E3E63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437A0C64">
            <w:pPr>
              <w:pStyle w:val="26"/>
            </w:pPr>
            <w:r>
              <w:rPr>
                <w:rFonts w:hint="eastAsia"/>
                <w:sz w:val="20"/>
                <w:szCs w:val="20"/>
              </w:rPr>
              <w:t>销售商品、提供劳务收到的现金</w:t>
            </w:r>
          </w:p>
        </w:tc>
        <w:tc>
          <w:tcPr>
            <w:tcW w:w="915" w:type="pct"/>
            <w:tcBorders>
              <w:tl2br w:val="nil"/>
              <w:tr2bl w:val="nil"/>
            </w:tcBorders>
            <w:vAlign w:val="center"/>
          </w:tcPr>
          <w:p w14:paraId="6D419BB3">
            <w:pPr>
              <w:pStyle w:val="26"/>
              <w:jc w:val="right"/>
            </w:pPr>
            <w:r>
              <w:rPr>
                <w:sz w:val="20"/>
                <w:szCs w:val="20"/>
              </w:rPr>
              <w:t>228,571.43</w:t>
            </w:r>
          </w:p>
        </w:tc>
        <w:tc>
          <w:tcPr>
            <w:tcW w:w="997" w:type="pct"/>
            <w:tcBorders>
              <w:tl2br w:val="nil"/>
              <w:tr2bl w:val="nil"/>
            </w:tcBorders>
            <w:vAlign w:val="center"/>
          </w:tcPr>
          <w:p w14:paraId="352429CE">
            <w:pPr>
              <w:pStyle w:val="26"/>
              <w:jc w:val="right"/>
            </w:pPr>
            <w:r>
              <w:rPr>
                <w:sz w:val="20"/>
                <w:szCs w:val="20"/>
              </w:rPr>
              <w:t>-</w:t>
            </w:r>
          </w:p>
        </w:tc>
        <w:tc>
          <w:tcPr>
            <w:tcW w:w="945" w:type="pct"/>
            <w:tcBorders>
              <w:tl2br w:val="nil"/>
              <w:tr2bl w:val="nil"/>
            </w:tcBorders>
            <w:vAlign w:val="center"/>
          </w:tcPr>
          <w:p w14:paraId="21A05D95">
            <w:pPr>
              <w:pStyle w:val="26"/>
              <w:jc w:val="right"/>
            </w:pPr>
            <w:r>
              <w:rPr>
                <w:sz w:val="20"/>
                <w:szCs w:val="20"/>
              </w:rPr>
              <w:t>-</w:t>
            </w:r>
          </w:p>
        </w:tc>
      </w:tr>
      <w:tr w14:paraId="12415C4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16317C16">
            <w:pPr>
              <w:pStyle w:val="26"/>
            </w:pPr>
            <w:r>
              <w:rPr>
                <w:rFonts w:hint="eastAsia"/>
                <w:sz w:val="20"/>
                <w:szCs w:val="20"/>
              </w:rPr>
              <w:t>收到的税费返还</w:t>
            </w:r>
          </w:p>
        </w:tc>
        <w:tc>
          <w:tcPr>
            <w:tcW w:w="915" w:type="pct"/>
            <w:tcBorders>
              <w:tl2br w:val="nil"/>
              <w:tr2bl w:val="nil"/>
            </w:tcBorders>
            <w:vAlign w:val="center"/>
          </w:tcPr>
          <w:p w14:paraId="075A12BF">
            <w:pPr>
              <w:pStyle w:val="26"/>
              <w:jc w:val="right"/>
            </w:pPr>
            <w:r>
              <w:rPr>
                <w:sz w:val="20"/>
                <w:szCs w:val="20"/>
              </w:rPr>
              <w:t>-</w:t>
            </w:r>
          </w:p>
        </w:tc>
        <w:tc>
          <w:tcPr>
            <w:tcW w:w="997" w:type="pct"/>
            <w:tcBorders>
              <w:tl2br w:val="nil"/>
              <w:tr2bl w:val="nil"/>
            </w:tcBorders>
            <w:vAlign w:val="center"/>
          </w:tcPr>
          <w:p w14:paraId="521FEC1A">
            <w:pPr>
              <w:pStyle w:val="26"/>
              <w:jc w:val="right"/>
            </w:pPr>
            <w:r>
              <w:rPr>
                <w:sz w:val="20"/>
                <w:szCs w:val="20"/>
              </w:rPr>
              <w:t>-</w:t>
            </w:r>
          </w:p>
        </w:tc>
        <w:tc>
          <w:tcPr>
            <w:tcW w:w="945" w:type="pct"/>
            <w:tcBorders>
              <w:tl2br w:val="nil"/>
              <w:tr2bl w:val="nil"/>
            </w:tcBorders>
            <w:vAlign w:val="center"/>
          </w:tcPr>
          <w:p w14:paraId="68933300">
            <w:pPr>
              <w:pStyle w:val="26"/>
              <w:jc w:val="right"/>
            </w:pPr>
            <w:r>
              <w:rPr>
                <w:sz w:val="20"/>
                <w:szCs w:val="20"/>
              </w:rPr>
              <w:t>-</w:t>
            </w:r>
          </w:p>
        </w:tc>
      </w:tr>
      <w:tr w14:paraId="430C8EF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2E22EC43">
            <w:pPr>
              <w:pStyle w:val="26"/>
            </w:pPr>
            <w:r>
              <w:rPr>
                <w:rFonts w:hint="eastAsia"/>
                <w:sz w:val="20"/>
                <w:szCs w:val="20"/>
              </w:rPr>
              <w:t>收到其他与经营活动有关的现金</w:t>
            </w:r>
          </w:p>
        </w:tc>
        <w:tc>
          <w:tcPr>
            <w:tcW w:w="915" w:type="pct"/>
            <w:tcBorders>
              <w:tl2br w:val="nil"/>
              <w:tr2bl w:val="nil"/>
            </w:tcBorders>
            <w:vAlign w:val="center"/>
          </w:tcPr>
          <w:p w14:paraId="2820DB9F">
            <w:pPr>
              <w:pStyle w:val="26"/>
              <w:jc w:val="right"/>
            </w:pPr>
            <w:r>
              <w:rPr>
                <w:sz w:val="20"/>
                <w:szCs w:val="20"/>
              </w:rPr>
              <w:t>5,861,026.72</w:t>
            </w:r>
          </w:p>
        </w:tc>
        <w:tc>
          <w:tcPr>
            <w:tcW w:w="997" w:type="pct"/>
            <w:tcBorders>
              <w:tl2br w:val="nil"/>
              <w:tr2bl w:val="nil"/>
            </w:tcBorders>
            <w:vAlign w:val="center"/>
          </w:tcPr>
          <w:p w14:paraId="288A1A36">
            <w:pPr>
              <w:pStyle w:val="26"/>
              <w:jc w:val="right"/>
            </w:pPr>
            <w:r>
              <w:rPr>
                <w:sz w:val="20"/>
                <w:szCs w:val="20"/>
              </w:rPr>
              <w:t>3,016,317.66</w:t>
            </w:r>
          </w:p>
        </w:tc>
        <w:tc>
          <w:tcPr>
            <w:tcW w:w="945" w:type="pct"/>
            <w:tcBorders>
              <w:tl2br w:val="nil"/>
              <w:tr2bl w:val="nil"/>
            </w:tcBorders>
            <w:vAlign w:val="center"/>
          </w:tcPr>
          <w:p w14:paraId="20DD7B9D">
            <w:pPr>
              <w:pStyle w:val="26"/>
              <w:jc w:val="right"/>
            </w:pPr>
            <w:r>
              <w:rPr>
                <w:sz w:val="20"/>
                <w:szCs w:val="20"/>
              </w:rPr>
              <w:t>96,780,122.33</w:t>
            </w:r>
          </w:p>
        </w:tc>
      </w:tr>
      <w:tr w14:paraId="5E04908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669C5ECE">
            <w:pPr>
              <w:pStyle w:val="26"/>
            </w:pPr>
            <w:r>
              <w:rPr>
                <w:rFonts w:hint="eastAsia"/>
                <w:b/>
                <w:bCs/>
                <w:sz w:val="20"/>
                <w:szCs w:val="20"/>
              </w:rPr>
              <w:t>经营活动现金流入小计</w:t>
            </w:r>
          </w:p>
        </w:tc>
        <w:tc>
          <w:tcPr>
            <w:tcW w:w="915" w:type="pct"/>
            <w:tcBorders>
              <w:tl2br w:val="nil"/>
              <w:tr2bl w:val="nil"/>
            </w:tcBorders>
            <w:vAlign w:val="center"/>
          </w:tcPr>
          <w:p w14:paraId="508A2591">
            <w:pPr>
              <w:pStyle w:val="26"/>
              <w:jc w:val="right"/>
            </w:pPr>
            <w:r>
              <w:rPr>
                <w:b/>
                <w:bCs/>
                <w:sz w:val="20"/>
                <w:szCs w:val="20"/>
              </w:rPr>
              <w:t>6,089,598.15</w:t>
            </w:r>
          </w:p>
        </w:tc>
        <w:tc>
          <w:tcPr>
            <w:tcW w:w="997" w:type="pct"/>
            <w:tcBorders>
              <w:tl2br w:val="nil"/>
              <w:tr2bl w:val="nil"/>
            </w:tcBorders>
            <w:vAlign w:val="center"/>
          </w:tcPr>
          <w:p w14:paraId="5C366F54">
            <w:pPr>
              <w:pStyle w:val="26"/>
              <w:jc w:val="right"/>
            </w:pPr>
            <w:r>
              <w:rPr>
                <w:b/>
                <w:bCs/>
                <w:sz w:val="20"/>
                <w:szCs w:val="20"/>
              </w:rPr>
              <w:t>3,016,317.66</w:t>
            </w:r>
          </w:p>
        </w:tc>
        <w:tc>
          <w:tcPr>
            <w:tcW w:w="945" w:type="pct"/>
            <w:tcBorders>
              <w:tl2br w:val="nil"/>
              <w:tr2bl w:val="nil"/>
            </w:tcBorders>
            <w:vAlign w:val="center"/>
          </w:tcPr>
          <w:p w14:paraId="52BDD0FD">
            <w:pPr>
              <w:pStyle w:val="26"/>
              <w:jc w:val="right"/>
            </w:pPr>
            <w:r>
              <w:rPr>
                <w:b/>
                <w:bCs/>
                <w:sz w:val="20"/>
                <w:szCs w:val="20"/>
              </w:rPr>
              <w:t>96,780,122.33</w:t>
            </w:r>
          </w:p>
        </w:tc>
      </w:tr>
      <w:tr w14:paraId="3A1AF45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10F6417B">
            <w:pPr>
              <w:pStyle w:val="26"/>
            </w:pPr>
            <w:r>
              <w:rPr>
                <w:rFonts w:hint="eastAsia"/>
                <w:sz w:val="20"/>
                <w:szCs w:val="20"/>
              </w:rPr>
              <w:t>购买商品、接受劳务支付的现金</w:t>
            </w:r>
          </w:p>
        </w:tc>
        <w:tc>
          <w:tcPr>
            <w:tcW w:w="915" w:type="pct"/>
            <w:tcBorders>
              <w:tl2br w:val="nil"/>
              <w:tr2bl w:val="nil"/>
            </w:tcBorders>
            <w:vAlign w:val="center"/>
          </w:tcPr>
          <w:p w14:paraId="37757EBE">
            <w:pPr>
              <w:pStyle w:val="26"/>
              <w:jc w:val="right"/>
            </w:pPr>
            <w:r>
              <w:rPr>
                <w:rFonts w:hint="eastAsia"/>
                <w:b/>
                <w:bCs/>
                <w:sz w:val="20"/>
                <w:szCs w:val="20"/>
              </w:rPr>
              <w:t>-</w:t>
            </w:r>
            <w:r>
              <w:rPr>
                <w:b/>
                <w:bCs/>
                <w:sz w:val="20"/>
                <w:szCs w:val="20"/>
              </w:rPr>
              <w:t>　</w:t>
            </w:r>
          </w:p>
        </w:tc>
        <w:tc>
          <w:tcPr>
            <w:tcW w:w="997" w:type="pct"/>
            <w:tcBorders>
              <w:tl2br w:val="nil"/>
              <w:tr2bl w:val="nil"/>
            </w:tcBorders>
            <w:vAlign w:val="center"/>
          </w:tcPr>
          <w:p w14:paraId="528CEF76">
            <w:pPr>
              <w:pStyle w:val="26"/>
              <w:jc w:val="right"/>
            </w:pPr>
            <w:r>
              <w:rPr>
                <w:b/>
                <w:bCs/>
                <w:sz w:val="20"/>
                <w:szCs w:val="20"/>
              </w:rPr>
              <w:t>-</w:t>
            </w:r>
          </w:p>
        </w:tc>
        <w:tc>
          <w:tcPr>
            <w:tcW w:w="945" w:type="pct"/>
            <w:tcBorders>
              <w:tl2br w:val="nil"/>
              <w:tr2bl w:val="nil"/>
            </w:tcBorders>
            <w:vAlign w:val="center"/>
          </w:tcPr>
          <w:p w14:paraId="7FBF2570">
            <w:pPr>
              <w:pStyle w:val="26"/>
              <w:jc w:val="right"/>
            </w:pPr>
            <w:r>
              <w:rPr>
                <w:b/>
                <w:bCs/>
                <w:sz w:val="20"/>
                <w:szCs w:val="20"/>
              </w:rPr>
              <w:t>-</w:t>
            </w:r>
          </w:p>
        </w:tc>
      </w:tr>
      <w:tr w14:paraId="5E7B5B3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0FE96BC8">
            <w:pPr>
              <w:pStyle w:val="26"/>
            </w:pPr>
            <w:r>
              <w:rPr>
                <w:rFonts w:hint="eastAsia"/>
                <w:sz w:val="20"/>
                <w:szCs w:val="20"/>
              </w:rPr>
              <w:t>支付给职工以及为职工支付的现金</w:t>
            </w:r>
          </w:p>
        </w:tc>
        <w:tc>
          <w:tcPr>
            <w:tcW w:w="915" w:type="pct"/>
            <w:tcBorders>
              <w:tl2br w:val="nil"/>
              <w:tr2bl w:val="nil"/>
            </w:tcBorders>
            <w:vAlign w:val="center"/>
          </w:tcPr>
          <w:p w14:paraId="30912276">
            <w:pPr>
              <w:pStyle w:val="26"/>
              <w:jc w:val="right"/>
            </w:pPr>
            <w:r>
              <w:rPr>
                <w:rFonts w:hint="eastAsia"/>
              </w:rPr>
              <w:t>-</w:t>
            </w:r>
          </w:p>
        </w:tc>
        <w:tc>
          <w:tcPr>
            <w:tcW w:w="997" w:type="pct"/>
            <w:tcBorders>
              <w:tl2br w:val="nil"/>
              <w:tr2bl w:val="nil"/>
            </w:tcBorders>
            <w:vAlign w:val="center"/>
          </w:tcPr>
          <w:p w14:paraId="74416694">
            <w:pPr>
              <w:pStyle w:val="26"/>
              <w:jc w:val="right"/>
            </w:pPr>
            <w:r>
              <w:rPr>
                <w:sz w:val="20"/>
                <w:szCs w:val="20"/>
              </w:rPr>
              <w:t>-</w:t>
            </w:r>
          </w:p>
        </w:tc>
        <w:tc>
          <w:tcPr>
            <w:tcW w:w="945" w:type="pct"/>
            <w:tcBorders>
              <w:tl2br w:val="nil"/>
              <w:tr2bl w:val="nil"/>
            </w:tcBorders>
            <w:vAlign w:val="center"/>
          </w:tcPr>
          <w:p w14:paraId="76B25E05">
            <w:pPr>
              <w:pStyle w:val="26"/>
              <w:jc w:val="right"/>
            </w:pPr>
            <w:r>
              <w:rPr>
                <w:sz w:val="20"/>
                <w:szCs w:val="20"/>
              </w:rPr>
              <w:t>719,537.66</w:t>
            </w:r>
          </w:p>
        </w:tc>
      </w:tr>
      <w:tr w14:paraId="39C5814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0907BAC8">
            <w:pPr>
              <w:pStyle w:val="26"/>
            </w:pPr>
            <w:r>
              <w:rPr>
                <w:rFonts w:hint="eastAsia"/>
                <w:sz w:val="20"/>
                <w:szCs w:val="20"/>
              </w:rPr>
              <w:t>支付的各项税费</w:t>
            </w:r>
          </w:p>
        </w:tc>
        <w:tc>
          <w:tcPr>
            <w:tcW w:w="915" w:type="pct"/>
            <w:tcBorders>
              <w:tl2br w:val="nil"/>
              <w:tr2bl w:val="nil"/>
            </w:tcBorders>
            <w:vAlign w:val="center"/>
          </w:tcPr>
          <w:p w14:paraId="32DE3D28">
            <w:pPr>
              <w:pStyle w:val="26"/>
              <w:jc w:val="right"/>
            </w:pPr>
            <w:r>
              <w:rPr>
                <w:sz w:val="20"/>
                <w:szCs w:val="20"/>
              </w:rPr>
              <w:t>6,253.56</w:t>
            </w:r>
          </w:p>
        </w:tc>
        <w:tc>
          <w:tcPr>
            <w:tcW w:w="997" w:type="pct"/>
            <w:tcBorders>
              <w:tl2br w:val="nil"/>
              <w:tr2bl w:val="nil"/>
            </w:tcBorders>
            <w:vAlign w:val="center"/>
          </w:tcPr>
          <w:p w14:paraId="009DE569">
            <w:pPr>
              <w:pStyle w:val="26"/>
              <w:jc w:val="right"/>
            </w:pPr>
            <w:r>
              <w:rPr>
                <w:sz w:val="20"/>
                <w:szCs w:val="20"/>
              </w:rPr>
              <w:t>312,744.36</w:t>
            </w:r>
          </w:p>
        </w:tc>
        <w:tc>
          <w:tcPr>
            <w:tcW w:w="945" w:type="pct"/>
            <w:tcBorders>
              <w:tl2br w:val="nil"/>
              <w:tr2bl w:val="nil"/>
            </w:tcBorders>
            <w:vAlign w:val="center"/>
          </w:tcPr>
          <w:p w14:paraId="040475F4">
            <w:pPr>
              <w:pStyle w:val="26"/>
              <w:jc w:val="right"/>
            </w:pPr>
            <w:r>
              <w:rPr>
                <w:sz w:val="20"/>
                <w:szCs w:val="20"/>
              </w:rPr>
              <w:t>49,637.73</w:t>
            </w:r>
          </w:p>
        </w:tc>
      </w:tr>
      <w:tr w14:paraId="035D442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0B915C5D">
            <w:pPr>
              <w:pStyle w:val="26"/>
            </w:pPr>
            <w:r>
              <w:rPr>
                <w:rFonts w:hint="eastAsia"/>
                <w:sz w:val="20"/>
                <w:szCs w:val="20"/>
              </w:rPr>
              <w:t>支付其他与经营活动有关的现金</w:t>
            </w:r>
          </w:p>
        </w:tc>
        <w:tc>
          <w:tcPr>
            <w:tcW w:w="915" w:type="pct"/>
            <w:tcBorders>
              <w:tl2br w:val="nil"/>
              <w:tr2bl w:val="nil"/>
            </w:tcBorders>
            <w:vAlign w:val="center"/>
          </w:tcPr>
          <w:p w14:paraId="7EEA9D07">
            <w:pPr>
              <w:pStyle w:val="26"/>
              <w:jc w:val="right"/>
            </w:pPr>
            <w:r>
              <w:rPr>
                <w:sz w:val="20"/>
                <w:szCs w:val="20"/>
              </w:rPr>
              <w:t>66,552,079.35</w:t>
            </w:r>
          </w:p>
        </w:tc>
        <w:tc>
          <w:tcPr>
            <w:tcW w:w="997" w:type="pct"/>
            <w:tcBorders>
              <w:tl2br w:val="nil"/>
              <w:tr2bl w:val="nil"/>
            </w:tcBorders>
            <w:vAlign w:val="center"/>
          </w:tcPr>
          <w:p w14:paraId="52CF89EB">
            <w:pPr>
              <w:pStyle w:val="26"/>
              <w:jc w:val="right"/>
            </w:pPr>
            <w:r>
              <w:rPr>
                <w:sz w:val="20"/>
                <w:szCs w:val="20"/>
              </w:rPr>
              <w:t>28,955,169.08</w:t>
            </w:r>
          </w:p>
        </w:tc>
        <w:tc>
          <w:tcPr>
            <w:tcW w:w="945" w:type="pct"/>
            <w:tcBorders>
              <w:tl2br w:val="nil"/>
              <w:tr2bl w:val="nil"/>
            </w:tcBorders>
            <w:vAlign w:val="center"/>
          </w:tcPr>
          <w:p w14:paraId="7B560178">
            <w:pPr>
              <w:pStyle w:val="26"/>
              <w:jc w:val="right"/>
            </w:pPr>
            <w:r>
              <w:rPr>
                <w:sz w:val="20"/>
                <w:szCs w:val="20"/>
              </w:rPr>
              <w:t>181,065,786.28</w:t>
            </w:r>
          </w:p>
        </w:tc>
      </w:tr>
      <w:tr w14:paraId="787EDDB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31862351">
            <w:pPr>
              <w:pStyle w:val="26"/>
            </w:pPr>
            <w:r>
              <w:rPr>
                <w:rFonts w:hint="eastAsia"/>
                <w:b/>
                <w:bCs/>
                <w:sz w:val="20"/>
                <w:szCs w:val="20"/>
              </w:rPr>
              <w:t>经营活动现金流出小计</w:t>
            </w:r>
          </w:p>
        </w:tc>
        <w:tc>
          <w:tcPr>
            <w:tcW w:w="915" w:type="pct"/>
            <w:tcBorders>
              <w:tl2br w:val="nil"/>
              <w:tr2bl w:val="nil"/>
            </w:tcBorders>
            <w:vAlign w:val="center"/>
          </w:tcPr>
          <w:p w14:paraId="5F416A3A">
            <w:pPr>
              <w:pStyle w:val="26"/>
              <w:jc w:val="right"/>
            </w:pPr>
            <w:r>
              <w:rPr>
                <w:b/>
                <w:bCs/>
                <w:sz w:val="20"/>
                <w:szCs w:val="20"/>
              </w:rPr>
              <w:t>66,558,332.91</w:t>
            </w:r>
          </w:p>
        </w:tc>
        <w:tc>
          <w:tcPr>
            <w:tcW w:w="997" w:type="pct"/>
            <w:tcBorders>
              <w:tl2br w:val="nil"/>
              <w:tr2bl w:val="nil"/>
            </w:tcBorders>
            <w:vAlign w:val="center"/>
          </w:tcPr>
          <w:p w14:paraId="4C128F10">
            <w:pPr>
              <w:pStyle w:val="26"/>
              <w:jc w:val="right"/>
            </w:pPr>
            <w:r>
              <w:rPr>
                <w:b/>
                <w:bCs/>
                <w:sz w:val="20"/>
                <w:szCs w:val="20"/>
              </w:rPr>
              <w:t>29,267,913.44</w:t>
            </w:r>
          </w:p>
        </w:tc>
        <w:tc>
          <w:tcPr>
            <w:tcW w:w="945" w:type="pct"/>
            <w:tcBorders>
              <w:tl2br w:val="nil"/>
              <w:tr2bl w:val="nil"/>
            </w:tcBorders>
            <w:vAlign w:val="center"/>
          </w:tcPr>
          <w:p w14:paraId="5129BB47">
            <w:pPr>
              <w:pStyle w:val="26"/>
              <w:jc w:val="right"/>
            </w:pPr>
            <w:r>
              <w:rPr>
                <w:b/>
                <w:bCs/>
                <w:sz w:val="20"/>
                <w:szCs w:val="20"/>
              </w:rPr>
              <w:t>181,834,961.67</w:t>
            </w:r>
          </w:p>
        </w:tc>
      </w:tr>
      <w:tr w14:paraId="37D4B77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7D17C786">
            <w:pPr>
              <w:pStyle w:val="26"/>
            </w:pPr>
            <w:r>
              <w:rPr>
                <w:rFonts w:hint="eastAsia"/>
                <w:b/>
                <w:bCs/>
                <w:sz w:val="20"/>
                <w:szCs w:val="20"/>
              </w:rPr>
              <w:t>经营活动产生的现金流量净额</w:t>
            </w:r>
          </w:p>
        </w:tc>
        <w:tc>
          <w:tcPr>
            <w:tcW w:w="915" w:type="pct"/>
            <w:tcBorders>
              <w:tl2br w:val="nil"/>
              <w:tr2bl w:val="nil"/>
            </w:tcBorders>
            <w:vAlign w:val="center"/>
          </w:tcPr>
          <w:p w14:paraId="7BD61B7A">
            <w:pPr>
              <w:pStyle w:val="26"/>
              <w:jc w:val="right"/>
            </w:pPr>
            <w:r>
              <w:rPr>
                <w:b/>
                <w:bCs/>
                <w:sz w:val="20"/>
                <w:szCs w:val="20"/>
              </w:rPr>
              <w:t>-60,468,734.76</w:t>
            </w:r>
          </w:p>
        </w:tc>
        <w:tc>
          <w:tcPr>
            <w:tcW w:w="997" w:type="pct"/>
            <w:tcBorders>
              <w:tl2br w:val="nil"/>
              <w:tr2bl w:val="nil"/>
            </w:tcBorders>
            <w:vAlign w:val="center"/>
          </w:tcPr>
          <w:p w14:paraId="212540F8">
            <w:pPr>
              <w:pStyle w:val="26"/>
              <w:jc w:val="right"/>
            </w:pPr>
            <w:r>
              <w:rPr>
                <w:b/>
                <w:bCs/>
                <w:sz w:val="20"/>
                <w:szCs w:val="20"/>
              </w:rPr>
              <w:t>-26,251,595.78</w:t>
            </w:r>
          </w:p>
        </w:tc>
        <w:tc>
          <w:tcPr>
            <w:tcW w:w="945" w:type="pct"/>
            <w:tcBorders>
              <w:tl2br w:val="nil"/>
              <w:tr2bl w:val="nil"/>
            </w:tcBorders>
            <w:vAlign w:val="center"/>
          </w:tcPr>
          <w:p w14:paraId="732C6BE1">
            <w:pPr>
              <w:pStyle w:val="26"/>
              <w:jc w:val="right"/>
            </w:pPr>
            <w:r>
              <w:rPr>
                <w:b/>
                <w:bCs/>
                <w:sz w:val="20"/>
                <w:szCs w:val="20"/>
              </w:rPr>
              <w:t>-85,054,839.34</w:t>
            </w:r>
          </w:p>
        </w:tc>
      </w:tr>
      <w:tr w14:paraId="3F4B360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098364D9">
            <w:pPr>
              <w:pStyle w:val="26"/>
            </w:pPr>
            <w:r>
              <w:rPr>
                <w:rFonts w:hint="eastAsia"/>
                <w:sz w:val="20"/>
                <w:szCs w:val="20"/>
              </w:rPr>
              <w:t>二、投资活动产生的现金流量</w:t>
            </w:r>
          </w:p>
        </w:tc>
        <w:tc>
          <w:tcPr>
            <w:tcW w:w="915" w:type="pct"/>
            <w:tcBorders>
              <w:tl2br w:val="nil"/>
              <w:tr2bl w:val="nil"/>
            </w:tcBorders>
            <w:vAlign w:val="center"/>
          </w:tcPr>
          <w:p w14:paraId="3EF442DE">
            <w:pPr>
              <w:pStyle w:val="26"/>
              <w:jc w:val="right"/>
              <w:rPr>
                <w:highlight w:val="yellow"/>
              </w:rPr>
            </w:pPr>
            <w:r>
              <w:rPr>
                <w:sz w:val="20"/>
                <w:szCs w:val="20"/>
              </w:rPr>
              <w:t>　</w:t>
            </w:r>
          </w:p>
        </w:tc>
        <w:tc>
          <w:tcPr>
            <w:tcW w:w="997" w:type="pct"/>
            <w:tcBorders>
              <w:tl2br w:val="nil"/>
              <w:tr2bl w:val="nil"/>
            </w:tcBorders>
            <w:vAlign w:val="center"/>
          </w:tcPr>
          <w:p w14:paraId="55B399AE">
            <w:pPr>
              <w:pStyle w:val="26"/>
              <w:jc w:val="right"/>
              <w:rPr>
                <w:highlight w:val="yellow"/>
              </w:rPr>
            </w:pPr>
            <w:r>
              <w:rPr>
                <w:sz w:val="20"/>
                <w:szCs w:val="20"/>
              </w:rPr>
              <w:t>　</w:t>
            </w:r>
          </w:p>
        </w:tc>
        <w:tc>
          <w:tcPr>
            <w:tcW w:w="945" w:type="pct"/>
            <w:tcBorders>
              <w:tl2br w:val="nil"/>
              <w:tr2bl w:val="nil"/>
            </w:tcBorders>
            <w:vAlign w:val="center"/>
          </w:tcPr>
          <w:p w14:paraId="2059DDBE">
            <w:pPr>
              <w:pStyle w:val="26"/>
              <w:jc w:val="right"/>
              <w:rPr>
                <w:highlight w:val="yellow"/>
              </w:rPr>
            </w:pPr>
            <w:r>
              <w:rPr>
                <w:sz w:val="20"/>
                <w:szCs w:val="20"/>
              </w:rPr>
              <w:t>　</w:t>
            </w:r>
          </w:p>
        </w:tc>
      </w:tr>
      <w:tr w14:paraId="7FBBC49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398246D6">
            <w:pPr>
              <w:pStyle w:val="26"/>
            </w:pPr>
            <w:r>
              <w:rPr>
                <w:rFonts w:hint="eastAsia"/>
                <w:sz w:val="20"/>
                <w:szCs w:val="20"/>
              </w:rPr>
              <w:t>收回投资收到的现金</w:t>
            </w:r>
          </w:p>
        </w:tc>
        <w:tc>
          <w:tcPr>
            <w:tcW w:w="915" w:type="pct"/>
            <w:tcBorders>
              <w:tl2br w:val="nil"/>
              <w:tr2bl w:val="nil"/>
            </w:tcBorders>
            <w:vAlign w:val="center"/>
          </w:tcPr>
          <w:p w14:paraId="3C31EE70">
            <w:pPr>
              <w:pStyle w:val="26"/>
              <w:jc w:val="right"/>
            </w:pPr>
            <w:r>
              <w:rPr>
                <w:sz w:val="20"/>
                <w:szCs w:val="20"/>
              </w:rPr>
              <w:t>48,400,070.00</w:t>
            </w:r>
          </w:p>
        </w:tc>
        <w:tc>
          <w:tcPr>
            <w:tcW w:w="997" w:type="pct"/>
            <w:tcBorders>
              <w:tl2br w:val="nil"/>
              <w:tr2bl w:val="nil"/>
            </w:tcBorders>
            <w:vAlign w:val="center"/>
          </w:tcPr>
          <w:p w14:paraId="547E87DA">
            <w:pPr>
              <w:pStyle w:val="26"/>
              <w:jc w:val="right"/>
            </w:pPr>
            <w:r>
              <w:rPr>
                <w:sz w:val="20"/>
                <w:szCs w:val="20"/>
              </w:rPr>
              <w:t>-</w:t>
            </w:r>
          </w:p>
        </w:tc>
        <w:tc>
          <w:tcPr>
            <w:tcW w:w="945" w:type="pct"/>
            <w:tcBorders>
              <w:tl2br w:val="nil"/>
              <w:tr2bl w:val="nil"/>
            </w:tcBorders>
            <w:vAlign w:val="center"/>
          </w:tcPr>
          <w:p w14:paraId="2C4A2D1F">
            <w:pPr>
              <w:pStyle w:val="26"/>
              <w:jc w:val="right"/>
            </w:pPr>
            <w:r>
              <w:rPr>
                <w:sz w:val="20"/>
                <w:szCs w:val="20"/>
              </w:rPr>
              <w:t>-</w:t>
            </w:r>
          </w:p>
        </w:tc>
      </w:tr>
      <w:tr w14:paraId="56E2A16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4672E124">
            <w:pPr>
              <w:pStyle w:val="26"/>
            </w:pPr>
            <w:r>
              <w:rPr>
                <w:rFonts w:hint="eastAsia"/>
                <w:sz w:val="20"/>
                <w:szCs w:val="20"/>
              </w:rPr>
              <w:t>取得投资收益收到的现金</w:t>
            </w:r>
          </w:p>
        </w:tc>
        <w:tc>
          <w:tcPr>
            <w:tcW w:w="915" w:type="pct"/>
            <w:tcBorders>
              <w:tl2br w:val="nil"/>
              <w:tr2bl w:val="nil"/>
            </w:tcBorders>
            <w:vAlign w:val="center"/>
          </w:tcPr>
          <w:p w14:paraId="7F73F26E">
            <w:pPr>
              <w:pStyle w:val="26"/>
              <w:jc w:val="right"/>
            </w:pPr>
            <w:r>
              <w:rPr>
                <w:sz w:val="20"/>
                <w:szCs w:val="20"/>
              </w:rPr>
              <w:t>13,564,096.02</w:t>
            </w:r>
          </w:p>
        </w:tc>
        <w:tc>
          <w:tcPr>
            <w:tcW w:w="997" w:type="pct"/>
            <w:tcBorders>
              <w:tl2br w:val="nil"/>
              <w:tr2bl w:val="nil"/>
            </w:tcBorders>
            <w:vAlign w:val="center"/>
          </w:tcPr>
          <w:p w14:paraId="775E5274">
            <w:pPr>
              <w:pStyle w:val="26"/>
              <w:jc w:val="right"/>
            </w:pPr>
            <w:r>
              <w:rPr>
                <w:b/>
                <w:bCs/>
                <w:sz w:val="20"/>
                <w:szCs w:val="20"/>
              </w:rPr>
              <w:t>15,583,755.66</w:t>
            </w:r>
          </w:p>
        </w:tc>
        <w:tc>
          <w:tcPr>
            <w:tcW w:w="945" w:type="pct"/>
            <w:tcBorders>
              <w:tl2br w:val="nil"/>
              <w:tr2bl w:val="nil"/>
            </w:tcBorders>
            <w:vAlign w:val="center"/>
          </w:tcPr>
          <w:p w14:paraId="3B852584">
            <w:pPr>
              <w:pStyle w:val="26"/>
              <w:jc w:val="right"/>
            </w:pPr>
            <w:r>
              <w:rPr>
                <w:b/>
                <w:bCs/>
                <w:sz w:val="20"/>
                <w:szCs w:val="20"/>
              </w:rPr>
              <w:t>-</w:t>
            </w:r>
          </w:p>
        </w:tc>
      </w:tr>
      <w:tr w14:paraId="7450DDC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79611349">
            <w:pPr>
              <w:pStyle w:val="26"/>
            </w:pPr>
            <w:r>
              <w:rPr>
                <w:rFonts w:hint="eastAsia"/>
                <w:sz w:val="20"/>
                <w:szCs w:val="20"/>
              </w:rPr>
              <w:t>处置固定资产、无形资产和其他长期资产收回的现金净额</w:t>
            </w:r>
          </w:p>
        </w:tc>
        <w:tc>
          <w:tcPr>
            <w:tcW w:w="915" w:type="pct"/>
            <w:tcBorders>
              <w:tl2br w:val="nil"/>
              <w:tr2bl w:val="nil"/>
            </w:tcBorders>
            <w:vAlign w:val="center"/>
          </w:tcPr>
          <w:p w14:paraId="1E034695">
            <w:pPr>
              <w:pStyle w:val="26"/>
              <w:jc w:val="right"/>
              <w:rPr>
                <w:rFonts w:eastAsia="等线"/>
                <w:color w:val="000000"/>
                <w:szCs w:val="21"/>
              </w:rPr>
            </w:pPr>
            <w:r>
              <w:rPr>
                <w:rFonts w:hint="eastAsia"/>
                <w:b/>
                <w:bCs/>
                <w:sz w:val="20"/>
                <w:szCs w:val="20"/>
              </w:rPr>
              <w:t>-</w:t>
            </w:r>
            <w:r>
              <w:rPr>
                <w:b/>
                <w:bCs/>
                <w:sz w:val="20"/>
                <w:szCs w:val="20"/>
              </w:rPr>
              <w:t>　</w:t>
            </w:r>
          </w:p>
        </w:tc>
        <w:tc>
          <w:tcPr>
            <w:tcW w:w="997" w:type="pct"/>
            <w:tcBorders>
              <w:tl2br w:val="nil"/>
              <w:tr2bl w:val="nil"/>
            </w:tcBorders>
            <w:vAlign w:val="center"/>
          </w:tcPr>
          <w:p w14:paraId="7515EE8F">
            <w:pPr>
              <w:pStyle w:val="26"/>
              <w:jc w:val="right"/>
              <w:rPr>
                <w:rFonts w:eastAsia="等线"/>
                <w:color w:val="000000"/>
                <w:szCs w:val="21"/>
              </w:rPr>
            </w:pPr>
            <w:r>
              <w:rPr>
                <w:b/>
                <w:bCs/>
                <w:sz w:val="20"/>
                <w:szCs w:val="20"/>
              </w:rPr>
              <w:t>-</w:t>
            </w:r>
          </w:p>
        </w:tc>
        <w:tc>
          <w:tcPr>
            <w:tcW w:w="945" w:type="pct"/>
            <w:tcBorders>
              <w:tl2br w:val="nil"/>
              <w:tr2bl w:val="nil"/>
            </w:tcBorders>
            <w:vAlign w:val="center"/>
          </w:tcPr>
          <w:p w14:paraId="0B65AA92">
            <w:pPr>
              <w:pStyle w:val="26"/>
              <w:jc w:val="right"/>
              <w:rPr>
                <w:rFonts w:eastAsia="等线"/>
                <w:color w:val="000000"/>
                <w:szCs w:val="21"/>
              </w:rPr>
            </w:pPr>
            <w:r>
              <w:rPr>
                <w:b/>
                <w:bCs/>
                <w:sz w:val="20"/>
                <w:szCs w:val="20"/>
              </w:rPr>
              <w:t>-</w:t>
            </w:r>
          </w:p>
        </w:tc>
      </w:tr>
      <w:tr w14:paraId="431AAEB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7525D789">
            <w:pPr>
              <w:pStyle w:val="26"/>
            </w:pPr>
            <w:r>
              <w:rPr>
                <w:rFonts w:hint="eastAsia"/>
                <w:sz w:val="20"/>
                <w:szCs w:val="20"/>
              </w:rPr>
              <w:t>处置子公司及其他营业单位收到的现金净额</w:t>
            </w:r>
          </w:p>
        </w:tc>
        <w:tc>
          <w:tcPr>
            <w:tcW w:w="915" w:type="pct"/>
            <w:tcBorders>
              <w:tl2br w:val="nil"/>
              <w:tr2bl w:val="nil"/>
            </w:tcBorders>
            <w:vAlign w:val="center"/>
          </w:tcPr>
          <w:p w14:paraId="09858136">
            <w:pPr>
              <w:pStyle w:val="26"/>
              <w:jc w:val="right"/>
              <w:rPr>
                <w:rFonts w:eastAsia="等线"/>
                <w:color w:val="000000"/>
                <w:szCs w:val="21"/>
              </w:rPr>
            </w:pPr>
            <w:r>
              <w:rPr>
                <w:rFonts w:hint="eastAsia"/>
                <w:sz w:val="20"/>
                <w:szCs w:val="20"/>
              </w:rPr>
              <w:t>-</w:t>
            </w:r>
            <w:r>
              <w:rPr>
                <w:sz w:val="20"/>
                <w:szCs w:val="20"/>
              </w:rPr>
              <w:t>　</w:t>
            </w:r>
          </w:p>
        </w:tc>
        <w:tc>
          <w:tcPr>
            <w:tcW w:w="997" w:type="pct"/>
            <w:tcBorders>
              <w:tl2br w:val="nil"/>
              <w:tr2bl w:val="nil"/>
            </w:tcBorders>
            <w:vAlign w:val="center"/>
          </w:tcPr>
          <w:p w14:paraId="1F4F7BE2">
            <w:pPr>
              <w:pStyle w:val="26"/>
              <w:jc w:val="right"/>
              <w:rPr>
                <w:rFonts w:eastAsia="等线"/>
                <w:color w:val="000000"/>
                <w:szCs w:val="21"/>
              </w:rPr>
            </w:pPr>
            <w:r>
              <w:rPr>
                <w:sz w:val="20"/>
                <w:szCs w:val="20"/>
              </w:rPr>
              <w:t>-</w:t>
            </w:r>
          </w:p>
        </w:tc>
        <w:tc>
          <w:tcPr>
            <w:tcW w:w="945" w:type="pct"/>
            <w:tcBorders>
              <w:tl2br w:val="nil"/>
              <w:tr2bl w:val="nil"/>
            </w:tcBorders>
            <w:vAlign w:val="center"/>
          </w:tcPr>
          <w:p w14:paraId="36FE2C68">
            <w:pPr>
              <w:pStyle w:val="26"/>
              <w:jc w:val="right"/>
              <w:rPr>
                <w:rFonts w:eastAsia="等线"/>
                <w:color w:val="000000"/>
                <w:szCs w:val="21"/>
              </w:rPr>
            </w:pPr>
            <w:r>
              <w:rPr>
                <w:sz w:val="20"/>
                <w:szCs w:val="20"/>
              </w:rPr>
              <w:t>-</w:t>
            </w:r>
          </w:p>
        </w:tc>
      </w:tr>
      <w:tr w14:paraId="676AF23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6E11882A">
            <w:pPr>
              <w:pStyle w:val="26"/>
            </w:pPr>
            <w:r>
              <w:rPr>
                <w:rFonts w:hint="eastAsia"/>
                <w:sz w:val="20"/>
                <w:szCs w:val="20"/>
              </w:rPr>
              <w:t>收到其他与投资活动有关的现金</w:t>
            </w:r>
          </w:p>
        </w:tc>
        <w:tc>
          <w:tcPr>
            <w:tcW w:w="915" w:type="pct"/>
            <w:tcBorders>
              <w:tl2br w:val="nil"/>
              <w:tr2bl w:val="nil"/>
            </w:tcBorders>
            <w:vAlign w:val="center"/>
          </w:tcPr>
          <w:p w14:paraId="3CD663B2">
            <w:pPr>
              <w:pStyle w:val="26"/>
              <w:jc w:val="right"/>
            </w:pPr>
            <w:r>
              <w:rPr>
                <w:rFonts w:hint="eastAsia"/>
                <w:sz w:val="20"/>
                <w:szCs w:val="20"/>
              </w:rPr>
              <w:t>-</w:t>
            </w:r>
            <w:r>
              <w:rPr>
                <w:sz w:val="20"/>
                <w:szCs w:val="20"/>
              </w:rPr>
              <w:t>　</w:t>
            </w:r>
          </w:p>
        </w:tc>
        <w:tc>
          <w:tcPr>
            <w:tcW w:w="997" w:type="pct"/>
            <w:tcBorders>
              <w:tl2br w:val="nil"/>
              <w:tr2bl w:val="nil"/>
            </w:tcBorders>
            <w:vAlign w:val="center"/>
          </w:tcPr>
          <w:p w14:paraId="0897FB8B">
            <w:pPr>
              <w:pStyle w:val="26"/>
              <w:jc w:val="right"/>
            </w:pPr>
            <w:r>
              <w:rPr>
                <w:sz w:val="20"/>
                <w:szCs w:val="20"/>
              </w:rPr>
              <w:t>-</w:t>
            </w:r>
          </w:p>
        </w:tc>
        <w:tc>
          <w:tcPr>
            <w:tcW w:w="945" w:type="pct"/>
            <w:tcBorders>
              <w:tl2br w:val="nil"/>
              <w:tr2bl w:val="nil"/>
            </w:tcBorders>
            <w:vAlign w:val="center"/>
          </w:tcPr>
          <w:p w14:paraId="3462941E">
            <w:pPr>
              <w:pStyle w:val="26"/>
              <w:jc w:val="right"/>
            </w:pPr>
            <w:r>
              <w:rPr>
                <w:sz w:val="20"/>
                <w:szCs w:val="20"/>
              </w:rPr>
              <w:t>227,015,043.00</w:t>
            </w:r>
          </w:p>
        </w:tc>
      </w:tr>
      <w:tr w14:paraId="2C2690C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4D4A0EDC">
            <w:pPr>
              <w:pStyle w:val="26"/>
            </w:pPr>
            <w:r>
              <w:rPr>
                <w:rFonts w:hint="eastAsia"/>
                <w:b/>
                <w:bCs/>
                <w:sz w:val="20"/>
                <w:szCs w:val="20"/>
              </w:rPr>
              <w:t>投资活动现金流入小计</w:t>
            </w:r>
          </w:p>
        </w:tc>
        <w:tc>
          <w:tcPr>
            <w:tcW w:w="915" w:type="pct"/>
            <w:tcBorders>
              <w:tl2br w:val="nil"/>
              <w:tr2bl w:val="nil"/>
            </w:tcBorders>
            <w:vAlign w:val="center"/>
          </w:tcPr>
          <w:p w14:paraId="190D6B04">
            <w:pPr>
              <w:pStyle w:val="26"/>
              <w:jc w:val="right"/>
            </w:pPr>
            <w:r>
              <w:rPr>
                <w:b/>
                <w:bCs/>
                <w:sz w:val="20"/>
                <w:szCs w:val="20"/>
              </w:rPr>
              <w:t>61,964,166.02</w:t>
            </w:r>
          </w:p>
        </w:tc>
        <w:tc>
          <w:tcPr>
            <w:tcW w:w="997" w:type="pct"/>
            <w:tcBorders>
              <w:tl2br w:val="nil"/>
              <w:tr2bl w:val="nil"/>
            </w:tcBorders>
            <w:vAlign w:val="center"/>
          </w:tcPr>
          <w:p w14:paraId="1D6034DB">
            <w:pPr>
              <w:pStyle w:val="26"/>
              <w:jc w:val="right"/>
            </w:pPr>
            <w:r>
              <w:rPr>
                <w:b/>
                <w:bCs/>
                <w:sz w:val="20"/>
                <w:szCs w:val="20"/>
              </w:rPr>
              <w:t>15,583,755.66</w:t>
            </w:r>
          </w:p>
        </w:tc>
        <w:tc>
          <w:tcPr>
            <w:tcW w:w="945" w:type="pct"/>
            <w:tcBorders>
              <w:tl2br w:val="nil"/>
              <w:tr2bl w:val="nil"/>
            </w:tcBorders>
            <w:vAlign w:val="center"/>
          </w:tcPr>
          <w:p w14:paraId="2D624499">
            <w:pPr>
              <w:pStyle w:val="26"/>
              <w:jc w:val="right"/>
            </w:pPr>
            <w:r>
              <w:rPr>
                <w:b/>
                <w:bCs/>
                <w:sz w:val="20"/>
                <w:szCs w:val="20"/>
              </w:rPr>
              <w:t>227,015,043.00</w:t>
            </w:r>
          </w:p>
        </w:tc>
      </w:tr>
      <w:tr w14:paraId="09646E9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243D44A2">
            <w:pPr>
              <w:pStyle w:val="26"/>
            </w:pPr>
            <w:r>
              <w:rPr>
                <w:rFonts w:hint="eastAsia"/>
                <w:sz w:val="20"/>
                <w:szCs w:val="20"/>
              </w:rPr>
              <w:t>购建固定资产、无形资产和其他长期资产支付的现金</w:t>
            </w:r>
          </w:p>
        </w:tc>
        <w:tc>
          <w:tcPr>
            <w:tcW w:w="915" w:type="pct"/>
            <w:tcBorders>
              <w:tl2br w:val="nil"/>
              <w:tr2bl w:val="nil"/>
            </w:tcBorders>
            <w:vAlign w:val="center"/>
          </w:tcPr>
          <w:p w14:paraId="7E828370">
            <w:pPr>
              <w:pStyle w:val="26"/>
              <w:jc w:val="right"/>
            </w:pPr>
            <w:r>
              <w:rPr>
                <w:rFonts w:hint="eastAsia"/>
                <w:sz w:val="20"/>
                <w:szCs w:val="20"/>
              </w:rPr>
              <w:t>-</w:t>
            </w:r>
            <w:r>
              <w:rPr>
                <w:sz w:val="20"/>
                <w:szCs w:val="20"/>
              </w:rPr>
              <w:t>　</w:t>
            </w:r>
          </w:p>
        </w:tc>
        <w:tc>
          <w:tcPr>
            <w:tcW w:w="997" w:type="pct"/>
            <w:tcBorders>
              <w:tl2br w:val="nil"/>
              <w:tr2bl w:val="nil"/>
            </w:tcBorders>
            <w:vAlign w:val="center"/>
          </w:tcPr>
          <w:p w14:paraId="18F7E40B">
            <w:pPr>
              <w:pStyle w:val="26"/>
              <w:jc w:val="right"/>
            </w:pPr>
            <w:r>
              <w:rPr>
                <w:sz w:val="20"/>
                <w:szCs w:val="20"/>
              </w:rPr>
              <w:t>-</w:t>
            </w:r>
          </w:p>
        </w:tc>
        <w:tc>
          <w:tcPr>
            <w:tcW w:w="945" w:type="pct"/>
            <w:tcBorders>
              <w:tl2br w:val="nil"/>
              <w:tr2bl w:val="nil"/>
            </w:tcBorders>
            <w:vAlign w:val="center"/>
          </w:tcPr>
          <w:p w14:paraId="6D235876">
            <w:pPr>
              <w:pStyle w:val="26"/>
              <w:jc w:val="right"/>
            </w:pPr>
            <w:r>
              <w:rPr>
                <w:sz w:val="20"/>
                <w:szCs w:val="20"/>
              </w:rPr>
              <w:t>-</w:t>
            </w:r>
          </w:p>
        </w:tc>
      </w:tr>
      <w:tr w14:paraId="429CFF0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0A1E167C">
            <w:pPr>
              <w:pStyle w:val="26"/>
            </w:pPr>
            <w:r>
              <w:rPr>
                <w:rFonts w:hint="eastAsia"/>
                <w:sz w:val="20"/>
                <w:szCs w:val="20"/>
              </w:rPr>
              <w:t>投资支付的现金</w:t>
            </w:r>
          </w:p>
        </w:tc>
        <w:tc>
          <w:tcPr>
            <w:tcW w:w="915" w:type="pct"/>
            <w:tcBorders>
              <w:tl2br w:val="nil"/>
              <w:tr2bl w:val="nil"/>
            </w:tcBorders>
            <w:vAlign w:val="center"/>
          </w:tcPr>
          <w:p w14:paraId="1DA4B843">
            <w:pPr>
              <w:pStyle w:val="26"/>
              <w:jc w:val="right"/>
            </w:pPr>
            <w:r>
              <w:rPr>
                <w:rFonts w:hint="eastAsia"/>
                <w:sz w:val="20"/>
                <w:szCs w:val="20"/>
              </w:rPr>
              <w:t>-</w:t>
            </w:r>
            <w:r>
              <w:rPr>
                <w:sz w:val="20"/>
                <w:szCs w:val="20"/>
              </w:rPr>
              <w:t>　</w:t>
            </w:r>
          </w:p>
        </w:tc>
        <w:tc>
          <w:tcPr>
            <w:tcW w:w="997" w:type="pct"/>
            <w:tcBorders>
              <w:tl2br w:val="nil"/>
              <w:tr2bl w:val="nil"/>
            </w:tcBorders>
            <w:vAlign w:val="center"/>
          </w:tcPr>
          <w:p w14:paraId="1E690A62">
            <w:pPr>
              <w:pStyle w:val="26"/>
              <w:jc w:val="right"/>
            </w:pPr>
            <w:r>
              <w:rPr>
                <w:sz w:val="20"/>
                <w:szCs w:val="20"/>
              </w:rPr>
              <w:t>-</w:t>
            </w:r>
          </w:p>
        </w:tc>
        <w:tc>
          <w:tcPr>
            <w:tcW w:w="945" w:type="pct"/>
            <w:tcBorders>
              <w:tl2br w:val="nil"/>
              <w:tr2bl w:val="nil"/>
            </w:tcBorders>
            <w:vAlign w:val="center"/>
          </w:tcPr>
          <w:p w14:paraId="4C5C73AB">
            <w:pPr>
              <w:pStyle w:val="26"/>
              <w:jc w:val="right"/>
            </w:pPr>
            <w:r>
              <w:rPr>
                <w:sz w:val="20"/>
                <w:szCs w:val="20"/>
              </w:rPr>
              <w:t>55,160,000.00</w:t>
            </w:r>
          </w:p>
        </w:tc>
      </w:tr>
      <w:tr w14:paraId="2561526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27AEEB1D">
            <w:pPr>
              <w:pStyle w:val="26"/>
            </w:pPr>
            <w:r>
              <w:rPr>
                <w:rFonts w:hint="eastAsia"/>
                <w:sz w:val="20"/>
                <w:szCs w:val="20"/>
              </w:rPr>
              <w:t>取得子公司及其他营业单位支付的现金净额</w:t>
            </w:r>
          </w:p>
        </w:tc>
        <w:tc>
          <w:tcPr>
            <w:tcW w:w="915" w:type="pct"/>
            <w:tcBorders>
              <w:tl2br w:val="nil"/>
              <w:tr2bl w:val="nil"/>
            </w:tcBorders>
            <w:vAlign w:val="center"/>
          </w:tcPr>
          <w:p w14:paraId="2469E92C">
            <w:pPr>
              <w:pStyle w:val="26"/>
              <w:jc w:val="right"/>
            </w:pPr>
            <w:r>
              <w:rPr>
                <w:rFonts w:hint="eastAsia"/>
                <w:b/>
                <w:bCs/>
                <w:sz w:val="20"/>
                <w:szCs w:val="20"/>
              </w:rPr>
              <w:t>-</w:t>
            </w:r>
            <w:r>
              <w:rPr>
                <w:b/>
                <w:bCs/>
                <w:sz w:val="20"/>
                <w:szCs w:val="20"/>
              </w:rPr>
              <w:t>　</w:t>
            </w:r>
          </w:p>
        </w:tc>
        <w:tc>
          <w:tcPr>
            <w:tcW w:w="997" w:type="pct"/>
            <w:tcBorders>
              <w:tl2br w:val="nil"/>
              <w:tr2bl w:val="nil"/>
            </w:tcBorders>
            <w:vAlign w:val="center"/>
          </w:tcPr>
          <w:p w14:paraId="77AE7710">
            <w:pPr>
              <w:pStyle w:val="26"/>
              <w:jc w:val="right"/>
            </w:pPr>
            <w:r>
              <w:rPr>
                <w:b/>
                <w:bCs/>
                <w:sz w:val="20"/>
                <w:szCs w:val="20"/>
              </w:rPr>
              <w:t>-</w:t>
            </w:r>
          </w:p>
        </w:tc>
        <w:tc>
          <w:tcPr>
            <w:tcW w:w="945" w:type="pct"/>
            <w:tcBorders>
              <w:tl2br w:val="nil"/>
              <w:tr2bl w:val="nil"/>
            </w:tcBorders>
            <w:vAlign w:val="center"/>
          </w:tcPr>
          <w:p w14:paraId="28754BD1">
            <w:pPr>
              <w:pStyle w:val="26"/>
              <w:jc w:val="right"/>
            </w:pPr>
            <w:r>
              <w:rPr>
                <w:b/>
                <w:bCs/>
                <w:sz w:val="20"/>
                <w:szCs w:val="20"/>
              </w:rPr>
              <w:t>-</w:t>
            </w:r>
          </w:p>
        </w:tc>
      </w:tr>
      <w:tr w14:paraId="12AFF73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2143" w:type="pct"/>
            <w:tcBorders>
              <w:tl2br w:val="nil"/>
              <w:tr2bl w:val="nil"/>
            </w:tcBorders>
            <w:vAlign w:val="center"/>
          </w:tcPr>
          <w:p w14:paraId="60174633">
            <w:pPr>
              <w:pStyle w:val="26"/>
            </w:pPr>
            <w:r>
              <w:rPr>
                <w:rFonts w:hint="eastAsia"/>
                <w:sz w:val="20"/>
                <w:szCs w:val="20"/>
              </w:rPr>
              <w:t>支付其他与投资活动有关的现金</w:t>
            </w:r>
          </w:p>
        </w:tc>
        <w:tc>
          <w:tcPr>
            <w:tcW w:w="915" w:type="pct"/>
            <w:tcBorders>
              <w:tl2br w:val="nil"/>
              <w:tr2bl w:val="nil"/>
            </w:tcBorders>
            <w:vAlign w:val="center"/>
          </w:tcPr>
          <w:p w14:paraId="3727DEA3">
            <w:pPr>
              <w:pStyle w:val="26"/>
              <w:jc w:val="right"/>
            </w:pPr>
            <w:r>
              <w:rPr>
                <w:rFonts w:hint="eastAsia"/>
                <w:sz w:val="20"/>
                <w:szCs w:val="20"/>
              </w:rPr>
              <w:t>-</w:t>
            </w:r>
            <w:r>
              <w:rPr>
                <w:sz w:val="20"/>
                <w:szCs w:val="20"/>
              </w:rPr>
              <w:t>　</w:t>
            </w:r>
          </w:p>
        </w:tc>
        <w:tc>
          <w:tcPr>
            <w:tcW w:w="997" w:type="pct"/>
            <w:tcBorders>
              <w:tl2br w:val="nil"/>
              <w:tr2bl w:val="nil"/>
            </w:tcBorders>
            <w:vAlign w:val="center"/>
          </w:tcPr>
          <w:p w14:paraId="61903EAC">
            <w:pPr>
              <w:pStyle w:val="26"/>
              <w:jc w:val="right"/>
            </w:pPr>
            <w:r>
              <w:rPr>
                <w:sz w:val="20"/>
                <w:szCs w:val="20"/>
              </w:rPr>
              <w:t>12,966,900.88</w:t>
            </w:r>
          </w:p>
        </w:tc>
        <w:tc>
          <w:tcPr>
            <w:tcW w:w="945" w:type="pct"/>
            <w:tcBorders>
              <w:tl2br w:val="nil"/>
              <w:tr2bl w:val="nil"/>
            </w:tcBorders>
            <w:vAlign w:val="center"/>
          </w:tcPr>
          <w:p w14:paraId="35566677">
            <w:pPr>
              <w:pStyle w:val="26"/>
              <w:jc w:val="right"/>
            </w:pPr>
            <w:r>
              <w:rPr>
                <w:sz w:val="20"/>
                <w:szCs w:val="20"/>
              </w:rPr>
              <w:t>36,000,000.00</w:t>
            </w:r>
          </w:p>
        </w:tc>
      </w:tr>
      <w:tr w14:paraId="01AE010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4B2ED2E4">
            <w:pPr>
              <w:pStyle w:val="26"/>
            </w:pPr>
            <w:r>
              <w:rPr>
                <w:rFonts w:hint="eastAsia"/>
                <w:b/>
                <w:bCs/>
                <w:sz w:val="20"/>
                <w:szCs w:val="20"/>
              </w:rPr>
              <w:t>投资活动现金流出小计</w:t>
            </w:r>
          </w:p>
        </w:tc>
        <w:tc>
          <w:tcPr>
            <w:tcW w:w="915" w:type="pct"/>
            <w:tcBorders>
              <w:tl2br w:val="nil"/>
              <w:tr2bl w:val="nil"/>
            </w:tcBorders>
            <w:vAlign w:val="center"/>
          </w:tcPr>
          <w:p w14:paraId="644285DE">
            <w:pPr>
              <w:pStyle w:val="26"/>
              <w:jc w:val="right"/>
            </w:pPr>
            <w:r>
              <w:rPr>
                <w:b/>
                <w:bCs/>
                <w:sz w:val="20"/>
                <w:szCs w:val="20"/>
              </w:rPr>
              <w:t>-</w:t>
            </w:r>
          </w:p>
        </w:tc>
        <w:tc>
          <w:tcPr>
            <w:tcW w:w="997" w:type="pct"/>
            <w:tcBorders>
              <w:tl2br w:val="nil"/>
              <w:tr2bl w:val="nil"/>
            </w:tcBorders>
            <w:vAlign w:val="center"/>
          </w:tcPr>
          <w:p w14:paraId="6B228E75">
            <w:pPr>
              <w:pStyle w:val="26"/>
              <w:jc w:val="right"/>
            </w:pPr>
            <w:r>
              <w:rPr>
                <w:b/>
                <w:bCs/>
                <w:sz w:val="20"/>
                <w:szCs w:val="20"/>
              </w:rPr>
              <w:t>12,966,900.88</w:t>
            </w:r>
          </w:p>
        </w:tc>
        <w:tc>
          <w:tcPr>
            <w:tcW w:w="945" w:type="pct"/>
            <w:tcBorders>
              <w:tl2br w:val="nil"/>
              <w:tr2bl w:val="nil"/>
            </w:tcBorders>
            <w:vAlign w:val="center"/>
          </w:tcPr>
          <w:p w14:paraId="53777810">
            <w:pPr>
              <w:pStyle w:val="26"/>
              <w:jc w:val="right"/>
            </w:pPr>
            <w:r>
              <w:rPr>
                <w:b/>
                <w:bCs/>
                <w:sz w:val="20"/>
                <w:szCs w:val="20"/>
              </w:rPr>
              <w:t>91,160,000.00</w:t>
            </w:r>
          </w:p>
        </w:tc>
      </w:tr>
      <w:tr w14:paraId="3046981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4AFACA58">
            <w:pPr>
              <w:pStyle w:val="26"/>
            </w:pPr>
            <w:r>
              <w:rPr>
                <w:rFonts w:hint="eastAsia"/>
                <w:b/>
                <w:bCs/>
                <w:sz w:val="20"/>
                <w:szCs w:val="20"/>
              </w:rPr>
              <w:t>投资活动产生的现金流量净额</w:t>
            </w:r>
          </w:p>
        </w:tc>
        <w:tc>
          <w:tcPr>
            <w:tcW w:w="915" w:type="pct"/>
            <w:tcBorders>
              <w:tl2br w:val="nil"/>
              <w:tr2bl w:val="nil"/>
            </w:tcBorders>
            <w:vAlign w:val="center"/>
          </w:tcPr>
          <w:p w14:paraId="61907C5F">
            <w:pPr>
              <w:pStyle w:val="26"/>
              <w:jc w:val="right"/>
              <w:rPr>
                <w:highlight w:val="yellow"/>
              </w:rPr>
            </w:pPr>
            <w:r>
              <w:rPr>
                <w:b/>
                <w:bCs/>
                <w:sz w:val="20"/>
                <w:szCs w:val="20"/>
              </w:rPr>
              <w:t>61,964,166.02</w:t>
            </w:r>
          </w:p>
        </w:tc>
        <w:tc>
          <w:tcPr>
            <w:tcW w:w="997" w:type="pct"/>
            <w:tcBorders>
              <w:tl2br w:val="nil"/>
              <w:tr2bl w:val="nil"/>
            </w:tcBorders>
            <w:vAlign w:val="center"/>
          </w:tcPr>
          <w:p w14:paraId="17F942B8">
            <w:pPr>
              <w:pStyle w:val="26"/>
              <w:jc w:val="right"/>
            </w:pPr>
            <w:r>
              <w:rPr>
                <w:b/>
                <w:bCs/>
                <w:sz w:val="20"/>
                <w:szCs w:val="20"/>
              </w:rPr>
              <w:t>2,616,854.78</w:t>
            </w:r>
          </w:p>
        </w:tc>
        <w:tc>
          <w:tcPr>
            <w:tcW w:w="945" w:type="pct"/>
            <w:tcBorders>
              <w:tl2br w:val="nil"/>
              <w:tr2bl w:val="nil"/>
            </w:tcBorders>
            <w:vAlign w:val="center"/>
          </w:tcPr>
          <w:p w14:paraId="68F21836">
            <w:pPr>
              <w:pStyle w:val="26"/>
              <w:jc w:val="right"/>
              <w:rPr>
                <w:highlight w:val="yellow"/>
              </w:rPr>
            </w:pPr>
            <w:r>
              <w:rPr>
                <w:b/>
                <w:bCs/>
                <w:sz w:val="20"/>
                <w:szCs w:val="20"/>
              </w:rPr>
              <w:t>135,855,043.00</w:t>
            </w:r>
          </w:p>
        </w:tc>
      </w:tr>
      <w:tr w14:paraId="7F4D174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03DCC0D6">
            <w:pPr>
              <w:pStyle w:val="26"/>
            </w:pPr>
            <w:r>
              <w:rPr>
                <w:rFonts w:hint="eastAsia"/>
                <w:sz w:val="20"/>
                <w:szCs w:val="20"/>
              </w:rPr>
              <w:t>三、筹资活动产生的现金流量</w:t>
            </w:r>
          </w:p>
        </w:tc>
        <w:tc>
          <w:tcPr>
            <w:tcW w:w="915" w:type="pct"/>
            <w:tcBorders>
              <w:tl2br w:val="nil"/>
              <w:tr2bl w:val="nil"/>
            </w:tcBorders>
            <w:vAlign w:val="center"/>
          </w:tcPr>
          <w:p w14:paraId="33DF2264">
            <w:pPr>
              <w:pStyle w:val="26"/>
              <w:jc w:val="right"/>
            </w:pPr>
            <w:r>
              <w:rPr>
                <w:b/>
                <w:bCs/>
                <w:sz w:val="20"/>
                <w:szCs w:val="20"/>
              </w:rPr>
              <w:t>　</w:t>
            </w:r>
          </w:p>
        </w:tc>
        <w:tc>
          <w:tcPr>
            <w:tcW w:w="997" w:type="pct"/>
            <w:tcBorders>
              <w:tl2br w:val="nil"/>
              <w:tr2bl w:val="nil"/>
            </w:tcBorders>
            <w:vAlign w:val="center"/>
          </w:tcPr>
          <w:p w14:paraId="7599E9B8">
            <w:pPr>
              <w:pStyle w:val="26"/>
              <w:jc w:val="right"/>
            </w:pPr>
            <w:r>
              <w:rPr>
                <w:b/>
                <w:bCs/>
                <w:sz w:val="20"/>
                <w:szCs w:val="20"/>
              </w:rPr>
              <w:t>　</w:t>
            </w:r>
          </w:p>
        </w:tc>
        <w:tc>
          <w:tcPr>
            <w:tcW w:w="945" w:type="pct"/>
            <w:tcBorders>
              <w:tl2br w:val="nil"/>
              <w:tr2bl w:val="nil"/>
            </w:tcBorders>
            <w:vAlign w:val="center"/>
          </w:tcPr>
          <w:p w14:paraId="75E4F39B">
            <w:pPr>
              <w:pStyle w:val="26"/>
              <w:jc w:val="right"/>
            </w:pPr>
            <w:r>
              <w:rPr>
                <w:b/>
                <w:bCs/>
                <w:sz w:val="20"/>
                <w:szCs w:val="20"/>
              </w:rPr>
              <w:t>　</w:t>
            </w:r>
          </w:p>
        </w:tc>
      </w:tr>
      <w:tr w14:paraId="499CA45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03E38C0C">
            <w:pPr>
              <w:pStyle w:val="26"/>
            </w:pPr>
            <w:r>
              <w:rPr>
                <w:rFonts w:hint="eastAsia"/>
                <w:sz w:val="20"/>
                <w:szCs w:val="20"/>
              </w:rPr>
              <w:t>吸收投资收到的现金</w:t>
            </w:r>
          </w:p>
        </w:tc>
        <w:tc>
          <w:tcPr>
            <w:tcW w:w="915" w:type="pct"/>
            <w:tcBorders>
              <w:tl2br w:val="nil"/>
              <w:tr2bl w:val="nil"/>
            </w:tcBorders>
            <w:vAlign w:val="center"/>
          </w:tcPr>
          <w:p w14:paraId="4CC209FD">
            <w:pPr>
              <w:pStyle w:val="26"/>
              <w:jc w:val="right"/>
            </w:pPr>
            <w:r>
              <w:rPr>
                <w:rFonts w:hint="eastAsia"/>
                <w:b/>
                <w:bCs/>
                <w:sz w:val="20"/>
                <w:szCs w:val="20"/>
              </w:rPr>
              <w:t>-</w:t>
            </w:r>
            <w:r>
              <w:rPr>
                <w:b/>
                <w:bCs/>
                <w:sz w:val="20"/>
                <w:szCs w:val="20"/>
              </w:rPr>
              <w:t>　</w:t>
            </w:r>
          </w:p>
        </w:tc>
        <w:tc>
          <w:tcPr>
            <w:tcW w:w="997" w:type="pct"/>
            <w:tcBorders>
              <w:tl2br w:val="nil"/>
              <w:tr2bl w:val="nil"/>
            </w:tcBorders>
            <w:vAlign w:val="center"/>
          </w:tcPr>
          <w:p w14:paraId="0A0C496C">
            <w:pPr>
              <w:pStyle w:val="26"/>
              <w:jc w:val="right"/>
            </w:pPr>
            <w:r>
              <w:rPr>
                <w:b/>
                <w:bCs/>
                <w:sz w:val="20"/>
                <w:szCs w:val="20"/>
              </w:rPr>
              <w:t>6,089,294.62</w:t>
            </w:r>
          </w:p>
        </w:tc>
        <w:tc>
          <w:tcPr>
            <w:tcW w:w="945" w:type="pct"/>
            <w:tcBorders>
              <w:tl2br w:val="nil"/>
              <w:tr2bl w:val="nil"/>
            </w:tcBorders>
            <w:vAlign w:val="center"/>
          </w:tcPr>
          <w:p w14:paraId="4B1CE7CA">
            <w:pPr>
              <w:pStyle w:val="26"/>
              <w:jc w:val="right"/>
            </w:pPr>
            <w:r>
              <w:rPr>
                <w:b/>
                <w:bCs/>
                <w:sz w:val="20"/>
                <w:szCs w:val="20"/>
              </w:rPr>
              <w:t>-</w:t>
            </w:r>
          </w:p>
        </w:tc>
      </w:tr>
      <w:tr w14:paraId="5AC99E4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32EB29A3">
            <w:pPr>
              <w:pStyle w:val="26"/>
            </w:pPr>
            <w:r>
              <w:rPr>
                <w:rFonts w:hint="eastAsia"/>
                <w:sz w:val="20"/>
                <w:szCs w:val="20"/>
              </w:rPr>
              <w:t>取得借款收到的现金</w:t>
            </w:r>
          </w:p>
        </w:tc>
        <w:tc>
          <w:tcPr>
            <w:tcW w:w="915" w:type="pct"/>
            <w:tcBorders>
              <w:tl2br w:val="nil"/>
              <w:tr2bl w:val="nil"/>
            </w:tcBorders>
            <w:vAlign w:val="center"/>
          </w:tcPr>
          <w:p w14:paraId="02FB9053">
            <w:pPr>
              <w:pStyle w:val="26"/>
              <w:jc w:val="right"/>
            </w:pPr>
            <w:r>
              <w:rPr>
                <w:rFonts w:hint="eastAsia"/>
                <w:sz w:val="20"/>
                <w:szCs w:val="20"/>
              </w:rPr>
              <w:t>-</w:t>
            </w:r>
            <w:r>
              <w:rPr>
                <w:sz w:val="20"/>
                <w:szCs w:val="20"/>
              </w:rPr>
              <w:t>　</w:t>
            </w:r>
          </w:p>
        </w:tc>
        <w:tc>
          <w:tcPr>
            <w:tcW w:w="997" w:type="pct"/>
            <w:tcBorders>
              <w:tl2br w:val="nil"/>
              <w:tr2bl w:val="nil"/>
            </w:tcBorders>
            <w:vAlign w:val="center"/>
          </w:tcPr>
          <w:p w14:paraId="00D09036">
            <w:pPr>
              <w:pStyle w:val="26"/>
              <w:jc w:val="right"/>
            </w:pPr>
            <w:r>
              <w:rPr>
                <w:sz w:val="20"/>
                <w:szCs w:val="20"/>
              </w:rPr>
              <w:t>-</w:t>
            </w:r>
          </w:p>
        </w:tc>
        <w:tc>
          <w:tcPr>
            <w:tcW w:w="945" w:type="pct"/>
            <w:tcBorders>
              <w:tl2br w:val="nil"/>
              <w:tr2bl w:val="nil"/>
            </w:tcBorders>
            <w:vAlign w:val="center"/>
          </w:tcPr>
          <w:p w14:paraId="04DF65BE">
            <w:pPr>
              <w:pStyle w:val="26"/>
              <w:jc w:val="right"/>
            </w:pPr>
            <w:r>
              <w:rPr>
                <w:sz w:val="20"/>
                <w:szCs w:val="20"/>
              </w:rPr>
              <w:t>-</w:t>
            </w:r>
          </w:p>
        </w:tc>
      </w:tr>
      <w:tr w14:paraId="6346D75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62DAA28A">
            <w:pPr>
              <w:pStyle w:val="26"/>
            </w:pPr>
            <w:r>
              <w:rPr>
                <w:rFonts w:hint="eastAsia"/>
                <w:sz w:val="20"/>
                <w:szCs w:val="20"/>
              </w:rPr>
              <w:t>收到其他与筹资活动有关的现金</w:t>
            </w:r>
          </w:p>
        </w:tc>
        <w:tc>
          <w:tcPr>
            <w:tcW w:w="915" w:type="pct"/>
            <w:tcBorders>
              <w:tl2br w:val="nil"/>
              <w:tr2bl w:val="nil"/>
            </w:tcBorders>
            <w:vAlign w:val="center"/>
          </w:tcPr>
          <w:p w14:paraId="24623B81">
            <w:pPr>
              <w:pStyle w:val="26"/>
              <w:jc w:val="right"/>
            </w:pPr>
            <w:r>
              <w:rPr>
                <w:rFonts w:hint="eastAsia"/>
                <w:sz w:val="20"/>
                <w:szCs w:val="20"/>
              </w:rPr>
              <w:t>-</w:t>
            </w:r>
            <w:r>
              <w:rPr>
                <w:sz w:val="20"/>
                <w:szCs w:val="20"/>
              </w:rPr>
              <w:t>　</w:t>
            </w:r>
          </w:p>
        </w:tc>
        <w:tc>
          <w:tcPr>
            <w:tcW w:w="997" w:type="pct"/>
            <w:tcBorders>
              <w:tl2br w:val="nil"/>
              <w:tr2bl w:val="nil"/>
            </w:tcBorders>
            <w:vAlign w:val="center"/>
          </w:tcPr>
          <w:p w14:paraId="4FB0730B">
            <w:pPr>
              <w:pStyle w:val="26"/>
              <w:jc w:val="right"/>
            </w:pPr>
            <w:r>
              <w:rPr>
                <w:sz w:val="20"/>
                <w:szCs w:val="20"/>
              </w:rPr>
              <w:t>-</w:t>
            </w:r>
          </w:p>
        </w:tc>
        <w:tc>
          <w:tcPr>
            <w:tcW w:w="945" w:type="pct"/>
            <w:tcBorders>
              <w:tl2br w:val="nil"/>
              <w:tr2bl w:val="nil"/>
            </w:tcBorders>
            <w:vAlign w:val="center"/>
          </w:tcPr>
          <w:p w14:paraId="258CC450">
            <w:pPr>
              <w:pStyle w:val="26"/>
              <w:jc w:val="right"/>
            </w:pPr>
            <w:r>
              <w:rPr>
                <w:sz w:val="20"/>
                <w:szCs w:val="20"/>
              </w:rPr>
              <w:t>-</w:t>
            </w:r>
          </w:p>
        </w:tc>
      </w:tr>
      <w:tr w14:paraId="5CD340B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703A61A0">
            <w:pPr>
              <w:pStyle w:val="26"/>
            </w:pPr>
            <w:r>
              <w:rPr>
                <w:rFonts w:hint="eastAsia"/>
                <w:b/>
                <w:bCs/>
                <w:sz w:val="20"/>
                <w:szCs w:val="20"/>
              </w:rPr>
              <w:t>筹资活动现金流入小计</w:t>
            </w:r>
          </w:p>
        </w:tc>
        <w:tc>
          <w:tcPr>
            <w:tcW w:w="915" w:type="pct"/>
            <w:tcBorders>
              <w:tl2br w:val="nil"/>
              <w:tr2bl w:val="nil"/>
            </w:tcBorders>
            <w:vAlign w:val="center"/>
          </w:tcPr>
          <w:p w14:paraId="381AF456">
            <w:pPr>
              <w:pStyle w:val="26"/>
              <w:jc w:val="right"/>
            </w:pPr>
            <w:r>
              <w:rPr>
                <w:b/>
                <w:bCs/>
                <w:sz w:val="20"/>
                <w:szCs w:val="20"/>
              </w:rPr>
              <w:t>　</w:t>
            </w:r>
          </w:p>
        </w:tc>
        <w:tc>
          <w:tcPr>
            <w:tcW w:w="997" w:type="pct"/>
            <w:tcBorders>
              <w:tl2br w:val="nil"/>
              <w:tr2bl w:val="nil"/>
            </w:tcBorders>
            <w:vAlign w:val="center"/>
          </w:tcPr>
          <w:p w14:paraId="3AA3E73D">
            <w:pPr>
              <w:pStyle w:val="26"/>
              <w:jc w:val="right"/>
            </w:pPr>
            <w:r>
              <w:rPr>
                <w:b/>
                <w:bCs/>
                <w:sz w:val="20"/>
                <w:szCs w:val="20"/>
              </w:rPr>
              <w:t>6,089,294.62</w:t>
            </w:r>
          </w:p>
        </w:tc>
        <w:tc>
          <w:tcPr>
            <w:tcW w:w="945" w:type="pct"/>
            <w:tcBorders>
              <w:tl2br w:val="nil"/>
              <w:tr2bl w:val="nil"/>
            </w:tcBorders>
            <w:vAlign w:val="center"/>
          </w:tcPr>
          <w:p w14:paraId="031E5E92">
            <w:pPr>
              <w:pStyle w:val="26"/>
              <w:jc w:val="right"/>
            </w:pPr>
            <w:r>
              <w:rPr>
                <w:b/>
                <w:bCs/>
                <w:sz w:val="20"/>
                <w:szCs w:val="20"/>
              </w:rPr>
              <w:t>-</w:t>
            </w:r>
          </w:p>
        </w:tc>
      </w:tr>
      <w:tr w14:paraId="4290A67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52612447">
            <w:pPr>
              <w:pStyle w:val="26"/>
            </w:pPr>
            <w:r>
              <w:rPr>
                <w:rFonts w:hint="eastAsia"/>
                <w:sz w:val="20"/>
                <w:szCs w:val="20"/>
              </w:rPr>
              <w:t>偿还债务支付的现金</w:t>
            </w:r>
          </w:p>
        </w:tc>
        <w:tc>
          <w:tcPr>
            <w:tcW w:w="915" w:type="pct"/>
            <w:tcBorders>
              <w:tl2br w:val="nil"/>
              <w:tr2bl w:val="nil"/>
            </w:tcBorders>
            <w:vAlign w:val="center"/>
          </w:tcPr>
          <w:p w14:paraId="4B543EA7">
            <w:pPr>
              <w:pStyle w:val="26"/>
              <w:jc w:val="right"/>
            </w:pPr>
            <w:r>
              <w:rPr>
                <w:b/>
                <w:bCs/>
                <w:sz w:val="20"/>
                <w:szCs w:val="20"/>
              </w:rPr>
              <w:t>281,217.59</w:t>
            </w:r>
          </w:p>
        </w:tc>
        <w:tc>
          <w:tcPr>
            <w:tcW w:w="997" w:type="pct"/>
            <w:tcBorders>
              <w:tl2br w:val="nil"/>
              <w:tr2bl w:val="nil"/>
            </w:tcBorders>
            <w:vAlign w:val="center"/>
          </w:tcPr>
          <w:p w14:paraId="4AE54D3D">
            <w:pPr>
              <w:pStyle w:val="26"/>
              <w:jc w:val="right"/>
            </w:pPr>
            <w:r>
              <w:rPr>
                <w:b/>
                <w:bCs/>
                <w:sz w:val="20"/>
                <w:szCs w:val="20"/>
              </w:rPr>
              <w:t>-</w:t>
            </w:r>
          </w:p>
        </w:tc>
        <w:tc>
          <w:tcPr>
            <w:tcW w:w="945" w:type="pct"/>
            <w:tcBorders>
              <w:tl2br w:val="nil"/>
              <w:tr2bl w:val="nil"/>
            </w:tcBorders>
            <w:vAlign w:val="center"/>
          </w:tcPr>
          <w:p w14:paraId="41EFDC44">
            <w:pPr>
              <w:pStyle w:val="26"/>
              <w:jc w:val="right"/>
            </w:pPr>
            <w:r>
              <w:rPr>
                <w:b/>
                <w:bCs/>
                <w:sz w:val="20"/>
                <w:szCs w:val="20"/>
              </w:rPr>
              <w:t>33,360,000.00</w:t>
            </w:r>
          </w:p>
        </w:tc>
      </w:tr>
      <w:tr w14:paraId="2B1A4CC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10147092">
            <w:pPr>
              <w:pStyle w:val="26"/>
            </w:pPr>
            <w:r>
              <w:rPr>
                <w:rFonts w:hint="eastAsia"/>
                <w:sz w:val="20"/>
                <w:szCs w:val="20"/>
              </w:rPr>
              <w:t>分配股利、利润或偿付利息支付的现金</w:t>
            </w:r>
          </w:p>
        </w:tc>
        <w:tc>
          <w:tcPr>
            <w:tcW w:w="915" w:type="pct"/>
            <w:tcBorders>
              <w:tl2br w:val="nil"/>
              <w:tr2bl w:val="nil"/>
            </w:tcBorders>
            <w:vAlign w:val="center"/>
          </w:tcPr>
          <w:p w14:paraId="440F1B67">
            <w:pPr>
              <w:pStyle w:val="26"/>
              <w:jc w:val="right"/>
            </w:pPr>
            <w:r>
              <w:rPr>
                <w:rFonts w:hint="eastAsia"/>
                <w:b/>
                <w:bCs/>
                <w:sz w:val="20"/>
                <w:szCs w:val="20"/>
              </w:rPr>
              <w:t>-</w:t>
            </w:r>
            <w:r>
              <w:rPr>
                <w:b/>
                <w:bCs/>
                <w:sz w:val="20"/>
                <w:szCs w:val="20"/>
              </w:rPr>
              <w:t>　</w:t>
            </w:r>
          </w:p>
        </w:tc>
        <w:tc>
          <w:tcPr>
            <w:tcW w:w="997" w:type="pct"/>
            <w:tcBorders>
              <w:tl2br w:val="nil"/>
              <w:tr2bl w:val="nil"/>
            </w:tcBorders>
            <w:vAlign w:val="center"/>
          </w:tcPr>
          <w:p w14:paraId="518A7310">
            <w:pPr>
              <w:pStyle w:val="26"/>
              <w:jc w:val="right"/>
            </w:pPr>
            <w:r>
              <w:rPr>
                <w:b/>
                <w:bCs/>
                <w:sz w:val="20"/>
                <w:szCs w:val="20"/>
              </w:rPr>
              <w:t>-</w:t>
            </w:r>
          </w:p>
        </w:tc>
        <w:tc>
          <w:tcPr>
            <w:tcW w:w="945" w:type="pct"/>
            <w:tcBorders>
              <w:tl2br w:val="nil"/>
              <w:tr2bl w:val="nil"/>
            </w:tcBorders>
            <w:vAlign w:val="center"/>
          </w:tcPr>
          <w:p w14:paraId="1B28D4E3">
            <w:pPr>
              <w:pStyle w:val="26"/>
              <w:jc w:val="right"/>
            </w:pPr>
            <w:r>
              <w:rPr>
                <w:b/>
                <w:bCs/>
                <w:sz w:val="20"/>
                <w:szCs w:val="20"/>
              </w:rPr>
              <w:t>-</w:t>
            </w:r>
          </w:p>
        </w:tc>
      </w:tr>
      <w:tr w14:paraId="5FDC2BD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4B12D41D">
            <w:pPr>
              <w:pStyle w:val="26"/>
            </w:pPr>
            <w:r>
              <w:rPr>
                <w:rFonts w:hint="eastAsia"/>
                <w:sz w:val="20"/>
                <w:szCs w:val="20"/>
              </w:rPr>
              <w:t>其中：子公司支付给少数股东的股利、利润</w:t>
            </w:r>
          </w:p>
        </w:tc>
        <w:tc>
          <w:tcPr>
            <w:tcW w:w="915" w:type="pct"/>
            <w:tcBorders>
              <w:tl2br w:val="nil"/>
              <w:tr2bl w:val="nil"/>
            </w:tcBorders>
            <w:vAlign w:val="center"/>
          </w:tcPr>
          <w:p w14:paraId="465DD224">
            <w:pPr>
              <w:pStyle w:val="26"/>
              <w:jc w:val="right"/>
            </w:pPr>
            <w:r>
              <w:rPr>
                <w:rFonts w:hint="eastAsia"/>
                <w:sz w:val="20"/>
                <w:szCs w:val="20"/>
              </w:rPr>
              <w:t>-</w:t>
            </w:r>
            <w:r>
              <w:rPr>
                <w:sz w:val="20"/>
                <w:szCs w:val="20"/>
              </w:rPr>
              <w:t>　</w:t>
            </w:r>
          </w:p>
        </w:tc>
        <w:tc>
          <w:tcPr>
            <w:tcW w:w="997" w:type="pct"/>
            <w:tcBorders>
              <w:tl2br w:val="nil"/>
              <w:tr2bl w:val="nil"/>
            </w:tcBorders>
            <w:vAlign w:val="center"/>
          </w:tcPr>
          <w:p w14:paraId="725D531D">
            <w:pPr>
              <w:pStyle w:val="26"/>
              <w:jc w:val="right"/>
            </w:pPr>
            <w:r>
              <w:rPr>
                <w:sz w:val="20"/>
                <w:szCs w:val="20"/>
              </w:rPr>
              <w:t>-</w:t>
            </w:r>
          </w:p>
        </w:tc>
        <w:tc>
          <w:tcPr>
            <w:tcW w:w="945" w:type="pct"/>
            <w:tcBorders>
              <w:tl2br w:val="nil"/>
              <w:tr2bl w:val="nil"/>
            </w:tcBorders>
            <w:vAlign w:val="center"/>
          </w:tcPr>
          <w:p w14:paraId="28A23C91">
            <w:pPr>
              <w:pStyle w:val="26"/>
              <w:jc w:val="right"/>
            </w:pPr>
            <w:r>
              <w:rPr>
                <w:sz w:val="20"/>
                <w:szCs w:val="20"/>
              </w:rPr>
              <w:t>-</w:t>
            </w:r>
          </w:p>
        </w:tc>
      </w:tr>
      <w:tr w14:paraId="78B546D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77479CE1">
            <w:pPr>
              <w:pStyle w:val="26"/>
            </w:pPr>
            <w:r>
              <w:rPr>
                <w:rFonts w:hint="eastAsia"/>
                <w:sz w:val="20"/>
                <w:szCs w:val="20"/>
              </w:rPr>
              <w:t>支付其他与筹资活动有关的现金</w:t>
            </w:r>
          </w:p>
        </w:tc>
        <w:tc>
          <w:tcPr>
            <w:tcW w:w="915" w:type="pct"/>
            <w:tcBorders>
              <w:tl2br w:val="nil"/>
              <w:tr2bl w:val="nil"/>
            </w:tcBorders>
            <w:vAlign w:val="center"/>
          </w:tcPr>
          <w:p w14:paraId="73E43630">
            <w:pPr>
              <w:pStyle w:val="26"/>
              <w:jc w:val="right"/>
            </w:pPr>
            <w:r>
              <w:rPr>
                <w:rFonts w:hint="eastAsia"/>
                <w:sz w:val="20"/>
                <w:szCs w:val="20"/>
              </w:rPr>
              <w:t>-</w:t>
            </w:r>
            <w:r>
              <w:rPr>
                <w:sz w:val="20"/>
                <w:szCs w:val="20"/>
              </w:rPr>
              <w:t>　</w:t>
            </w:r>
          </w:p>
        </w:tc>
        <w:tc>
          <w:tcPr>
            <w:tcW w:w="997" w:type="pct"/>
            <w:tcBorders>
              <w:tl2br w:val="nil"/>
              <w:tr2bl w:val="nil"/>
            </w:tcBorders>
            <w:vAlign w:val="center"/>
          </w:tcPr>
          <w:p w14:paraId="18ABBD2C">
            <w:pPr>
              <w:pStyle w:val="26"/>
              <w:jc w:val="right"/>
            </w:pPr>
            <w:r>
              <w:rPr>
                <w:sz w:val="20"/>
                <w:szCs w:val="20"/>
              </w:rPr>
              <w:t>-</w:t>
            </w:r>
          </w:p>
        </w:tc>
        <w:tc>
          <w:tcPr>
            <w:tcW w:w="945" w:type="pct"/>
            <w:tcBorders>
              <w:tl2br w:val="nil"/>
              <w:tr2bl w:val="nil"/>
            </w:tcBorders>
            <w:vAlign w:val="center"/>
          </w:tcPr>
          <w:p w14:paraId="3635799C">
            <w:pPr>
              <w:pStyle w:val="26"/>
              <w:jc w:val="right"/>
            </w:pPr>
            <w:r>
              <w:rPr>
                <w:sz w:val="20"/>
                <w:szCs w:val="20"/>
              </w:rPr>
              <w:t>-</w:t>
            </w:r>
          </w:p>
        </w:tc>
      </w:tr>
      <w:tr w14:paraId="2EBA7EE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1FDEA877">
            <w:pPr>
              <w:pStyle w:val="26"/>
            </w:pPr>
            <w:r>
              <w:rPr>
                <w:rFonts w:hint="eastAsia"/>
                <w:b/>
                <w:bCs/>
                <w:sz w:val="20"/>
                <w:szCs w:val="20"/>
              </w:rPr>
              <w:t>筹资活动现金流出小计</w:t>
            </w:r>
          </w:p>
        </w:tc>
        <w:tc>
          <w:tcPr>
            <w:tcW w:w="915" w:type="pct"/>
            <w:tcBorders>
              <w:tl2br w:val="nil"/>
              <w:tr2bl w:val="nil"/>
            </w:tcBorders>
            <w:vAlign w:val="center"/>
          </w:tcPr>
          <w:p w14:paraId="63389538">
            <w:pPr>
              <w:pStyle w:val="26"/>
              <w:jc w:val="right"/>
            </w:pPr>
            <w:r>
              <w:rPr>
                <w:b/>
                <w:bCs/>
                <w:sz w:val="20"/>
                <w:szCs w:val="20"/>
              </w:rPr>
              <w:t>281,217.59</w:t>
            </w:r>
          </w:p>
        </w:tc>
        <w:tc>
          <w:tcPr>
            <w:tcW w:w="997" w:type="pct"/>
            <w:tcBorders>
              <w:tl2br w:val="nil"/>
              <w:tr2bl w:val="nil"/>
            </w:tcBorders>
            <w:vAlign w:val="center"/>
          </w:tcPr>
          <w:p w14:paraId="36361F4D">
            <w:pPr>
              <w:pStyle w:val="26"/>
              <w:jc w:val="right"/>
            </w:pPr>
            <w:r>
              <w:rPr>
                <w:b/>
                <w:bCs/>
                <w:sz w:val="20"/>
                <w:szCs w:val="20"/>
              </w:rPr>
              <w:t>-</w:t>
            </w:r>
          </w:p>
        </w:tc>
        <w:tc>
          <w:tcPr>
            <w:tcW w:w="945" w:type="pct"/>
            <w:tcBorders>
              <w:tl2br w:val="nil"/>
              <w:tr2bl w:val="nil"/>
            </w:tcBorders>
            <w:vAlign w:val="center"/>
          </w:tcPr>
          <w:p w14:paraId="421C67E6">
            <w:pPr>
              <w:pStyle w:val="26"/>
              <w:jc w:val="right"/>
            </w:pPr>
            <w:r>
              <w:rPr>
                <w:b/>
                <w:bCs/>
                <w:sz w:val="20"/>
                <w:szCs w:val="20"/>
              </w:rPr>
              <w:t>-33,360,000.00</w:t>
            </w:r>
          </w:p>
        </w:tc>
      </w:tr>
      <w:tr w14:paraId="55EAC96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7DD6BEE6">
            <w:pPr>
              <w:pStyle w:val="26"/>
            </w:pPr>
            <w:r>
              <w:rPr>
                <w:rFonts w:hint="eastAsia"/>
                <w:b/>
                <w:bCs/>
                <w:sz w:val="20"/>
                <w:szCs w:val="20"/>
              </w:rPr>
              <w:t>筹资活动产生的现金流量净额</w:t>
            </w:r>
          </w:p>
        </w:tc>
        <w:tc>
          <w:tcPr>
            <w:tcW w:w="915" w:type="pct"/>
            <w:tcBorders>
              <w:tl2br w:val="nil"/>
              <w:tr2bl w:val="nil"/>
            </w:tcBorders>
            <w:vAlign w:val="center"/>
          </w:tcPr>
          <w:p w14:paraId="0FE079B3">
            <w:pPr>
              <w:pStyle w:val="26"/>
              <w:jc w:val="right"/>
            </w:pPr>
            <w:r>
              <w:rPr>
                <w:b/>
                <w:bCs/>
                <w:sz w:val="20"/>
                <w:szCs w:val="20"/>
              </w:rPr>
              <w:t>-281,217.59</w:t>
            </w:r>
          </w:p>
        </w:tc>
        <w:tc>
          <w:tcPr>
            <w:tcW w:w="997" w:type="pct"/>
            <w:tcBorders>
              <w:tl2br w:val="nil"/>
              <w:tr2bl w:val="nil"/>
            </w:tcBorders>
            <w:vAlign w:val="center"/>
          </w:tcPr>
          <w:p w14:paraId="320489E3">
            <w:pPr>
              <w:pStyle w:val="26"/>
              <w:jc w:val="right"/>
            </w:pPr>
            <w:r>
              <w:rPr>
                <w:b/>
                <w:bCs/>
                <w:sz w:val="20"/>
                <w:szCs w:val="20"/>
              </w:rPr>
              <w:t>6,089,294.62</w:t>
            </w:r>
          </w:p>
        </w:tc>
        <w:tc>
          <w:tcPr>
            <w:tcW w:w="945" w:type="pct"/>
            <w:tcBorders>
              <w:tl2br w:val="nil"/>
              <w:tr2bl w:val="nil"/>
            </w:tcBorders>
            <w:vAlign w:val="center"/>
          </w:tcPr>
          <w:p w14:paraId="3CA9BB17">
            <w:pPr>
              <w:pStyle w:val="26"/>
              <w:jc w:val="right"/>
            </w:pPr>
            <w:r>
              <w:rPr>
                <w:b/>
                <w:bCs/>
                <w:sz w:val="20"/>
                <w:szCs w:val="20"/>
              </w:rPr>
              <w:t>-33,360,000.00</w:t>
            </w:r>
          </w:p>
        </w:tc>
      </w:tr>
      <w:tr w14:paraId="3621C9C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2C528013">
            <w:pPr>
              <w:pStyle w:val="26"/>
            </w:pPr>
            <w:r>
              <w:rPr>
                <w:rFonts w:hint="eastAsia"/>
                <w:sz w:val="20"/>
                <w:szCs w:val="20"/>
              </w:rPr>
              <w:t>四、汇率变动对现金及现金等价物的影响</w:t>
            </w:r>
          </w:p>
        </w:tc>
        <w:tc>
          <w:tcPr>
            <w:tcW w:w="915" w:type="pct"/>
            <w:tcBorders>
              <w:tl2br w:val="nil"/>
              <w:tr2bl w:val="nil"/>
            </w:tcBorders>
            <w:vAlign w:val="center"/>
          </w:tcPr>
          <w:p w14:paraId="57832640">
            <w:pPr>
              <w:pStyle w:val="26"/>
              <w:jc w:val="right"/>
            </w:pPr>
            <w:r>
              <w:rPr>
                <w:rFonts w:hint="eastAsia"/>
                <w:sz w:val="20"/>
                <w:szCs w:val="20"/>
              </w:rPr>
              <w:t>-</w:t>
            </w:r>
            <w:r>
              <w:rPr>
                <w:sz w:val="20"/>
                <w:szCs w:val="20"/>
              </w:rPr>
              <w:t>　</w:t>
            </w:r>
          </w:p>
        </w:tc>
        <w:tc>
          <w:tcPr>
            <w:tcW w:w="997" w:type="pct"/>
            <w:tcBorders>
              <w:tl2br w:val="nil"/>
              <w:tr2bl w:val="nil"/>
            </w:tcBorders>
            <w:vAlign w:val="center"/>
          </w:tcPr>
          <w:p w14:paraId="11E1D715">
            <w:pPr>
              <w:pStyle w:val="26"/>
              <w:jc w:val="right"/>
            </w:pPr>
            <w:r>
              <w:rPr>
                <w:sz w:val="20"/>
                <w:szCs w:val="20"/>
              </w:rPr>
              <w:t>-</w:t>
            </w:r>
          </w:p>
        </w:tc>
        <w:tc>
          <w:tcPr>
            <w:tcW w:w="945" w:type="pct"/>
            <w:tcBorders>
              <w:tl2br w:val="nil"/>
              <w:tr2bl w:val="nil"/>
            </w:tcBorders>
            <w:vAlign w:val="center"/>
          </w:tcPr>
          <w:p w14:paraId="76FA4025">
            <w:pPr>
              <w:pStyle w:val="26"/>
              <w:jc w:val="right"/>
            </w:pPr>
            <w:r>
              <w:rPr>
                <w:sz w:val="20"/>
                <w:szCs w:val="20"/>
              </w:rPr>
              <w:t>-</w:t>
            </w:r>
          </w:p>
        </w:tc>
      </w:tr>
      <w:tr w14:paraId="6253431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5632993E">
            <w:pPr>
              <w:pStyle w:val="26"/>
            </w:pPr>
            <w:r>
              <w:rPr>
                <w:rFonts w:hint="eastAsia"/>
                <w:b/>
                <w:bCs/>
                <w:sz w:val="20"/>
                <w:szCs w:val="20"/>
              </w:rPr>
              <w:t>五、现金及现金等价物净增加额</w:t>
            </w:r>
          </w:p>
        </w:tc>
        <w:tc>
          <w:tcPr>
            <w:tcW w:w="915" w:type="pct"/>
            <w:tcBorders>
              <w:tl2br w:val="nil"/>
              <w:tr2bl w:val="nil"/>
            </w:tcBorders>
            <w:vAlign w:val="center"/>
          </w:tcPr>
          <w:p w14:paraId="7E9BCB0B">
            <w:pPr>
              <w:pStyle w:val="26"/>
              <w:jc w:val="right"/>
            </w:pPr>
            <w:r>
              <w:rPr>
                <w:b/>
                <w:bCs/>
                <w:sz w:val="20"/>
                <w:szCs w:val="20"/>
              </w:rPr>
              <w:t>1,214,213.67</w:t>
            </w:r>
          </w:p>
        </w:tc>
        <w:tc>
          <w:tcPr>
            <w:tcW w:w="997" w:type="pct"/>
            <w:tcBorders>
              <w:tl2br w:val="nil"/>
              <w:tr2bl w:val="nil"/>
            </w:tcBorders>
            <w:vAlign w:val="center"/>
          </w:tcPr>
          <w:p w14:paraId="041D2988">
            <w:pPr>
              <w:pStyle w:val="26"/>
              <w:spacing w:before="120" w:after="120"/>
              <w:jc w:val="right"/>
            </w:pPr>
            <w:r>
              <w:rPr>
                <w:b/>
                <w:bCs/>
                <w:sz w:val="20"/>
                <w:szCs w:val="20"/>
              </w:rPr>
              <w:t>-17,545,446.38</w:t>
            </w:r>
          </w:p>
        </w:tc>
        <w:tc>
          <w:tcPr>
            <w:tcW w:w="945" w:type="pct"/>
            <w:tcBorders>
              <w:tl2br w:val="nil"/>
              <w:tr2bl w:val="nil"/>
            </w:tcBorders>
            <w:vAlign w:val="center"/>
          </w:tcPr>
          <w:p w14:paraId="05456FA0">
            <w:pPr>
              <w:pStyle w:val="26"/>
              <w:spacing w:before="120" w:after="120"/>
              <w:jc w:val="right"/>
            </w:pPr>
            <w:r>
              <w:rPr>
                <w:b/>
                <w:bCs/>
                <w:sz w:val="20"/>
                <w:szCs w:val="20"/>
              </w:rPr>
              <w:t>17,440,203.66</w:t>
            </w:r>
          </w:p>
        </w:tc>
      </w:tr>
      <w:tr w14:paraId="58863F0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5290F483">
            <w:pPr>
              <w:pStyle w:val="26"/>
              <w:rPr>
                <w:b/>
                <w:bCs/>
                <w:sz w:val="20"/>
                <w:szCs w:val="20"/>
              </w:rPr>
            </w:pPr>
            <w:r>
              <w:rPr>
                <w:rFonts w:hint="eastAsia"/>
                <w:b/>
                <w:bCs/>
                <w:sz w:val="20"/>
                <w:szCs w:val="20"/>
              </w:rPr>
              <w:t>加：期初现金及现金等价物余额</w:t>
            </w:r>
          </w:p>
        </w:tc>
        <w:tc>
          <w:tcPr>
            <w:tcW w:w="915" w:type="pct"/>
            <w:tcBorders>
              <w:tl2br w:val="nil"/>
              <w:tr2bl w:val="nil"/>
            </w:tcBorders>
            <w:vAlign w:val="center"/>
          </w:tcPr>
          <w:p w14:paraId="237CBDBB">
            <w:pPr>
              <w:pStyle w:val="26"/>
              <w:jc w:val="right"/>
              <w:rPr>
                <w:b/>
                <w:bCs/>
                <w:sz w:val="20"/>
                <w:szCs w:val="20"/>
              </w:rPr>
            </w:pPr>
            <w:r>
              <w:rPr>
                <w:b/>
                <w:bCs/>
                <w:sz w:val="20"/>
                <w:szCs w:val="20"/>
              </w:rPr>
              <w:t>1,614,979.58</w:t>
            </w:r>
          </w:p>
        </w:tc>
        <w:tc>
          <w:tcPr>
            <w:tcW w:w="997" w:type="pct"/>
            <w:tcBorders>
              <w:tl2br w:val="nil"/>
              <w:tr2bl w:val="nil"/>
            </w:tcBorders>
            <w:vAlign w:val="center"/>
          </w:tcPr>
          <w:p w14:paraId="149B97E6">
            <w:pPr>
              <w:pStyle w:val="26"/>
              <w:spacing w:before="120" w:after="120"/>
              <w:jc w:val="right"/>
              <w:rPr>
                <w:b/>
                <w:bCs/>
                <w:sz w:val="20"/>
                <w:szCs w:val="20"/>
              </w:rPr>
            </w:pPr>
            <w:r>
              <w:rPr>
                <w:b/>
                <w:bCs/>
                <w:sz w:val="20"/>
                <w:szCs w:val="20"/>
              </w:rPr>
              <w:t>19,160,417.09</w:t>
            </w:r>
          </w:p>
        </w:tc>
        <w:tc>
          <w:tcPr>
            <w:tcW w:w="945" w:type="pct"/>
            <w:tcBorders>
              <w:tl2br w:val="nil"/>
              <w:tr2bl w:val="nil"/>
            </w:tcBorders>
            <w:vAlign w:val="center"/>
          </w:tcPr>
          <w:p w14:paraId="5C6B60FD">
            <w:pPr>
              <w:pStyle w:val="26"/>
              <w:spacing w:before="120" w:after="120"/>
              <w:jc w:val="right"/>
              <w:rPr>
                <w:b/>
                <w:bCs/>
                <w:sz w:val="20"/>
                <w:szCs w:val="20"/>
              </w:rPr>
            </w:pPr>
            <w:r>
              <w:rPr>
                <w:b/>
                <w:bCs/>
                <w:sz w:val="20"/>
                <w:szCs w:val="20"/>
              </w:rPr>
              <w:t>1,601,412.94</w:t>
            </w:r>
          </w:p>
        </w:tc>
      </w:tr>
      <w:tr w14:paraId="391262A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73DEA4C1">
            <w:pPr>
              <w:pStyle w:val="26"/>
              <w:rPr>
                <w:b/>
                <w:bCs/>
                <w:sz w:val="20"/>
                <w:szCs w:val="20"/>
              </w:rPr>
            </w:pPr>
            <w:r>
              <w:rPr>
                <w:rFonts w:hint="eastAsia"/>
                <w:b/>
                <w:bCs/>
                <w:sz w:val="20"/>
                <w:szCs w:val="20"/>
              </w:rPr>
              <w:t>六、期末现金及现金等价物余额</w:t>
            </w:r>
          </w:p>
        </w:tc>
        <w:tc>
          <w:tcPr>
            <w:tcW w:w="915" w:type="pct"/>
            <w:tcBorders>
              <w:tl2br w:val="nil"/>
              <w:tr2bl w:val="nil"/>
            </w:tcBorders>
            <w:vAlign w:val="center"/>
          </w:tcPr>
          <w:p w14:paraId="4BAF708E">
            <w:pPr>
              <w:pStyle w:val="26"/>
              <w:jc w:val="right"/>
              <w:rPr>
                <w:b/>
                <w:bCs/>
                <w:sz w:val="20"/>
                <w:szCs w:val="20"/>
              </w:rPr>
            </w:pPr>
            <w:r>
              <w:rPr>
                <w:b/>
                <w:bCs/>
                <w:sz w:val="20"/>
                <w:szCs w:val="20"/>
              </w:rPr>
              <w:t>2,829,193.25</w:t>
            </w:r>
          </w:p>
        </w:tc>
        <w:tc>
          <w:tcPr>
            <w:tcW w:w="997" w:type="pct"/>
            <w:tcBorders>
              <w:tl2br w:val="nil"/>
              <w:tr2bl w:val="nil"/>
            </w:tcBorders>
            <w:vAlign w:val="center"/>
          </w:tcPr>
          <w:p w14:paraId="0CE5EF40">
            <w:pPr>
              <w:pStyle w:val="26"/>
              <w:spacing w:before="120" w:after="120"/>
              <w:jc w:val="right"/>
              <w:rPr>
                <w:b/>
                <w:bCs/>
                <w:sz w:val="20"/>
                <w:szCs w:val="20"/>
              </w:rPr>
            </w:pPr>
            <w:r>
              <w:rPr>
                <w:b/>
                <w:bCs/>
                <w:sz w:val="20"/>
                <w:szCs w:val="20"/>
              </w:rPr>
              <w:t>1,614,970.71</w:t>
            </w:r>
          </w:p>
        </w:tc>
        <w:tc>
          <w:tcPr>
            <w:tcW w:w="945" w:type="pct"/>
            <w:tcBorders>
              <w:tl2br w:val="nil"/>
              <w:tr2bl w:val="nil"/>
            </w:tcBorders>
            <w:vAlign w:val="center"/>
          </w:tcPr>
          <w:p w14:paraId="34026424">
            <w:pPr>
              <w:pStyle w:val="26"/>
              <w:spacing w:before="120" w:after="120"/>
              <w:jc w:val="right"/>
              <w:rPr>
                <w:b/>
                <w:bCs/>
                <w:sz w:val="20"/>
                <w:szCs w:val="20"/>
              </w:rPr>
            </w:pPr>
            <w:r>
              <w:rPr>
                <w:b/>
                <w:bCs/>
                <w:sz w:val="20"/>
                <w:szCs w:val="20"/>
              </w:rPr>
              <w:t>19,041,616.60</w:t>
            </w:r>
          </w:p>
        </w:tc>
      </w:tr>
    </w:tbl>
    <w:p w14:paraId="754DCDCC">
      <w:pPr>
        <w:pStyle w:val="22"/>
        <w:spacing w:before="0" w:beforeLines="0" w:after="0" w:afterLines="0" w:line="240" w:lineRule="auto"/>
        <w:ind w:firstLine="0" w:firstLineChars="0"/>
        <w:jc w:val="both"/>
        <w:rPr>
          <w:sz w:val="21"/>
          <w:szCs w:val="21"/>
        </w:rPr>
      </w:pPr>
      <w:r>
        <w:rPr>
          <w:rFonts w:hint="eastAsia"/>
          <w:sz w:val="21"/>
          <w:szCs w:val="21"/>
        </w:rPr>
        <w:t>注：</w:t>
      </w:r>
      <w:r>
        <w:rPr>
          <w:rFonts w:hint="eastAsia"/>
          <w:sz w:val="21"/>
          <w:szCs w:val="21"/>
          <w:lang w:val="en-US" w:eastAsia="zh-CN"/>
        </w:rPr>
        <w:t>2022年、2023年</w:t>
      </w:r>
      <w:r>
        <w:rPr>
          <w:rFonts w:hint="eastAsia"/>
          <w:sz w:val="21"/>
          <w:szCs w:val="21"/>
        </w:rPr>
        <w:t>财务</w:t>
      </w:r>
      <w:r>
        <w:rPr>
          <w:rFonts w:hint="eastAsia"/>
          <w:sz w:val="21"/>
          <w:szCs w:val="21"/>
          <w:lang w:val="en-US" w:eastAsia="zh-CN"/>
        </w:rPr>
        <w:t>数据</w:t>
      </w:r>
      <w:r>
        <w:rPr>
          <w:rFonts w:hint="eastAsia"/>
          <w:sz w:val="21"/>
          <w:szCs w:val="21"/>
        </w:rPr>
        <w:t>未经审计。</w:t>
      </w:r>
    </w:p>
    <w:p w14:paraId="58713CC6">
      <w:pPr>
        <w:pStyle w:val="22"/>
        <w:spacing w:before="156" w:after="156"/>
        <w:ind w:firstLine="480"/>
        <w:jc w:val="both"/>
      </w:pPr>
      <w:r>
        <w:br w:type="page"/>
      </w:r>
    </w:p>
    <w:p w14:paraId="1FA3AFC8">
      <w:pPr>
        <w:pStyle w:val="25"/>
        <w:spacing w:before="312" w:after="312"/>
      </w:pPr>
      <w:bookmarkStart w:id="160" w:name="_Toc9248"/>
      <w:bookmarkStart w:id="161" w:name="_Toc20797"/>
      <w:r>
        <w:rPr>
          <w:rFonts w:hint="eastAsia"/>
        </w:rPr>
        <w:t>第十</w:t>
      </w:r>
      <w:r>
        <w:rPr>
          <w:rFonts w:hint="eastAsia"/>
          <w:lang w:eastAsia="zh-CN"/>
        </w:rPr>
        <w:t>一</w:t>
      </w:r>
      <w:r>
        <w:rPr>
          <w:rFonts w:hint="eastAsia"/>
        </w:rPr>
        <w:t>节</w:t>
      </w:r>
      <w:r>
        <w:t xml:space="preserve"> </w:t>
      </w:r>
      <w:r>
        <w:rPr>
          <w:rFonts w:hint="eastAsia"/>
        </w:rPr>
        <w:t>其他重大事项</w:t>
      </w:r>
      <w:bookmarkEnd w:id="157"/>
      <w:bookmarkEnd w:id="160"/>
      <w:bookmarkEnd w:id="161"/>
    </w:p>
    <w:p w14:paraId="70457F6A">
      <w:pPr>
        <w:pStyle w:val="22"/>
        <w:spacing w:before="156" w:after="156"/>
        <w:ind w:firstLine="480"/>
        <w:jc w:val="both"/>
        <w:rPr>
          <w:rFonts w:hint="eastAsia" w:eastAsia="宋体"/>
          <w:lang w:eastAsia="zh-CN"/>
        </w:rPr>
      </w:pPr>
      <w:r>
        <w:rPr>
          <w:rFonts w:hint="eastAsia"/>
          <w:lang w:val="en-US" w:eastAsia="zh-CN"/>
        </w:rPr>
        <w:t>一、</w:t>
      </w:r>
      <w:r>
        <w:rPr>
          <w:rFonts w:hint="eastAsia"/>
        </w:rPr>
        <w:t>截至本报告书签署日，</w:t>
      </w:r>
      <w:r>
        <w:rPr>
          <w:rFonts w:hint="eastAsia"/>
          <w:lang w:val="en-US" w:eastAsia="zh-CN"/>
        </w:rPr>
        <w:t>收购人及一致行动人</w:t>
      </w:r>
      <w:r>
        <w:rPr>
          <w:rFonts w:hint="eastAsia"/>
        </w:rPr>
        <w:t>已按照有关规定对本次</w:t>
      </w:r>
      <w:r>
        <w:rPr>
          <w:rFonts w:hint="eastAsia"/>
          <w:lang w:val="en-US" w:eastAsia="zh-CN"/>
        </w:rPr>
        <w:t>收购</w:t>
      </w:r>
      <w:r>
        <w:rPr>
          <w:rFonts w:hint="eastAsia"/>
        </w:rPr>
        <w:t>的有关信息作了如实披露，不存在根据法律及相关规定</w:t>
      </w:r>
      <w:r>
        <w:rPr>
          <w:rFonts w:hint="eastAsia"/>
          <w:lang w:val="en-US" w:eastAsia="zh-CN"/>
        </w:rPr>
        <w:t>收购人及一致行动人</w:t>
      </w:r>
      <w:r>
        <w:rPr>
          <w:rFonts w:hint="eastAsia"/>
        </w:rPr>
        <w:t>应当披露而未披露的其他重大信息</w:t>
      </w:r>
      <w:r>
        <w:rPr>
          <w:rFonts w:hint="eastAsia"/>
          <w:lang w:eastAsia="zh-CN"/>
        </w:rPr>
        <w:t>。</w:t>
      </w:r>
    </w:p>
    <w:p w14:paraId="699D0F1D">
      <w:pPr>
        <w:pStyle w:val="22"/>
        <w:spacing w:before="156" w:after="156"/>
        <w:ind w:firstLine="480"/>
        <w:jc w:val="both"/>
        <w:rPr>
          <w:rFonts w:hint="eastAsia"/>
        </w:rPr>
      </w:pPr>
      <w:r>
        <w:rPr>
          <w:rFonts w:hint="eastAsia"/>
          <w:lang w:val="en-US" w:eastAsia="zh-CN"/>
        </w:rPr>
        <w:t>二、收购人及一致行动人不存在《收购办法》第六条规定的情形，并能够按照《收购办法》第五十条的规定提供相关文件。</w:t>
      </w:r>
    </w:p>
    <w:p w14:paraId="0A9CEB8C">
      <w:pPr>
        <w:pStyle w:val="22"/>
        <w:spacing w:before="156" w:after="156"/>
        <w:ind w:firstLine="480"/>
        <w:jc w:val="both"/>
        <w:rPr>
          <w:rFonts w:hint="eastAsia"/>
        </w:rPr>
      </w:pPr>
      <w:r>
        <w:rPr>
          <w:rFonts w:hint="eastAsia"/>
          <w:lang w:val="en-US" w:eastAsia="zh-CN"/>
        </w:rPr>
        <w:t>三、收购人及一致行动人承诺本报告书不存在虚假记载、误导性陈述或重大遗漏，并对其真实性、准确性、完整性承担法律责任。</w:t>
      </w:r>
    </w:p>
    <w:p w14:paraId="281CBF21">
      <w:pPr>
        <w:pStyle w:val="25"/>
        <w:spacing w:before="312" w:after="312"/>
      </w:pPr>
      <w:bookmarkStart w:id="162" w:name="_Toc46376195"/>
      <w:r>
        <w:tab/>
      </w:r>
      <w:r>
        <w:tab/>
      </w:r>
      <w:bookmarkStart w:id="163" w:name="_Toc23226"/>
      <w:bookmarkStart w:id="164" w:name="_Toc28298"/>
      <w:r>
        <w:rPr>
          <w:rFonts w:hint="eastAsia"/>
        </w:rPr>
        <w:t>第十</w:t>
      </w:r>
      <w:r>
        <w:rPr>
          <w:rFonts w:hint="eastAsia"/>
          <w:lang w:val="en-US" w:eastAsia="zh-CN"/>
        </w:rPr>
        <w:t>二</w:t>
      </w:r>
      <w:r>
        <w:rPr>
          <w:rFonts w:hint="eastAsia"/>
        </w:rPr>
        <w:t>节</w:t>
      </w:r>
      <w:r>
        <w:t xml:space="preserve"> </w:t>
      </w:r>
      <w:r>
        <w:rPr>
          <w:rFonts w:hint="eastAsia"/>
        </w:rPr>
        <w:t>备查文件</w:t>
      </w:r>
      <w:bookmarkEnd w:id="162"/>
      <w:bookmarkEnd w:id="163"/>
      <w:bookmarkEnd w:id="164"/>
    </w:p>
    <w:p w14:paraId="5690972C">
      <w:pPr>
        <w:pStyle w:val="27"/>
        <w:spacing w:before="234" w:after="234"/>
      </w:pPr>
      <w:bookmarkStart w:id="165" w:name="_Toc46376196"/>
      <w:bookmarkStart w:id="166" w:name="_Toc17838"/>
      <w:bookmarkStart w:id="167" w:name="_Toc11440"/>
      <w:bookmarkStart w:id="168" w:name="_Toc13564"/>
      <w:bookmarkStart w:id="169" w:name="_Toc9983"/>
      <w:bookmarkStart w:id="170" w:name="_Toc46436204"/>
      <w:bookmarkStart w:id="171" w:name="_Toc15068"/>
      <w:bookmarkStart w:id="172" w:name="_Toc22645"/>
      <w:bookmarkStart w:id="173" w:name="_Toc28470"/>
      <w:bookmarkStart w:id="174" w:name="_Toc23189"/>
      <w:bookmarkStart w:id="175" w:name="_Toc12318"/>
      <w:bookmarkStart w:id="176" w:name="_Toc25367"/>
      <w:r>
        <w:rPr>
          <w:rFonts w:hint="eastAsia"/>
        </w:rPr>
        <w:t>一、备查文件</w:t>
      </w:r>
      <w:bookmarkEnd w:id="165"/>
      <w:bookmarkEnd w:id="166"/>
      <w:bookmarkEnd w:id="167"/>
      <w:bookmarkEnd w:id="168"/>
      <w:bookmarkEnd w:id="169"/>
      <w:bookmarkEnd w:id="170"/>
      <w:bookmarkEnd w:id="171"/>
      <w:bookmarkEnd w:id="172"/>
      <w:bookmarkEnd w:id="173"/>
      <w:bookmarkEnd w:id="174"/>
      <w:bookmarkEnd w:id="175"/>
      <w:bookmarkEnd w:id="176"/>
    </w:p>
    <w:p w14:paraId="5EDCCB54">
      <w:pPr>
        <w:pStyle w:val="22"/>
        <w:spacing w:before="156" w:after="156"/>
        <w:ind w:firstLine="480"/>
        <w:jc w:val="both"/>
      </w:pPr>
      <w:bookmarkStart w:id="177" w:name="_Toc9610"/>
      <w:bookmarkStart w:id="178" w:name="_Toc46376197"/>
      <w:bookmarkStart w:id="179" w:name="_Toc32112"/>
      <w:bookmarkStart w:id="180" w:name="_Toc13994"/>
      <w:bookmarkStart w:id="181" w:name="_Toc46436205"/>
      <w:bookmarkStart w:id="182" w:name="_Toc22865"/>
      <w:bookmarkStart w:id="183" w:name="_Toc1303"/>
      <w:bookmarkStart w:id="184" w:name="_Toc23782"/>
      <w:bookmarkStart w:id="185" w:name="_Toc12571"/>
      <w:r>
        <w:rPr>
          <w:rFonts w:hint="eastAsia"/>
        </w:rPr>
        <w:t>1、</w:t>
      </w:r>
      <w:r>
        <w:rPr>
          <w:rFonts w:hint="eastAsia"/>
          <w:lang w:val="en-US" w:eastAsia="zh-CN"/>
        </w:rPr>
        <w:t>收购人及一致行动人的</w:t>
      </w:r>
      <w:r>
        <w:rPr>
          <w:rFonts w:hint="eastAsia"/>
        </w:rPr>
        <w:t>工商营业执照；</w:t>
      </w:r>
    </w:p>
    <w:p w14:paraId="6748CF7A">
      <w:pPr>
        <w:pStyle w:val="22"/>
        <w:spacing w:before="156" w:after="156"/>
        <w:ind w:firstLine="480"/>
        <w:jc w:val="both"/>
      </w:pPr>
      <w:r>
        <w:rPr>
          <w:rFonts w:hint="eastAsia"/>
        </w:rPr>
        <w:t>2、</w:t>
      </w:r>
      <w:r>
        <w:rPr>
          <w:rFonts w:hint="eastAsia"/>
          <w:lang w:val="en-US" w:eastAsia="zh-CN"/>
        </w:rPr>
        <w:t>收购人及一致行动人的</w:t>
      </w:r>
      <w:r>
        <w:rPr>
          <w:rFonts w:hint="eastAsia"/>
        </w:rPr>
        <w:t>董事、监事、高级管理人员</w:t>
      </w:r>
      <w:r>
        <w:rPr>
          <w:rFonts w:hint="eastAsia"/>
          <w:lang w:val="en-US" w:eastAsia="zh-CN"/>
        </w:rPr>
        <w:t>（或者主要负责人）</w:t>
      </w:r>
      <w:r>
        <w:rPr>
          <w:rFonts w:hint="eastAsia"/>
        </w:rPr>
        <w:t>的名单及身份证明；</w:t>
      </w:r>
    </w:p>
    <w:p w14:paraId="2D61431C">
      <w:pPr>
        <w:pStyle w:val="22"/>
        <w:spacing w:before="156" w:after="156"/>
        <w:ind w:firstLine="480"/>
        <w:jc w:val="both"/>
        <w:rPr>
          <w:rFonts w:hint="eastAsia"/>
        </w:rPr>
      </w:pPr>
      <w:r>
        <w:rPr>
          <w:rFonts w:hint="eastAsia"/>
        </w:rPr>
        <w:t>3、</w:t>
      </w:r>
      <w:r>
        <w:rPr>
          <w:rFonts w:hint="eastAsia"/>
          <w:lang w:val="en-US" w:eastAsia="zh-CN"/>
        </w:rPr>
        <w:t>收购人</w:t>
      </w:r>
      <w:r>
        <w:rPr>
          <w:rFonts w:hint="eastAsia"/>
        </w:rPr>
        <w:t>关于</w:t>
      </w:r>
      <w:r>
        <w:rPr>
          <w:rFonts w:hint="eastAsia"/>
          <w:lang w:val="en-US" w:eastAsia="zh-CN"/>
        </w:rPr>
        <w:t>本次收购</w:t>
      </w:r>
      <w:r>
        <w:rPr>
          <w:rFonts w:hint="eastAsia"/>
        </w:rPr>
        <w:t>的相关决定；</w:t>
      </w:r>
    </w:p>
    <w:p w14:paraId="008F6428">
      <w:pPr>
        <w:pStyle w:val="22"/>
        <w:spacing w:before="156" w:after="156"/>
        <w:ind w:firstLine="480"/>
        <w:jc w:val="both"/>
        <w:rPr>
          <w:rFonts w:hint="eastAsia"/>
        </w:rPr>
      </w:pPr>
      <w:r>
        <w:rPr>
          <w:rFonts w:hint="eastAsia"/>
          <w:lang w:val="en-US" w:eastAsia="zh-CN"/>
        </w:rPr>
        <w:t>4</w:t>
      </w:r>
      <w:r>
        <w:rPr>
          <w:rFonts w:hint="eastAsia"/>
        </w:rPr>
        <w:t>、与</w:t>
      </w:r>
      <w:r>
        <w:rPr>
          <w:rFonts w:hint="eastAsia"/>
          <w:lang w:val="en-US" w:eastAsia="zh-CN"/>
        </w:rPr>
        <w:t>本次收购</w:t>
      </w:r>
      <w:r>
        <w:rPr>
          <w:rFonts w:hint="eastAsia"/>
        </w:rPr>
        <w:t>有关的法律文件；</w:t>
      </w:r>
    </w:p>
    <w:p w14:paraId="34FC34B3">
      <w:pPr>
        <w:pStyle w:val="22"/>
        <w:spacing w:before="156" w:after="156"/>
        <w:ind w:firstLine="480"/>
        <w:jc w:val="both"/>
        <w:rPr>
          <w:rFonts w:hint="eastAsia"/>
        </w:rPr>
      </w:pPr>
      <w:r>
        <w:rPr>
          <w:rFonts w:hint="eastAsia"/>
          <w:lang w:val="en-US" w:eastAsia="zh-CN"/>
        </w:rPr>
        <w:t>5</w:t>
      </w:r>
      <w:r>
        <w:rPr>
          <w:rFonts w:hint="eastAsia"/>
        </w:rPr>
        <w:t>、</w:t>
      </w:r>
      <w:r>
        <w:rPr>
          <w:rFonts w:hint="eastAsia"/>
          <w:lang w:val="en-US" w:eastAsia="zh-CN"/>
        </w:rPr>
        <w:t>收购人关于本次收购资金来源的声明</w:t>
      </w:r>
      <w:r>
        <w:rPr>
          <w:rFonts w:hint="eastAsia"/>
        </w:rPr>
        <w:t>；</w:t>
      </w:r>
    </w:p>
    <w:p w14:paraId="10FD9878">
      <w:pPr>
        <w:pStyle w:val="22"/>
        <w:spacing w:before="156" w:after="156"/>
        <w:ind w:firstLine="480"/>
        <w:jc w:val="both"/>
        <w:rPr>
          <w:rFonts w:hint="default" w:eastAsia="宋体"/>
          <w:lang w:val="en-US" w:eastAsia="zh-CN"/>
        </w:rPr>
      </w:pPr>
      <w:r>
        <w:rPr>
          <w:rFonts w:hint="eastAsia"/>
          <w:lang w:val="en-US" w:eastAsia="zh-CN"/>
        </w:rPr>
        <w:t>6、收购人及一致行动人与上市公司之间的重大交易情况说明；</w:t>
      </w:r>
    </w:p>
    <w:p w14:paraId="1737909B">
      <w:pPr>
        <w:pStyle w:val="22"/>
        <w:spacing w:before="156" w:after="156"/>
        <w:ind w:firstLine="480"/>
        <w:jc w:val="both"/>
      </w:pPr>
      <w:r>
        <w:rPr>
          <w:rFonts w:hint="eastAsia"/>
          <w:lang w:val="en-US" w:eastAsia="zh-CN"/>
        </w:rPr>
        <w:t>7</w:t>
      </w:r>
      <w:r>
        <w:rPr>
          <w:rFonts w:hint="eastAsia"/>
        </w:rPr>
        <w:t>、</w:t>
      </w:r>
      <w:r>
        <w:rPr>
          <w:rFonts w:hint="eastAsia"/>
          <w:lang w:val="en-US" w:eastAsia="zh-CN"/>
        </w:rPr>
        <w:t>收购人及一致行动人</w:t>
      </w:r>
      <w:r>
        <w:rPr>
          <w:rFonts w:hint="eastAsia"/>
        </w:rPr>
        <w:t>关于控股股东</w:t>
      </w:r>
      <w:r>
        <w:rPr>
          <w:rFonts w:hint="eastAsia"/>
          <w:lang w:eastAsia="zh-CN"/>
        </w:rPr>
        <w:t>、</w:t>
      </w:r>
      <w:r>
        <w:rPr>
          <w:rFonts w:hint="eastAsia"/>
        </w:rPr>
        <w:t>实际控制人最近两年未发生变化的</w:t>
      </w:r>
      <w:r>
        <w:rPr>
          <w:rFonts w:hint="eastAsia"/>
          <w:lang w:val="en-US" w:eastAsia="zh-CN"/>
        </w:rPr>
        <w:t>说明</w:t>
      </w:r>
      <w:r>
        <w:rPr>
          <w:rFonts w:hint="eastAsia"/>
        </w:rPr>
        <w:t>；</w:t>
      </w:r>
    </w:p>
    <w:p w14:paraId="66D5AEA8">
      <w:pPr>
        <w:pStyle w:val="22"/>
        <w:spacing w:before="156" w:after="156"/>
        <w:ind w:firstLine="480"/>
        <w:jc w:val="both"/>
      </w:pPr>
      <w:r>
        <w:rPr>
          <w:rFonts w:hint="eastAsia"/>
          <w:lang w:val="en-US" w:eastAsia="zh-CN"/>
        </w:rPr>
        <w:t>8</w:t>
      </w:r>
      <w:r>
        <w:rPr>
          <w:rFonts w:hint="eastAsia"/>
        </w:rPr>
        <w:t>、</w:t>
      </w:r>
      <w:r>
        <w:rPr>
          <w:rFonts w:hint="eastAsia"/>
          <w:lang w:val="en-US" w:eastAsia="zh-CN"/>
        </w:rPr>
        <w:t>收购人及一致行动人</w:t>
      </w:r>
      <w:r>
        <w:rPr>
          <w:rFonts w:hint="eastAsia"/>
        </w:rPr>
        <w:t>及其董事、监事、高级管理人员</w:t>
      </w:r>
      <w:r>
        <w:rPr>
          <w:rFonts w:hint="eastAsia"/>
          <w:lang w:val="en-US" w:eastAsia="zh-CN"/>
        </w:rPr>
        <w:t>（或者主要负责人）</w:t>
      </w:r>
      <w:r>
        <w:rPr>
          <w:rFonts w:hint="eastAsia"/>
        </w:rPr>
        <w:t>以及上述人员的直系亲属的名单和相关人员在本次</w:t>
      </w:r>
      <w:r>
        <w:rPr>
          <w:rFonts w:hint="eastAsia"/>
          <w:lang w:val="en-US" w:eastAsia="zh-CN"/>
        </w:rPr>
        <w:t>收购</w:t>
      </w:r>
      <w:r>
        <w:rPr>
          <w:rFonts w:hint="eastAsia"/>
        </w:rPr>
        <w:t>之日起前6个月内买卖上市公司股票的</w:t>
      </w:r>
      <w:r>
        <w:rPr>
          <w:rFonts w:hint="eastAsia"/>
          <w:lang w:val="en-US" w:eastAsia="zh-CN"/>
        </w:rPr>
        <w:t>情况说明</w:t>
      </w:r>
      <w:r>
        <w:rPr>
          <w:rFonts w:hint="eastAsia"/>
        </w:rPr>
        <w:t>；</w:t>
      </w:r>
    </w:p>
    <w:p w14:paraId="5FBA4E05">
      <w:pPr>
        <w:pStyle w:val="22"/>
        <w:spacing w:before="156" w:after="156"/>
        <w:ind w:firstLine="480"/>
        <w:jc w:val="both"/>
        <w:rPr>
          <w:rFonts w:hint="eastAsia"/>
        </w:rPr>
      </w:pPr>
      <w:r>
        <w:rPr>
          <w:rFonts w:hint="eastAsia"/>
          <w:lang w:val="en-US" w:eastAsia="zh-CN"/>
        </w:rPr>
        <w:t>9</w:t>
      </w:r>
      <w:r>
        <w:rPr>
          <w:rFonts w:hint="eastAsia"/>
        </w:rPr>
        <w:t>、</w:t>
      </w:r>
      <w:r>
        <w:rPr>
          <w:rFonts w:hint="eastAsia"/>
          <w:lang w:val="en-US" w:eastAsia="zh-CN"/>
        </w:rPr>
        <w:t>本次交易的专业机构及相关人员在事实发生之日起前6个月内买卖上市公司股票的情况说明；</w:t>
      </w:r>
    </w:p>
    <w:p w14:paraId="6E554EDE">
      <w:pPr>
        <w:pStyle w:val="22"/>
        <w:spacing w:before="156" w:after="156"/>
        <w:ind w:firstLine="480"/>
        <w:jc w:val="both"/>
      </w:pPr>
      <w:r>
        <w:rPr>
          <w:rFonts w:hint="eastAsia"/>
          <w:lang w:val="en-US" w:eastAsia="zh-CN"/>
        </w:rPr>
        <w:t>10</w:t>
      </w:r>
      <w:r>
        <w:rPr>
          <w:rFonts w:hint="eastAsia"/>
        </w:rPr>
        <w:t>、</w:t>
      </w:r>
      <w:r>
        <w:rPr>
          <w:rFonts w:hint="eastAsia"/>
          <w:lang w:val="en-US" w:eastAsia="zh-CN"/>
        </w:rPr>
        <w:t>收购人及一致行动人</w:t>
      </w:r>
      <w:r>
        <w:rPr>
          <w:rFonts w:hint="eastAsia"/>
        </w:rPr>
        <w:t>出具的承诺函；</w:t>
      </w:r>
    </w:p>
    <w:p w14:paraId="6A2752B3">
      <w:pPr>
        <w:pStyle w:val="22"/>
        <w:spacing w:before="156" w:after="156"/>
        <w:ind w:firstLine="480"/>
        <w:jc w:val="both"/>
        <w:rPr>
          <w:rFonts w:hint="eastAsia"/>
        </w:rPr>
      </w:pPr>
      <w:r>
        <w:t>1</w:t>
      </w:r>
      <w:r>
        <w:rPr>
          <w:rFonts w:hint="eastAsia"/>
          <w:lang w:val="en-US" w:eastAsia="zh-CN"/>
        </w:rPr>
        <w:t>1</w:t>
      </w:r>
      <w:r>
        <w:rPr>
          <w:rFonts w:hint="eastAsia"/>
        </w:rPr>
        <w:t>、</w:t>
      </w:r>
      <w:r>
        <w:rPr>
          <w:rFonts w:hint="eastAsia"/>
          <w:lang w:val="en-US" w:eastAsia="zh-CN"/>
        </w:rPr>
        <w:t>收购人及一致行动人关于</w:t>
      </w:r>
      <w:r>
        <w:rPr>
          <w:rFonts w:hint="eastAsia"/>
        </w:rPr>
        <w:t>不存在《收购办法》第六条规定情形及符合《收购办法》第五十条规定的说明；</w:t>
      </w:r>
    </w:p>
    <w:p w14:paraId="6BC2AAF3">
      <w:pPr>
        <w:pStyle w:val="22"/>
        <w:spacing w:before="156" w:after="156"/>
        <w:ind w:firstLine="480"/>
        <w:jc w:val="both"/>
        <w:rPr>
          <w:rFonts w:hint="default" w:eastAsia="宋体"/>
          <w:lang w:val="en-US" w:eastAsia="zh-CN"/>
        </w:rPr>
      </w:pPr>
      <w:r>
        <w:rPr>
          <w:rFonts w:hint="eastAsia"/>
          <w:lang w:val="en-US" w:eastAsia="zh-CN"/>
        </w:rPr>
        <w:t>12、收购人及一致行动人的财务资料；</w:t>
      </w:r>
    </w:p>
    <w:p w14:paraId="738BA960">
      <w:pPr>
        <w:pStyle w:val="22"/>
        <w:spacing w:before="156" w:after="156"/>
        <w:ind w:firstLine="480"/>
        <w:jc w:val="both"/>
        <w:rPr>
          <w:rFonts w:hint="eastAsia"/>
          <w:lang w:val="en-US" w:eastAsia="zh-CN"/>
        </w:rPr>
      </w:pPr>
      <w:r>
        <w:rPr>
          <w:rFonts w:hint="eastAsia"/>
          <w:lang w:val="en-US" w:eastAsia="zh-CN"/>
        </w:rPr>
        <w:t>13、财务顾问意见；</w:t>
      </w:r>
    </w:p>
    <w:p w14:paraId="2695943E">
      <w:pPr>
        <w:pStyle w:val="22"/>
        <w:spacing w:before="156" w:after="156"/>
        <w:ind w:firstLine="480"/>
        <w:jc w:val="both"/>
        <w:rPr>
          <w:rFonts w:hint="default"/>
          <w:lang w:val="en-US" w:eastAsia="zh-CN"/>
        </w:rPr>
      </w:pPr>
      <w:r>
        <w:rPr>
          <w:rFonts w:hint="eastAsia"/>
          <w:lang w:val="en-US" w:eastAsia="zh-CN"/>
        </w:rPr>
        <w:t>14、法律意见书；</w:t>
      </w:r>
    </w:p>
    <w:p w14:paraId="148BC9BD">
      <w:pPr>
        <w:pStyle w:val="22"/>
        <w:spacing w:before="156" w:after="156"/>
        <w:ind w:firstLine="480"/>
        <w:jc w:val="both"/>
        <w:rPr>
          <w:rFonts w:hint="eastAsia" w:eastAsia="宋体"/>
          <w:lang w:eastAsia="zh-CN"/>
        </w:rPr>
      </w:pPr>
      <w:r>
        <w:t>1</w:t>
      </w:r>
      <w:r>
        <w:rPr>
          <w:rFonts w:hint="eastAsia"/>
          <w:lang w:val="en-US" w:eastAsia="zh-CN"/>
        </w:rPr>
        <w:t>5</w:t>
      </w:r>
      <w:r>
        <w:rPr>
          <w:rFonts w:hint="eastAsia"/>
        </w:rPr>
        <w:t>、中国证监会及</w:t>
      </w:r>
      <w:r>
        <w:rPr>
          <w:rFonts w:hint="eastAsia"/>
          <w:lang w:val="en-US" w:eastAsia="zh-CN"/>
        </w:rPr>
        <w:t>深圳</w:t>
      </w:r>
      <w:r>
        <w:rPr>
          <w:rFonts w:hint="eastAsia"/>
        </w:rPr>
        <w:t>证券交易所要求的其他材料</w:t>
      </w:r>
      <w:r>
        <w:rPr>
          <w:rFonts w:hint="eastAsia"/>
          <w:lang w:eastAsia="zh-CN"/>
        </w:rPr>
        <w:t>。</w:t>
      </w:r>
    </w:p>
    <w:p w14:paraId="0D38B9A8">
      <w:pPr>
        <w:pStyle w:val="27"/>
        <w:spacing w:before="234" w:after="234"/>
      </w:pPr>
      <w:bookmarkStart w:id="186" w:name="_Toc15088"/>
      <w:bookmarkStart w:id="187" w:name="_Toc9845"/>
      <w:bookmarkStart w:id="188" w:name="_Toc31563"/>
      <w:r>
        <w:rPr>
          <w:rFonts w:hint="eastAsia"/>
        </w:rPr>
        <w:t>二、备置地点</w:t>
      </w:r>
      <w:bookmarkEnd w:id="177"/>
      <w:bookmarkEnd w:id="178"/>
      <w:bookmarkEnd w:id="179"/>
      <w:bookmarkEnd w:id="180"/>
      <w:bookmarkEnd w:id="181"/>
      <w:bookmarkEnd w:id="182"/>
      <w:bookmarkEnd w:id="183"/>
      <w:bookmarkEnd w:id="184"/>
      <w:bookmarkEnd w:id="185"/>
      <w:bookmarkEnd w:id="186"/>
      <w:bookmarkEnd w:id="187"/>
      <w:bookmarkEnd w:id="188"/>
    </w:p>
    <w:p w14:paraId="1D104031">
      <w:pPr>
        <w:pStyle w:val="22"/>
        <w:spacing w:before="156" w:after="156"/>
        <w:ind w:firstLine="480"/>
        <w:jc w:val="both"/>
      </w:pPr>
      <w:r>
        <w:rPr>
          <w:rFonts w:hint="eastAsia"/>
        </w:rPr>
        <w:t>本报告书及上述备查文件备置于上市公司办公处，以备查阅。</w:t>
      </w:r>
    </w:p>
    <w:p w14:paraId="6D89761D">
      <w:pPr>
        <w:spacing w:before="0" w:beforeLines="0" w:after="156" w:line="240" w:lineRule="auto"/>
      </w:pPr>
      <w:r>
        <w:rPr>
          <w:bCs/>
        </w:rPr>
        <w:br w:type="page"/>
      </w:r>
      <w:bookmarkStart w:id="189" w:name="_Toc46376191"/>
      <w:bookmarkStart w:id="190" w:name="_Toc46436196"/>
      <w:bookmarkStart w:id="191" w:name="_Toc4959"/>
      <w:bookmarkStart w:id="192" w:name="_Toc47385712"/>
      <w:bookmarkStart w:id="193" w:name="_Toc47346311"/>
    </w:p>
    <w:p w14:paraId="112A8DC9">
      <w:pPr>
        <w:pStyle w:val="22"/>
        <w:ind w:left="0" w:leftChars="0" w:firstLine="0" w:firstLineChars="0"/>
        <w:sectPr>
          <w:footerReference r:id="rId13"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pPr>
    </w:p>
    <w:p w14:paraId="036EC470">
      <w:pPr>
        <w:pStyle w:val="25"/>
        <w:spacing w:before="312" w:after="312"/>
      </w:pPr>
      <w:bookmarkStart w:id="194" w:name="_Toc20165"/>
      <w:bookmarkStart w:id="195" w:name="_Toc18235"/>
      <w:bookmarkStart w:id="196" w:name="_Toc13746"/>
      <w:bookmarkStart w:id="197" w:name="_Toc1975"/>
      <w:bookmarkStart w:id="198" w:name="_Toc11823"/>
      <w:bookmarkStart w:id="199" w:name="_Toc27818"/>
      <w:bookmarkStart w:id="200" w:name="_Toc6317"/>
      <w:bookmarkStart w:id="201" w:name="_Toc13116"/>
      <w:r>
        <w:rPr>
          <w:rFonts w:hint="eastAsia"/>
          <w:lang w:val="en-US" w:eastAsia="zh-CN"/>
        </w:rPr>
        <w:t>收购人</w:t>
      </w:r>
      <w:r>
        <w:rPr>
          <w:rFonts w:hint="eastAsia"/>
        </w:rPr>
        <w:t>声明</w:t>
      </w:r>
      <w:bookmarkEnd w:id="189"/>
      <w:bookmarkEnd w:id="190"/>
      <w:bookmarkEnd w:id="191"/>
      <w:bookmarkEnd w:id="192"/>
      <w:bookmarkEnd w:id="193"/>
      <w:bookmarkEnd w:id="194"/>
      <w:bookmarkEnd w:id="195"/>
      <w:bookmarkEnd w:id="196"/>
      <w:bookmarkEnd w:id="197"/>
      <w:bookmarkEnd w:id="198"/>
      <w:bookmarkEnd w:id="199"/>
      <w:bookmarkEnd w:id="200"/>
      <w:bookmarkEnd w:id="201"/>
    </w:p>
    <w:p w14:paraId="6F454116">
      <w:pPr>
        <w:pStyle w:val="22"/>
        <w:spacing w:before="156" w:after="156"/>
        <w:ind w:firstLine="480"/>
      </w:pPr>
      <w:r>
        <w:rPr>
          <w:rFonts w:hint="eastAsia"/>
        </w:rPr>
        <w:t>本人（以及本人所代表的机构）承诺本报告不存在虚假记载、误导性陈述或重大遗漏，并对其真实性、准确性、完整性承担个别和连带的法律责任。</w:t>
      </w:r>
    </w:p>
    <w:p w14:paraId="009EA73B">
      <w:pPr>
        <w:pStyle w:val="22"/>
        <w:spacing w:before="156" w:after="156"/>
        <w:ind w:firstLine="480"/>
      </w:pPr>
    </w:p>
    <w:p w14:paraId="0D08C136">
      <w:pPr>
        <w:pStyle w:val="22"/>
        <w:spacing w:before="156" w:after="156"/>
        <w:ind w:firstLine="480"/>
      </w:pPr>
    </w:p>
    <w:p w14:paraId="14560884">
      <w:pPr>
        <w:pStyle w:val="22"/>
        <w:spacing w:before="156" w:after="156"/>
        <w:ind w:firstLine="480"/>
      </w:pPr>
    </w:p>
    <w:p w14:paraId="5F1B20FA">
      <w:pPr>
        <w:pStyle w:val="22"/>
        <w:spacing w:before="156" w:after="156"/>
        <w:ind w:firstLine="480"/>
      </w:pPr>
    </w:p>
    <w:p w14:paraId="660DE50E">
      <w:pPr>
        <w:pStyle w:val="22"/>
        <w:spacing w:before="156" w:after="156"/>
        <w:ind w:firstLine="0" w:firstLineChars="0"/>
        <w:jc w:val="right"/>
      </w:pPr>
      <w:r>
        <w:rPr>
          <w:rFonts w:hint="eastAsia"/>
          <w:lang w:val="en-US" w:eastAsia="zh-CN"/>
        </w:rPr>
        <w:t>收购人：</w:t>
      </w:r>
      <w:r>
        <w:rPr>
          <w:rFonts w:hint="eastAsia"/>
        </w:rPr>
        <w:t>合肥鼎耘科技产业发展合伙企业（有限合伙）</w:t>
      </w:r>
    </w:p>
    <w:p w14:paraId="4BAFCEFE">
      <w:pPr>
        <w:pStyle w:val="22"/>
        <w:spacing w:before="156" w:after="156"/>
        <w:ind w:firstLine="480"/>
        <w:jc w:val="right"/>
      </w:pPr>
    </w:p>
    <w:p w14:paraId="588EF454">
      <w:pPr>
        <w:pStyle w:val="22"/>
        <w:spacing w:before="156" w:after="156"/>
        <w:ind w:firstLine="480"/>
        <w:jc w:val="right"/>
      </w:pPr>
    </w:p>
    <w:p w14:paraId="39A3F8BA">
      <w:pPr>
        <w:pStyle w:val="22"/>
        <w:spacing w:before="156" w:after="156"/>
        <w:ind w:firstLine="0" w:firstLineChars="0"/>
        <w:jc w:val="center"/>
      </w:pPr>
      <w:r>
        <w:rPr>
          <w:rFonts w:hint="eastAsia"/>
          <w:lang w:val="en-US" w:eastAsia="zh-CN"/>
        </w:rPr>
        <w:t xml:space="preserve">                  执行事务合伙人：</w:t>
      </w:r>
      <w:r>
        <w:rPr>
          <w:rFonts w:hint="eastAsia"/>
        </w:rPr>
        <w:t>合肥鼎耘工业智能科技有限公司</w:t>
      </w:r>
    </w:p>
    <w:p w14:paraId="1B135543">
      <w:pPr>
        <w:pStyle w:val="22"/>
        <w:spacing w:before="156" w:after="156"/>
        <w:ind w:firstLine="480"/>
        <w:jc w:val="right"/>
      </w:pPr>
    </w:p>
    <w:p w14:paraId="61BAE705">
      <w:pPr>
        <w:pStyle w:val="22"/>
        <w:spacing w:before="156" w:after="156"/>
        <w:ind w:firstLine="480"/>
        <w:jc w:val="center"/>
        <w:rPr>
          <w:rFonts w:hint="eastAsia"/>
          <w:lang w:val="en-US" w:eastAsia="zh-CN"/>
        </w:rPr>
      </w:pPr>
    </w:p>
    <w:p w14:paraId="2CFFE9C6">
      <w:pPr>
        <w:pStyle w:val="22"/>
        <w:spacing w:before="156" w:after="156"/>
        <w:ind w:left="0" w:leftChars="0" w:firstLine="2640" w:firstLineChars="1100"/>
        <w:jc w:val="both"/>
        <w:rPr>
          <w:rFonts w:hint="eastAsia"/>
          <w:lang w:val="en-US" w:eastAsia="zh-CN"/>
        </w:rPr>
      </w:pPr>
      <w:r>
        <w:rPr>
          <w:rFonts w:hint="eastAsia"/>
          <w:lang w:val="en-US" w:eastAsia="zh-CN"/>
        </w:rPr>
        <w:t>执行事务合伙人委派代表</w:t>
      </w:r>
      <w:r>
        <w:rPr>
          <w:rFonts w:hint="eastAsia"/>
        </w:rPr>
        <w:t>：</w:t>
      </w:r>
      <w:r>
        <w:rPr>
          <w:rFonts w:hint="eastAsia"/>
          <w:u w:val="single"/>
          <w:lang w:val="en-US" w:eastAsia="zh-CN"/>
        </w:rPr>
        <w:t xml:space="preserve">                    </w:t>
      </w:r>
      <w:r>
        <w:rPr>
          <w:rFonts w:hint="eastAsia"/>
          <w:lang w:val="en-US" w:eastAsia="zh-CN"/>
        </w:rPr>
        <w:t xml:space="preserve">    </w:t>
      </w:r>
    </w:p>
    <w:p w14:paraId="2E7EFB23">
      <w:pPr>
        <w:pStyle w:val="22"/>
        <w:spacing w:before="156" w:after="156"/>
        <w:ind w:firstLine="480"/>
        <w:jc w:val="center"/>
        <w:rPr>
          <w:rFonts w:hint="default"/>
          <w:lang w:val="en-US" w:eastAsia="zh-CN"/>
        </w:rPr>
      </w:pPr>
      <w:r>
        <w:rPr>
          <w:rFonts w:hint="eastAsia"/>
          <w:lang w:val="en-US" w:eastAsia="zh-CN"/>
        </w:rPr>
        <w:t xml:space="preserve">                                     李辉</w:t>
      </w:r>
    </w:p>
    <w:p w14:paraId="0194A36D">
      <w:pPr>
        <w:pStyle w:val="22"/>
        <w:spacing w:before="156" w:after="156"/>
        <w:ind w:firstLine="480"/>
      </w:pPr>
    </w:p>
    <w:p w14:paraId="089B012D">
      <w:pPr>
        <w:pStyle w:val="22"/>
        <w:spacing w:before="156" w:after="156"/>
        <w:ind w:firstLine="480"/>
        <w:jc w:val="right"/>
        <w:rPr>
          <w:rFonts w:hint="eastAsia"/>
        </w:rPr>
      </w:pPr>
      <w:r>
        <w:rPr>
          <w:rFonts w:hint="eastAsia"/>
        </w:rPr>
        <w:t>年</w:t>
      </w:r>
      <w:r>
        <w:t xml:space="preserve">   </w:t>
      </w:r>
      <w:r>
        <w:rPr>
          <w:rFonts w:hint="eastAsia"/>
        </w:rPr>
        <w:t xml:space="preserve"> 月 </w:t>
      </w:r>
      <w:r>
        <w:t xml:space="preserve">   </w:t>
      </w:r>
      <w:r>
        <w:rPr>
          <w:rFonts w:hint="eastAsia"/>
        </w:rPr>
        <w:t>日</w:t>
      </w:r>
    </w:p>
    <w:p w14:paraId="3C1A4BA2">
      <w:pPr>
        <w:rPr>
          <w:rFonts w:hint="eastAsia"/>
        </w:rPr>
      </w:pPr>
      <w:r>
        <w:rPr>
          <w:rFonts w:hint="eastAsia"/>
        </w:rPr>
        <w:br w:type="page"/>
      </w:r>
    </w:p>
    <w:p w14:paraId="1A8FCA6D">
      <w:pPr>
        <w:pStyle w:val="25"/>
        <w:spacing w:before="312" w:after="312"/>
      </w:pPr>
      <w:bookmarkStart w:id="202" w:name="_Toc10649"/>
      <w:bookmarkStart w:id="203" w:name="_Toc18198"/>
      <w:r>
        <w:rPr>
          <w:rFonts w:hint="eastAsia"/>
          <w:lang w:val="en-US" w:eastAsia="zh-CN"/>
        </w:rPr>
        <w:t>一致行动人</w:t>
      </w:r>
      <w:r>
        <w:rPr>
          <w:rFonts w:hint="eastAsia"/>
        </w:rPr>
        <w:t>声明</w:t>
      </w:r>
      <w:bookmarkEnd w:id="202"/>
      <w:bookmarkEnd w:id="203"/>
    </w:p>
    <w:p w14:paraId="3FFCC53B">
      <w:pPr>
        <w:pStyle w:val="22"/>
        <w:spacing w:before="156" w:after="156"/>
        <w:ind w:firstLine="480"/>
      </w:pPr>
      <w:r>
        <w:rPr>
          <w:rFonts w:hint="eastAsia"/>
        </w:rPr>
        <w:t>本人（以及本人所代表的机构）承诺本报告不存在虚假记载、误导性陈述或重大遗漏，并对其真实性、准确性、完整性承担个别和连带的法律责任。</w:t>
      </w:r>
    </w:p>
    <w:p w14:paraId="43CA90A0">
      <w:pPr>
        <w:pStyle w:val="22"/>
        <w:spacing w:before="156" w:after="156"/>
        <w:ind w:firstLine="480"/>
      </w:pPr>
    </w:p>
    <w:p w14:paraId="745FD3E7">
      <w:pPr>
        <w:pStyle w:val="22"/>
        <w:spacing w:before="156" w:after="156"/>
        <w:ind w:firstLine="480"/>
      </w:pPr>
    </w:p>
    <w:p w14:paraId="046DBBD2">
      <w:pPr>
        <w:pStyle w:val="22"/>
        <w:spacing w:before="156" w:after="156"/>
        <w:ind w:firstLine="480"/>
      </w:pPr>
    </w:p>
    <w:p w14:paraId="0C483F4E">
      <w:pPr>
        <w:pStyle w:val="22"/>
        <w:spacing w:before="156" w:after="156"/>
        <w:ind w:firstLine="480"/>
      </w:pPr>
    </w:p>
    <w:p w14:paraId="26D6A196">
      <w:pPr>
        <w:pStyle w:val="22"/>
        <w:spacing w:before="156" w:after="156"/>
        <w:ind w:firstLine="480"/>
      </w:pPr>
    </w:p>
    <w:p w14:paraId="586C536C">
      <w:pPr>
        <w:pStyle w:val="22"/>
        <w:spacing w:before="156" w:after="156"/>
        <w:ind w:firstLine="0" w:firstLineChars="0"/>
        <w:jc w:val="right"/>
      </w:pPr>
      <w:r>
        <w:rPr>
          <w:rFonts w:hint="eastAsia"/>
          <w:lang w:val="en-US" w:eastAsia="zh-CN"/>
        </w:rPr>
        <w:t>一致行动人：</w:t>
      </w:r>
      <w:r>
        <w:rPr>
          <w:rFonts w:hint="eastAsia"/>
        </w:rPr>
        <w:t>北京鼎耘科技发展有限公司</w:t>
      </w:r>
    </w:p>
    <w:p w14:paraId="326A292A">
      <w:pPr>
        <w:pStyle w:val="22"/>
        <w:spacing w:before="156" w:after="156"/>
        <w:ind w:firstLine="480"/>
        <w:jc w:val="center"/>
        <w:rPr>
          <w:rFonts w:hint="eastAsia"/>
          <w:lang w:val="en-US" w:eastAsia="zh-CN"/>
        </w:rPr>
      </w:pPr>
    </w:p>
    <w:p w14:paraId="397AB447">
      <w:pPr>
        <w:pStyle w:val="22"/>
        <w:spacing w:before="156" w:after="156"/>
        <w:ind w:left="0" w:leftChars="0" w:firstLine="4320" w:firstLineChars="1800"/>
        <w:jc w:val="both"/>
        <w:rPr>
          <w:rFonts w:hint="eastAsia"/>
          <w:lang w:val="en-US" w:eastAsia="zh-CN"/>
        </w:rPr>
      </w:pPr>
      <w:r>
        <w:rPr>
          <w:rFonts w:hint="eastAsia"/>
          <w:lang w:val="en-US" w:eastAsia="zh-CN"/>
        </w:rPr>
        <w:t>法定代表人</w:t>
      </w:r>
      <w:r>
        <w:rPr>
          <w:rFonts w:hint="eastAsia"/>
        </w:rPr>
        <w:t>：</w:t>
      </w:r>
      <w:r>
        <w:rPr>
          <w:rFonts w:hint="eastAsia"/>
          <w:u w:val="single"/>
          <w:lang w:val="en-US" w:eastAsia="zh-CN"/>
        </w:rPr>
        <w:t xml:space="preserve">                    </w:t>
      </w:r>
      <w:r>
        <w:rPr>
          <w:rFonts w:hint="eastAsia"/>
          <w:lang w:val="en-US" w:eastAsia="zh-CN"/>
        </w:rPr>
        <w:t xml:space="preserve">    </w:t>
      </w:r>
    </w:p>
    <w:p w14:paraId="134EAD65">
      <w:pPr>
        <w:pStyle w:val="22"/>
        <w:spacing w:before="156" w:after="156"/>
        <w:ind w:firstLine="480"/>
        <w:jc w:val="center"/>
        <w:rPr>
          <w:rFonts w:hint="default"/>
          <w:lang w:val="en-US" w:eastAsia="zh-CN"/>
        </w:rPr>
      </w:pPr>
      <w:r>
        <w:rPr>
          <w:rFonts w:hint="eastAsia"/>
          <w:lang w:val="en-US" w:eastAsia="zh-CN"/>
        </w:rPr>
        <w:t xml:space="preserve">                                          李红星</w:t>
      </w:r>
    </w:p>
    <w:p w14:paraId="1E2E6612">
      <w:pPr>
        <w:pStyle w:val="22"/>
        <w:spacing w:before="156" w:after="156"/>
        <w:ind w:firstLine="480"/>
      </w:pPr>
    </w:p>
    <w:p w14:paraId="77B29826">
      <w:pPr>
        <w:pStyle w:val="22"/>
        <w:spacing w:before="156" w:after="156"/>
        <w:ind w:firstLine="480"/>
        <w:jc w:val="right"/>
        <w:rPr>
          <w:rFonts w:hint="eastAsia"/>
        </w:rPr>
      </w:pPr>
      <w:r>
        <w:rPr>
          <w:rFonts w:hint="eastAsia"/>
        </w:rPr>
        <w:t>年</w:t>
      </w:r>
      <w:r>
        <w:t xml:space="preserve">   </w:t>
      </w:r>
      <w:r>
        <w:rPr>
          <w:rFonts w:hint="eastAsia"/>
        </w:rPr>
        <w:t xml:space="preserve"> 月 </w:t>
      </w:r>
      <w:r>
        <w:t xml:space="preserve">   </w:t>
      </w:r>
      <w:r>
        <w:rPr>
          <w:rFonts w:hint="eastAsia"/>
        </w:rPr>
        <w:t>日</w:t>
      </w:r>
    </w:p>
    <w:p w14:paraId="47BB63BE">
      <w:pPr>
        <w:pStyle w:val="22"/>
        <w:spacing w:before="156" w:after="156"/>
        <w:ind w:firstLine="480"/>
        <w:jc w:val="right"/>
        <w:rPr>
          <w:rFonts w:hint="eastAsia"/>
        </w:rPr>
      </w:pPr>
    </w:p>
    <w:p w14:paraId="196B934B">
      <w:pPr>
        <w:pStyle w:val="22"/>
        <w:spacing w:before="156" w:after="156"/>
        <w:ind w:firstLine="480"/>
        <w:jc w:val="right"/>
        <w:rPr>
          <w:rFonts w:hint="eastAsia"/>
        </w:rPr>
      </w:pPr>
    </w:p>
    <w:p w14:paraId="117CB472">
      <w:pPr>
        <w:pStyle w:val="22"/>
        <w:spacing w:before="156" w:after="156"/>
        <w:ind w:firstLine="480"/>
        <w:jc w:val="right"/>
        <w:rPr>
          <w:rFonts w:hint="eastAsia"/>
        </w:rPr>
      </w:pPr>
    </w:p>
    <w:p w14:paraId="1630F957">
      <w:pPr>
        <w:spacing w:before="0" w:beforeLines="0" w:after="156" w:line="240" w:lineRule="auto"/>
        <w:rPr>
          <w:bCs/>
        </w:rPr>
      </w:pPr>
      <w:r>
        <w:rPr>
          <w:bCs/>
        </w:rPr>
        <w:br w:type="page"/>
      </w:r>
    </w:p>
    <w:p w14:paraId="6F92622D">
      <w:pPr>
        <w:pStyle w:val="25"/>
        <w:spacing w:before="312" w:after="312"/>
      </w:pPr>
      <w:bookmarkStart w:id="204" w:name="_Toc7363"/>
      <w:bookmarkStart w:id="205" w:name="_Toc47346316"/>
      <w:bookmarkStart w:id="206" w:name="_Toc30257"/>
      <w:bookmarkStart w:id="207" w:name="_Toc17063"/>
      <w:bookmarkStart w:id="208" w:name="_Toc25351"/>
      <w:bookmarkStart w:id="209" w:name="_Toc46376193"/>
      <w:bookmarkStart w:id="210" w:name="_Toc22230"/>
      <w:bookmarkStart w:id="211" w:name="_Toc1258"/>
      <w:bookmarkStart w:id="212" w:name="_Toc47385717"/>
      <w:bookmarkStart w:id="213" w:name="_Toc17028"/>
      <w:bookmarkStart w:id="214" w:name="_Toc14170"/>
      <w:bookmarkStart w:id="215" w:name="_Toc46436201"/>
      <w:bookmarkStart w:id="216" w:name="_Toc16704"/>
      <w:r>
        <w:rPr>
          <w:rFonts w:hint="eastAsia"/>
        </w:rPr>
        <w:t>财务顾问声明</w:t>
      </w:r>
      <w:bookmarkEnd w:id="204"/>
      <w:bookmarkEnd w:id="205"/>
      <w:bookmarkEnd w:id="206"/>
      <w:bookmarkEnd w:id="207"/>
      <w:bookmarkEnd w:id="208"/>
      <w:bookmarkEnd w:id="209"/>
      <w:bookmarkEnd w:id="210"/>
      <w:bookmarkEnd w:id="211"/>
      <w:bookmarkEnd w:id="212"/>
      <w:bookmarkEnd w:id="213"/>
      <w:bookmarkEnd w:id="214"/>
      <w:bookmarkEnd w:id="215"/>
      <w:bookmarkEnd w:id="216"/>
    </w:p>
    <w:p w14:paraId="3B512E2B">
      <w:pPr>
        <w:pStyle w:val="22"/>
        <w:spacing w:before="156" w:after="156"/>
        <w:ind w:firstLine="480"/>
        <w:jc w:val="both"/>
      </w:pPr>
      <w:r>
        <w:rPr>
          <w:rFonts w:hint="eastAsia"/>
        </w:rPr>
        <w:t>本人及本人所代表的机构已履行勤勉尽责义务，对</w:t>
      </w:r>
      <w:r>
        <w:rPr>
          <w:rFonts w:hint="eastAsia"/>
          <w:lang w:val="en-US" w:eastAsia="zh-CN"/>
        </w:rPr>
        <w:t>收购报告书</w:t>
      </w:r>
      <w:r>
        <w:rPr>
          <w:rFonts w:hint="eastAsia"/>
        </w:rPr>
        <w:t>的内容已进行核查和验证，未发现虚假记载、误导性陈述或者重大遗漏，并对此承担相应的责任。</w:t>
      </w:r>
    </w:p>
    <w:p w14:paraId="4AA169E4">
      <w:pPr>
        <w:pStyle w:val="22"/>
        <w:spacing w:before="156" w:after="156"/>
        <w:ind w:firstLine="480"/>
        <w:jc w:val="both"/>
      </w:pPr>
    </w:p>
    <w:tbl>
      <w:tblPr>
        <w:tblStyle w:val="14"/>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1"/>
        <w:gridCol w:w="1646"/>
        <w:gridCol w:w="651"/>
        <w:gridCol w:w="1646"/>
        <w:gridCol w:w="634"/>
        <w:gridCol w:w="1701"/>
      </w:tblGrid>
      <w:tr w14:paraId="5E5E6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6ECB6D7B">
            <w:pPr>
              <w:pStyle w:val="22"/>
              <w:spacing w:before="156" w:after="156"/>
              <w:ind w:firstLine="480"/>
              <w:jc w:val="both"/>
            </w:pPr>
          </w:p>
        </w:tc>
        <w:tc>
          <w:tcPr>
            <w:tcW w:w="1646" w:type="dxa"/>
            <w:shd w:val="clear" w:color="auto" w:fill="auto"/>
          </w:tcPr>
          <w:p w14:paraId="3F856534">
            <w:pPr>
              <w:pStyle w:val="22"/>
              <w:spacing w:before="156" w:after="156"/>
              <w:ind w:firstLine="480"/>
              <w:jc w:val="both"/>
            </w:pPr>
          </w:p>
        </w:tc>
        <w:tc>
          <w:tcPr>
            <w:tcW w:w="651" w:type="dxa"/>
            <w:shd w:val="clear" w:color="auto" w:fill="auto"/>
          </w:tcPr>
          <w:p w14:paraId="49178672">
            <w:pPr>
              <w:pStyle w:val="22"/>
              <w:spacing w:before="156" w:after="156"/>
              <w:ind w:firstLine="480"/>
              <w:jc w:val="both"/>
            </w:pPr>
          </w:p>
        </w:tc>
        <w:tc>
          <w:tcPr>
            <w:tcW w:w="1646" w:type="dxa"/>
            <w:shd w:val="clear" w:color="auto" w:fill="auto"/>
          </w:tcPr>
          <w:p w14:paraId="6A3F71CE">
            <w:pPr>
              <w:pStyle w:val="22"/>
              <w:spacing w:before="156" w:after="156"/>
              <w:ind w:firstLine="480"/>
              <w:jc w:val="both"/>
            </w:pPr>
          </w:p>
        </w:tc>
        <w:tc>
          <w:tcPr>
            <w:tcW w:w="634" w:type="dxa"/>
            <w:tcBorders>
              <w:bottom w:val="nil"/>
            </w:tcBorders>
            <w:shd w:val="clear" w:color="auto" w:fill="auto"/>
            <w:vAlign w:val="center"/>
          </w:tcPr>
          <w:p w14:paraId="439E7171">
            <w:pPr>
              <w:pStyle w:val="22"/>
              <w:spacing w:before="156" w:after="156"/>
              <w:ind w:firstLine="480"/>
              <w:jc w:val="both"/>
            </w:pPr>
          </w:p>
        </w:tc>
        <w:tc>
          <w:tcPr>
            <w:tcW w:w="1701" w:type="dxa"/>
            <w:shd w:val="clear" w:color="auto" w:fill="auto"/>
            <w:vAlign w:val="center"/>
          </w:tcPr>
          <w:p w14:paraId="41367012">
            <w:pPr>
              <w:pStyle w:val="22"/>
              <w:spacing w:before="156" w:after="156"/>
              <w:ind w:firstLine="480"/>
              <w:jc w:val="both"/>
            </w:pPr>
          </w:p>
        </w:tc>
      </w:tr>
      <w:tr w14:paraId="2FAD4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68CB9A3C">
            <w:pPr>
              <w:pStyle w:val="22"/>
              <w:spacing w:before="156" w:after="156"/>
              <w:ind w:firstLine="0" w:firstLineChars="0"/>
              <w:jc w:val="both"/>
            </w:pPr>
            <w:r>
              <w:t>财务顾问主办人</w:t>
            </w:r>
            <w:r>
              <w:rPr>
                <w:rFonts w:hint="eastAsia"/>
              </w:rPr>
              <w:t>：</w:t>
            </w:r>
          </w:p>
        </w:tc>
        <w:tc>
          <w:tcPr>
            <w:tcW w:w="1646" w:type="dxa"/>
            <w:tcBorders>
              <w:bottom w:val="single" w:color="auto" w:sz="4" w:space="0"/>
            </w:tcBorders>
            <w:shd w:val="clear" w:color="auto" w:fill="auto"/>
          </w:tcPr>
          <w:p w14:paraId="3ED7A2EF">
            <w:pPr>
              <w:pStyle w:val="22"/>
              <w:spacing w:before="156" w:after="156"/>
              <w:ind w:firstLine="480"/>
              <w:jc w:val="both"/>
            </w:pPr>
          </w:p>
        </w:tc>
        <w:tc>
          <w:tcPr>
            <w:tcW w:w="651" w:type="dxa"/>
            <w:shd w:val="clear" w:color="auto" w:fill="auto"/>
          </w:tcPr>
          <w:p w14:paraId="764344C8">
            <w:pPr>
              <w:pStyle w:val="22"/>
              <w:spacing w:before="156" w:after="156"/>
              <w:ind w:firstLine="480"/>
              <w:jc w:val="both"/>
            </w:pPr>
          </w:p>
        </w:tc>
        <w:tc>
          <w:tcPr>
            <w:tcW w:w="1646" w:type="dxa"/>
            <w:tcBorders>
              <w:bottom w:val="single" w:color="auto" w:sz="4" w:space="0"/>
            </w:tcBorders>
            <w:shd w:val="clear" w:color="auto" w:fill="auto"/>
          </w:tcPr>
          <w:p w14:paraId="7B86BDFD">
            <w:pPr>
              <w:pStyle w:val="22"/>
              <w:spacing w:before="156" w:after="156"/>
              <w:ind w:firstLine="480"/>
              <w:jc w:val="both"/>
            </w:pPr>
          </w:p>
        </w:tc>
        <w:tc>
          <w:tcPr>
            <w:tcW w:w="634" w:type="dxa"/>
            <w:tcBorders>
              <w:top w:val="nil"/>
              <w:bottom w:val="nil"/>
            </w:tcBorders>
            <w:shd w:val="clear" w:color="auto" w:fill="auto"/>
            <w:vAlign w:val="center"/>
          </w:tcPr>
          <w:p w14:paraId="2183AB01">
            <w:pPr>
              <w:pStyle w:val="22"/>
              <w:spacing w:before="156" w:after="156"/>
              <w:ind w:firstLine="480"/>
              <w:jc w:val="both"/>
            </w:pPr>
          </w:p>
        </w:tc>
        <w:tc>
          <w:tcPr>
            <w:tcW w:w="1701" w:type="dxa"/>
            <w:tcBorders>
              <w:bottom w:val="single" w:color="auto" w:sz="4" w:space="0"/>
            </w:tcBorders>
            <w:shd w:val="clear" w:color="auto" w:fill="auto"/>
            <w:vAlign w:val="center"/>
          </w:tcPr>
          <w:p w14:paraId="05A72075">
            <w:pPr>
              <w:pStyle w:val="22"/>
              <w:spacing w:before="156" w:after="156"/>
              <w:ind w:firstLine="480"/>
              <w:jc w:val="both"/>
            </w:pPr>
          </w:p>
        </w:tc>
      </w:tr>
      <w:tr w14:paraId="6A51D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3DA00FBB">
            <w:pPr>
              <w:pStyle w:val="22"/>
              <w:spacing w:before="156" w:after="156"/>
              <w:ind w:firstLine="480"/>
              <w:jc w:val="both"/>
            </w:pPr>
          </w:p>
        </w:tc>
        <w:tc>
          <w:tcPr>
            <w:tcW w:w="1646" w:type="dxa"/>
            <w:tcBorders>
              <w:top w:val="single" w:color="auto" w:sz="4" w:space="0"/>
              <w:bottom w:val="nil"/>
            </w:tcBorders>
            <w:shd w:val="clear" w:color="auto" w:fill="auto"/>
            <w:vAlign w:val="center"/>
          </w:tcPr>
          <w:p w14:paraId="39D97E5F">
            <w:pPr>
              <w:pStyle w:val="22"/>
              <w:spacing w:before="156" w:after="156"/>
              <w:ind w:firstLine="480"/>
              <w:jc w:val="both"/>
              <w:rPr>
                <w:rFonts w:hint="eastAsia" w:eastAsia="宋体"/>
                <w:lang w:val="en-US" w:eastAsia="zh-CN"/>
              </w:rPr>
            </w:pPr>
            <w:r>
              <w:rPr>
                <w:rFonts w:hint="eastAsia"/>
                <w:lang w:val="en-US" w:eastAsia="zh-CN"/>
              </w:rPr>
              <w:t>霍岩</w:t>
            </w:r>
          </w:p>
        </w:tc>
        <w:tc>
          <w:tcPr>
            <w:tcW w:w="651" w:type="dxa"/>
            <w:tcBorders>
              <w:bottom w:val="nil"/>
            </w:tcBorders>
            <w:shd w:val="clear" w:color="auto" w:fill="auto"/>
          </w:tcPr>
          <w:p w14:paraId="1F8B4C85">
            <w:pPr>
              <w:pStyle w:val="22"/>
              <w:spacing w:before="156" w:after="156"/>
              <w:ind w:firstLine="480"/>
              <w:jc w:val="both"/>
            </w:pPr>
          </w:p>
        </w:tc>
        <w:tc>
          <w:tcPr>
            <w:tcW w:w="1646" w:type="dxa"/>
            <w:tcBorders>
              <w:top w:val="single" w:color="auto" w:sz="4" w:space="0"/>
              <w:bottom w:val="nil"/>
            </w:tcBorders>
            <w:shd w:val="clear" w:color="auto" w:fill="auto"/>
          </w:tcPr>
          <w:p w14:paraId="29BA4A0C">
            <w:pPr>
              <w:pStyle w:val="22"/>
              <w:spacing w:before="156" w:after="156"/>
              <w:ind w:firstLine="480"/>
              <w:jc w:val="both"/>
            </w:pPr>
            <w:r>
              <w:rPr>
                <w:rFonts w:hint="eastAsia"/>
              </w:rPr>
              <w:t>潘蔚</w:t>
            </w:r>
          </w:p>
        </w:tc>
        <w:tc>
          <w:tcPr>
            <w:tcW w:w="634" w:type="dxa"/>
            <w:tcBorders>
              <w:top w:val="nil"/>
              <w:bottom w:val="nil"/>
            </w:tcBorders>
            <w:shd w:val="clear" w:color="auto" w:fill="auto"/>
            <w:vAlign w:val="center"/>
          </w:tcPr>
          <w:p w14:paraId="76C1B7B4">
            <w:pPr>
              <w:pStyle w:val="22"/>
              <w:spacing w:before="156" w:after="156"/>
              <w:ind w:firstLine="480"/>
              <w:jc w:val="both"/>
            </w:pPr>
          </w:p>
        </w:tc>
        <w:tc>
          <w:tcPr>
            <w:tcW w:w="1701" w:type="dxa"/>
            <w:tcBorders>
              <w:top w:val="single" w:color="auto" w:sz="4" w:space="0"/>
              <w:bottom w:val="nil"/>
            </w:tcBorders>
            <w:shd w:val="clear" w:color="auto" w:fill="auto"/>
            <w:vAlign w:val="center"/>
          </w:tcPr>
          <w:p w14:paraId="301D0346">
            <w:pPr>
              <w:pStyle w:val="22"/>
              <w:spacing w:before="156" w:after="156"/>
              <w:ind w:firstLine="0" w:firstLineChars="0"/>
              <w:jc w:val="center"/>
              <w:rPr>
                <w:rFonts w:hint="default" w:eastAsia="宋体"/>
                <w:lang w:val="en-US" w:eastAsia="zh-CN"/>
              </w:rPr>
            </w:pPr>
            <w:r>
              <w:rPr>
                <w:rFonts w:hint="eastAsia"/>
                <w:lang w:val="en-US" w:eastAsia="zh-CN"/>
              </w:rPr>
              <w:t>靳红雅</w:t>
            </w:r>
          </w:p>
        </w:tc>
      </w:tr>
      <w:tr w14:paraId="5E618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33AB8464">
            <w:pPr>
              <w:pStyle w:val="22"/>
              <w:spacing w:before="156" w:after="156"/>
              <w:ind w:firstLine="0" w:firstLineChars="0"/>
              <w:jc w:val="both"/>
            </w:pPr>
            <w:r>
              <w:t>财务顾问</w:t>
            </w:r>
            <w:r>
              <w:rPr>
                <w:rFonts w:hint="eastAsia"/>
              </w:rPr>
              <w:t>协办</w:t>
            </w:r>
            <w:r>
              <w:t>人</w:t>
            </w:r>
            <w:r>
              <w:rPr>
                <w:rFonts w:hint="eastAsia"/>
              </w:rPr>
              <w:t>：</w:t>
            </w:r>
          </w:p>
        </w:tc>
        <w:tc>
          <w:tcPr>
            <w:tcW w:w="1646" w:type="dxa"/>
            <w:tcBorders>
              <w:bottom w:val="single" w:color="auto" w:sz="4" w:space="0"/>
            </w:tcBorders>
            <w:shd w:val="clear" w:color="auto" w:fill="auto"/>
          </w:tcPr>
          <w:p w14:paraId="02436350">
            <w:pPr>
              <w:pStyle w:val="22"/>
              <w:spacing w:before="156" w:after="156"/>
              <w:ind w:firstLine="480"/>
              <w:jc w:val="both"/>
            </w:pPr>
          </w:p>
        </w:tc>
        <w:tc>
          <w:tcPr>
            <w:tcW w:w="651" w:type="dxa"/>
            <w:shd w:val="clear" w:color="auto" w:fill="auto"/>
          </w:tcPr>
          <w:p w14:paraId="28B3CB5A">
            <w:pPr>
              <w:pStyle w:val="22"/>
              <w:spacing w:before="156" w:after="156"/>
              <w:ind w:firstLine="480"/>
              <w:jc w:val="both"/>
            </w:pPr>
          </w:p>
        </w:tc>
        <w:tc>
          <w:tcPr>
            <w:tcW w:w="1646" w:type="dxa"/>
            <w:tcBorders>
              <w:bottom w:val="single" w:color="auto" w:sz="4" w:space="0"/>
            </w:tcBorders>
            <w:shd w:val="clear" w:color="auto" w:fill="auto"/>
          </w:tcPr>
          <w:p w14:paraId="1E1A3673">
            <w:pPr>
              <w:pStyle w:val="22"/>
              <w:spacing w:before="156" w:after="156"/>
              <w:ind w:firstLine="480"/>
              <w:jc w:val="both"/>
            </w:pPr>
          </w:p>
        </w:tc>
        <w:tc>
          <w:tcPr>
            <w:tcW w:w="634" w:type="dxa"/>
            <w:tcBorders>
              <w:top w:val="nil"/>
              <w:bottom w:val="nil"/>
            </w:tcBorders>
            <w:shd w:val="clear" w:color="auto" w:fill="auto"/>
            <w:vAlign w:val="center"/>
          </w:tcPr>
          <w:p w14:paraId="1D3DEB5E">
            <w:pPr>
              <w:pStyle w:val="22"/>
              <w:spacing w:before="156" w:after="156"/>
              <w:ind w:firstLine="480"/>
              <w:jc w:val="both"/>
            </w:pPr>
          </w:p>
        </w:tc>
        <w:tc>
          <w:tcPr>
            <w:tcW w:w="1701" w:type="dxa"/>
            <w:tcBorders>
              <w:bottom w:val="nil"/>
            </w:tcBorders>
            <w:shd w:val="clear" w:color="auto" w:fill="auto"/>
            <w:vAlign w:val="top"/>
          </w:tcPr>
          <w:p w14:paraId="0674A7FF">
            <w:pPr>
              <w:pStyle w:val="22"/>
              <w:spacing w:before="156" w:after="156"/>
              <w:ind w:firstLine="480" w:firstLineChars="200"/>
              <w:jc w:val="both"/>
            </w:pPr>
          </w:p>
        </w:tc>
      </w:tr>
      <w:tr w14:paraId="7C086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2B8D8419">
            <w:pPr>
              <w:pStyle w:val="22"/>
              <w:spacing w:before="156" w:after="156"/>
              <w:ind w:firstLine="480"/>
              <w:jc w:val="both"/>
            </w:pPr>
          </w:p>
        </w:tc>
        <w:tc>
          <w:tcPr>
            <w:tcW w:w="1646" w:type="dxa"/>
            <w:tcBorders>
              <w:top w:val="nil"/>
            </w:tcBorders>
            <w:shd w:val="clear" w:color="auto" w:fill="auto"/>
            <w:vAlign w:val="center"/>
          </w:tcPr>
          <w:p w14:paraId="5EE8F685">
            <w:pPr>
              <w:pStyle w:val="22"/>
              <w:spacing w:before="156" w:after="156"/>
              <w:ind w:firstLine="0" w:firstLineChars="0"/>
              <w:jc w:val="center"/>
              <w:rPr>
                <w:rFonts w:hint="default" w:eastAsia="宋体"/>
                <w:lang w:val="en-US" w:eastAsia="zh-CN"/>
              </w:rPr>
            </w:pPr>
            <w:r>
              <w:rPr>
                <w:rFonts w:hint="eastAsia"/>
                <w:lang w:val="en-US" w:eastAsia="zh-CN"/>
              </w:rPr>
              <w:t>王一后</w:t>
            </w:r>
          </w:p>
        </w:tc>
        <w:tc>
          <w:tcPr>
            <w:tcW w:w="651" w:type="dxa"/>
            <w:tcBorders>
              <w:top w:val="nil"/>
            </w:tcBorders>
            <w:shd w:val="clear" w:color="auto" w:fill="auto"/>
          </w:tcPr>
          <w:p w14:paraId="323AAD33">
            <w:pPr>
              <w:pStyle w:val="22"/>
              <w:spacing w:before="156" w:after="156"/>
              <w:ind w:firstLine="480"/>
              <w:jc w:val="both"/>
            </w:pPr>
          </w:p>
        </w:tc>
        <w:tc>
          <w:tcPr>
            <w:tcW w:w="1646" w:type="dxa"/>
            <w:tcBorders>
              <w:top w:val="nil"/>
            </w:tcBorders>
            <w:shd w:val="clear" w:color="auto" w:fill="auto"/>
          </w:tcPr>
          <w:p w14:paraId="61F90928">
            <w:pPr>
              <w:pStyle w:val="22"/>
              <w:spacing w:before="156" w:after="156"/>
              <w:ind w:firstLine="0" w:firstLineChars="0"/>
              <w:jc w:val="center"/>
              <w:rPr>
                <w:rFonts w:hint="eastAsia" w:eastAsia="宋体"/>
                <w:lang w:eastAsia="zh-CN"/>
              </w:rPr>
            </w:pPr>
            <w:r>
              <w:rPr>
                <w:rFonts w:hint="eastAsia"/>
                <w:lang w:val="en-US" w:eastAsia="zh-CN"/>
              </w:rPr>
              <w:t>王红宁</w:t>
            </w:r>
          </w:p>
        </w:tc>
        <w:tc>
          <w:tcPr>
            <w:tcW w:w="634" w:type="dxa"/>
            <w:tcBorders>
              <w:top w:val="nil"/>
              <w:bottom w:val="nil"/>
            </w:tcBorders>
            <w:shd w:val="clear" w:color="auto" w:fill="auto"/>
            <w:vAlign w:val="center"/>
          </w:tcPr>
          <w:p w14:paraId="1D356472">
            <w:pPr>
              <w:pStyle w:val="22"/>
              <w:spacing w:before="156" w:after="156"/>
              <w:ind w:firstLine="480"/>
              <w:jc w:val="both"/>
            </w:pPr>
          </w:p>
        </w:tc>
        <w:tc>
          <w:tcPr>
            <w:tcW w:w="1701" w:type="dxa"/>
            <w:tcBorders>
              <w:top w:val="nil"/>
            </w:tcBorders>
            <w:shd w:val="clear" w:color="auto" w:fill="auto"/>
            <w:vAlign w:val="top"/>
          </w:tcPr>
          <w:p w14:paraId="54250B12">
            <w:pPr>
              <w:pStyle w:val="22"/>
              <w:spacing w:before="156" w:after="156"/>
              <w:ind w:firstLine="0" w:firstLineChars="0"/>
              <w:jc w:val="center"/>
              <w:rPr>
                <w:rFonts w:hint="default"/>
                <w:lang w:val="en-US"/>
              </w:rPr>
            </w:pPr>
          </w:p>
        </w:tc>
      </w:tr>
      <w:tr w14:paraId="4EA25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59FE99AF">
            <w:pPr>
              <w:pStyle w:val="22"/>
              <w:spacing w:before="156" w:after="156"/>
              <w:ind w:firstLine="0" w:firstLineChars="0"/>
              <w:jc w:val="both"/>
              <w:rPr>
                <w:rFonts w:hint="eastAsia"/>
              </w:rPr>
            </w:pPr>
          </w:p>
        </w:tc>
        <w:tc>
          <w:tcPr>
            <w:tcW w:w="1646" w:type="dxa"/>
            <w:tcBorders>
              <w:bottom w:val="single" w:color="000000" w:sz="4" w:space="0"/>
            </w:tcBorders>
            <w:shd w:val="clear" w:color="auto" w:fill="auto"/>
          </w:tcPr>
          <w:p w14:paraId="0BD9A838">
            <w:pPr>
              <w:pStyle w:val="22"/>
              <w:spacing w:before="156" w:after="156"/>
              <w:ind w:firstLine="480"/>
              <w:jc w:val="both"/>
            </w:pPr>
          </w:p>
        </w:tc>
        <w:tc>
          <w:tcPr>
            <w:tcW w:w="651" w:type="dxa"/>
            <w:shd w:val="clear" w:color="auto" w:fill="auto"/>
          </w:tcPr>
          <w:p w14:paraId="16AB73DA">
            <w:pPr>
              <w:pStyle w:val="22"/>
              <w:spacing w:before="156" w:after="156"/>
              <w:ind w:firstLine="480"/>
              <w:jc w:val="both"/>
            </w:pPr>
          </w:p>
        </w:tc>
        <w:tc>
          <w:tcPr>
            <w:tcW w:w="1646" w:type="dxa"/>
            <w:tcBorders>
              <w:bottom w:val="single" w:color="000000" w:sz="4" w:space="0"/>
            </w:tcBorders>
            <w:shd w:val="clear" w:color="auto" w:fill="auto"/>
          </w:tcPr>
          <w:p w14:paraId="42B5A66F">
            <w:pPr>
              <w:pStyle w:val="22"/>
              <w:spacing w:before="156" w:after="156"/>
              <w:ind w:firstLine="480"/>
              <w:jc w:val="both"/>
            </w:pPr>
          </w:p>
        </w:tc>
        <w:tc>
          <w:tcPr>
            <w:tcW w:w="634" w:type="dxa"/>
            <w:tcBorders>
              <w:top w:val="nil"/>
              <w:bottom w:val="nil"/>
            </w:tcBorders>
            <w:shd w:val="clear" w:color="auto" w:fill="auto"/>
            <w:vAlign w:val="center"/>
          </w:tcPr>
          <w:p w14:paraId="1A6D4B6C">
            <w:pPr>
              <w:pStyle w:val="22"/>
              <w:spacing w:before="156" w:after="156"/>
              <w:ind w:firstLine="480"/>
              <w:jc w:val="both"/>
            </w:pPr>
          </w:p>
        </w:tc>
        <w:tc>
          <w:tcPr>
            <w:tcW w:w="1701" w:type="dxa"/>
            <w:shd w:val="clear" w:color="auto" w:fill="auto"/>
            <w:vAlign w:val="center"/>
          </w:tcPr>
          <w:p w14:paraId="52C50A69">
            <w:pPr>
              <w:pStyle w:val="22"/>
              <w:spacing w:before="156" w:after="156"/>
              <w:ind w:firstLine="480"/>
              <w:jc w:val="both"/>
            </w:pPr>
          </w:p>
        </w:tc>
      </w:tr>
      <w:tr w14:paraId="3CE40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5C2F96A1">
            <w:pPr>
              <w:pStyle w:val="22"/>
              <w:spacing w:before="156" w:after="156"/>
              <w:ind w:firstLine="0" w:firstLineChars="0"/>
              <w:jc w:val="both"/>
              <w:rPr>
                <w:rFonts w:hint="eastAsia"/>
              </w:rPr>
            </w:pPr>
          </w:p>
        </w:tc>
        <w:tc>
          <w:tcPr>
            <w:tcW w:w="1646" w:type="dxa"/>
            <w:tcBorders>
              <w:top w:val="single" w:color="000000" w:sz="4" w:space="0"/>
              <w:bottom w:val="nil"/>
            </w:tcBorders>
            <w:shd w:val="clear" w:color="auto" w:fill="auto"/>
          </w:tcPr>
          <w:p w14:paraId="348B2B56">
            <w:pPr>
              <w:pStyle w:val="22"/>
              <w:spacing w:before="156" w:after="156"/>
              <w:ind w:left="0" w:leftChars="0" w:firstLine="240" w:firstLineChars="100"/>
              <w:jc w:val="both"/>
              <w:rPr>
                <w:rFonts w:hint="eastAsia" w:eastAsia="宋体"/>
                <w:lang w:val="en-US" w:eastAsia="zh-CN"/>
              </w:rPr>
            </w:pPr>
            <w:r>
              <w:rPr>
                <w:rFonts w:hint="eastAsia"/>
                <w:lang w:val="en-US" w:eastAsia="zh-CN"/>
              </w:rPr>
              <w:t>王越溪</w:t>
            </w:r>
          </w:p>
        </w:tc>
        <w:tc>
          <w:tcPr>
            <w:tcW w:w="651" w:type="dxa"/>
            <w:shd w:val="clear" w:color="auto" w:fill="auto"/>
          </w:tcPr>
          <w:p w14:paraId="11C93EC7">
            <w:pPr>
              <w:pStyle w:val="22"/>
              <w:spacing w:before="156" w:after="156"/>
              <w:ind w:firstLine="480"/>
              <w:jc w:val="both"/>
            </w:pPr>
          </w:p>
        </w:tc>
        <w:tc>
          <w:tcPr>
            <w:tcW w:w="1646" w:type="dxa"/>
            <w:tcBorders>
              <w:top w:val="single" w:color="000000" w:sz="4" w:space="0"/>
            </w:tcBorders>
            <w:shd w:val="clear" w:color="auto" w:fill="auto"/>
          </w:tcPr>
          <w:p w14:paraId="187AEFB8">
            <w:pPr>
              <w:pStyle w:val="22"/>
              <w:spacing w:before="156" w:after="156"/>
              <w:ind w:left="0" w:leftChars="0" w:firstLine="0" w:firstLineChars="0"/>
              <w:jc w:val="center"/>
            </w:pPr>
            <w:r>
              <w:rPr>
                <w:rFonts w:hint="eastAsia"/>
                <w:lang w:val="en-US" w:eastAsia="zh-CN"/>
              </w:rPr>
              <w:t>关昊天</w:t>
            </w:r>
          </w:p>
        </w:tc>
        <w:tc>
          <w:tcPr>
            <w:tcW w:w="634" w:type="dxa"/>
            <w:tcBorders>
              <w:top w:val="nil"/>
              <w:bottom w:val="nil"/>
            </w:tcBorders>
            <w:shd w:val="clear" w:color="auto" w:fill="auto"/>
            <w:vAlign w:val="center"/>
          </w:tcPr>
          <w:p w14:paraId="6A5AA7DE">
            <w:pPr>
              <w:pStyle w:val="22"/>
              <w:spacing w:before="156" w:after="156"/>
              <w:ind w:firstLine="480"/>
              <w:jc w:val="both"/>
            </w:pPr>
          </w:p>
        </w:tc>
        <w:tc>
          <w:tcPr>
            <w:tcW w:w="1701" w:type="dxa"/>
            <w:shd w:val="clear" w:color="auto" w:fill="auto"/>
            <w:vAlign w:val="center"/>
          </w:tcPr>
          <w:p w14:paraId="32A654EB">
            <w:pPr>
              <w:pStyle w:val="22"/>
              <w:spacing w:before="156" w:after="156"/>
              <w:ind w:firstLine="480"/>
              <w:jc w:val="both"/>
            </w:pPr>
          </w:p>
        </w:tc>
      </w:tr>
      <w:tr w14:paraId="584EA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5C3ACA56">
            <w:pPr>
              <w:pStyle w:val="22"/>
              <w:spacing w:before="156" w:after="156"/>
              <w:ind w:firstLine="0" w:firstLineChars="0"/>
              <w:jc w:val="both"/>
            </w:pPr>
            <w:r>
              <w:rPr>
                <w:rFonts w:hint="eastAsia"/>
              </w:rPr>
              <w:t>法定代表人</w:t>
            </w:r>
          </w:p>
          <w:p w14:paraId="2D2843E9">
            <w:pPr>
              <w:pStyle w:val="22"/>
              <w:spacing w:before="156" w:after="156"/>
              <w:ind w:firstLine="0" w:firstLineChars="0"/>
              <w:jc w:val="both"/>
            </w:pPr>
            <w:r>
              <w:rPr>
                <w:rFonts w:hint="eastAsia"/>
              </w:rPr>
              <w:t>（或授权代表）：</w:t>
            </w:r>
          </w:p>
        </w:tc>
        <w:tc>
          <w:tcPr>
            <w:tcW w:w="1646" w:type="dxa"/>
            <w:tcBorders>
              <w:top w:val="nil"/>
              <w:bottom w:val="single" w:color="000000" w:sz="4" w:space="0"/>
            </w:tcBorders>
            <w:shd w:val="clear" w:color="auto" w:fill="auto"/>
          </w:tcPr>
          <w:p w14:paraId="3DE3CF0F">
            <w:pPr>
              <w:pStyle w:val="22"/>
              <w:spacing w:before="156" w:after="156"/>
              <w:ind w:firstLine="480"/>
              <w:jc w:val="both"/>
            </w:pPr>
          </w:p>
        </w:tc>
        <w:tc>
          <w:tcPr>
            <w:tcW w:w="651" w:type="dxa"/>
            <w:shd w:val="clear" w:color="auto" w:fill="auto"/>
          </w:tcPr>
          <w:p w14:paraId="5626069F">
            <w:pPr>
              <w:pStyle w:val="22"/>
              <w:spacing w:before="156" w:after="156"/>
              <w:ind w:firstLine="480"/>
              <w:jc w:val="both"/>
            </w:pPr>
          </w:p>
        </w:tc>
        <w:tc>
          <w:tcPr>
            <w:tcW w:w="1646" w:type="dxa"/>
            <w:shd w:val="clear" w:color="auto" w:fill="auto"/>
          </w:tcPr>
          <w:p w14:paraId="1A958B6E">
            <w:pPr>
              <w:pStyle w:val="22"/>
              <w:spacing w:before="156" w:after="156"/>
              <w:ind w:firstLine="480"/>
              <w:jc w:val="both"/>
            </w:pPr>
          </w:p>
        </w:tc>
        <w:tc>
          <w:tcPr>
            <w:tcW w:w="634" w:type="dxa"/>
            <w:tcBorders>
              <w:top w:val="nil"/>
              <w:bottom w:val="nil"/>
            </w:tcBorders>
            <w:shd w:val="clear" w:color="auto" w:fill="auto"/>
            <w:vAlign w:val="center"/>
          </w:tcPr>
          <w:p w14:paraId="3CF10060">
            <w:pPr>
              <w:pStyle w:val="22"/>
              <w:spacing w:before="156" w:after="156"/>
              <w:ind w:firstLine="480"/>
              <w:jc w:val="both"/>
            </w:pPr>
          </w:p>
        </w:tc>
        <w:tc>
          <w:tcPr>
            <w:tcW w:w="1701" w:type="dxa"/>
            <w:shd w:val="clear" w:color="auto" w:fill="auto"/>
            <w:vAlign w:val="center"/>
          </w:tcPr>
          <w:p w14:paraId="4C35757C">
            <w:pPr>
              <w:pStyle w:val="22"/>
              <w:spacing w:before="156" w:after="156"/>
              <w:ind w:firstLine="480"/>
              <w:jc w:val="both"/>
            </w:pPr>
          </w:p>
        </w:tc>
      </w:tr>
      <w:tr w14:paraId="6D37E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05E3A31C">
            <w:pPr>
              <w:pStyle w:val="22"/>
              <w:spacing w:before="156" w:after="156"/>
              <w:ind w:firstLine="480"/>
              <w:jc w:val="both"/>
            </w:pPr>
          </w:p>
        </w:tc>
        <w:tc>
          <w:tcPr>
            <w:tcW w:w="1646" w:type="dxa"/>
            <w:tcBorders>
              <w:top w:val="single" w:color="000000" w:sz="4" w:space="0"/>
            </w:tcBorders>
            <w:shd w:val="clear" w:color="auto" w:fill="auto"/>
            <w:vAlign w:val="center"/>
          </w:tcPr>
          <w:p w14:paraId="699DBA3F">
            <w:pPr>
              <w:pStyle w:val="22"/>
              <w:spacing w:before="156" w:after="156"/>
              <w:ind w:firstLine="0" w:firstLineChars="0"/>
              <w:jc w:val="center"/>
              <w:rPr>
                <w:rFonts w:hint="default" w:eastAsia="宋体"/>
                <w:lang w:val="en-US" w:eastAsia="zh-CN"/>
              </w:rPr>
            </w:pPr>
            <w:r>
              <w:rPr>
                <w:rFonts w:hint="eastAsia"/>
                <w:lang w:val="en-US" w:eastAsia="zh-CN"/>
              </w:rPr>
              <w:t>王晟</w:t>
            </w:r>
          </w:p>
        </w:tc>
        <w:tc>
          <w:tcPr>
            <w:tcW w:w="651" w:type="dxa"/>
            <w:shd w:val="clear" w:color="auto" w:fill="auto"/>
          </w:tcPr>
          <w:p w14:paraId="418CB368">
            <w:pPr>
              <w:pStyle w:val="22"/>
              <w:spacing w:before="156" w:after="156"/>
              <w:ind w:firstLine="480"/>
              <w:jc w:val="both"/>
            </w:pPr>
          </w:p>
        </w:tc>
        <w:tc>
          <w:tcPr>
            <w:tcW w:w="1646" w:type="dxa"/>
            <w:shd w:val="clear" w:color="auto" w:fill="auto"/>
          </w:tcPr>
          <w:p w14:paraId="12B8E43C">
            <w:pPr>
              <w:pStyle w:val="22"/>
              <w:spacing w:before="156" w:after="156"/>
              <w:ind w:firstLine="480"/>
              <w:jc w:val="both"/>
            </w:pPr>
          </w:p>
        </w:tc>
        <w:tc>
          <w:tcPr>
            <w:tcW w:w="634" w:type="dxa"/>
            <w:tcBorders>
              <w:top w:val="nil"/>
            </w:tcBorders>
            <w:shd w:val="clear" w:color="auto" w:fill="auto"/>
            <w:vAlign w:val="center"/>
          </w:tcPr>
          <w:p w14:paraId="51804E60">
            <w:pPr>
              <w:pStyle w:val="22"/>
              <w:spacing w:before="156" w:after="156"/>
              <w:ind w:firstLine="480"/>
              <w:jc w:val="both"/>
            </w:pPr>
          </w:p>
        </w:tc>
        <w:tc>
          <w:tcPr>
            <w:tcW w:w="1701" w:type="dxa"/>
            <w:shd w:val="clear" w:color="auto" w:fill="auto"/>
            <w:vAlign w:val="center"/>
          </w:tcPr>
          <w:p w14:paraId="7B7A8215">
            <w:pPr>
              <w:pStyle w:val="22"/>
              <w:spacing w:before="156" w:after="156"/>
              <w:ind w:firstLine="480"/>
              <w:jc w:val="both"/>
            </w:pPr>
          </w:p>
        </w:tc>
      </w:tr>
    </w:tbl>
    <w:p w14:paraId="72787D8D">
      <w:pPr>
        <w:pStyle w:val="22"/>
        <w:spacing w:before="156" w:after="156"/>
        <w:ind w:firstLine="480"/>
        <w:jc w:val="both"/>
      </w:pPr>
    </w:p>
    <w:p w14:paraId="72ABB7D3">
      <w:pPr>
        <w:pStyle w:val="22"/>
        <w:spacing w:before="156" w:after="156"/>
        <w:ind w:firstLine="0" w:firstLineChars="0"/>
        <w:jc w:val="both"/>
      </w:pPr>
    </w:p>
    <w:p w14:paraId="17EA0DE2">
      <w:pPr>
        <w:pStyle w:val="22"/>
        <w:spacing w:before="156" w:after="156"/>
        <w:ind w:firstLine="480"/>
        <w:jc w:val="right"/>
      </w:pPr>
      <w:r>
        <w:rPr>
          <w:rFonts w:hint="eastAsia"/>
        </w:rPr>
        <w:t>中国银河证券股份有限公司</w:t>
      </w:r>
    </w:p>
    <w:p w14:paraId="313FC774">
      <w:pPr>
        <w:pStyle w:val="22"/>
        <w:spacing w:before="156" w:after="156"/>
        <w:ind w:firstLine="480"/>
        <w:jc w:val="right"/>
        <w:rPr>
          <w:rFonts w:hint="eastAsia"/>
        </w:rPr>
      </w:pPr>
      <w:r>
        <w:rPr>
          <w:rFonts w:hint="eastAsia"/>
        </w:rPr>
        <w:t>年</w:t>
      </w:r>
      <w:r>
        <w:t xml:space="preserve">   </w:t>
      </w:r>
      <w:r>
        <w:rPr>
          <w:rFonts w:hint="eastAsia"/>
        </w:rPr>
        <w:t xml:space="preserve"> 月 </w:t>
      </w:r>
      <w:r>
        <w:t xml:space="preserve">   </w:t>
      </w:r>
      <w:r>
        <w:rPr>
          <w:rFonts w:hint="eastAsia"/>
        </w:rPr>
        <w:t>日</w:t>
      </w:r>
    </w:p>
    <w:p w14:paraId="0066B0C6">
      <w:pPr>
        <w:pStyle w:val="25"/>
        <w:spacing w:before="312" w:after="312"/>
      </w:pPr>
      <w:bookmarkStart w:id="217" w:name="_Toc2737"/>
      <w:bookmarkStart w:id="218" w:name="_Toc30041"/>
      <w:r>
        <w:rPr>
          <w:rFonts w:hint="eastAsia"/>
          <w:lang w:val="en-US" w:eastAsia="zh-CN"/>
        </w:rPr>
        <w:t>律师</w:t>
      </w:r>
      <w:r>
        <w:rPr>
          <w:rFonts w:hint="eastAsia"/>
        </w:rPr>
        <w:t>声明</w:t>
      </w:r>
      <w:bookmarkEnd w:id="217"/>
      <w:bookmarkEnd w:id="218"/>
    </w:p>
    <w:p w14:paraId="504CEBC9">
      <w:pPr>
        <w:pStyle w:val="22"/>
        <w:spacing w:before="156" w:after="156"/>
        <w:ind w:firstLine="480"/>
        <w:jc w:val="both"/>
      </w:pPr>
      <w:r>
        <w:rPr>
          <w:rFonts w:hint="eastAsia"/>
        </w:rPr>
        <w:t>本人及本人所代表的机构已按照执业规则规定的工作程序履行勤勉尽责义务，对收购报告书的内容进行核查和验证，未发现虚假记载、误导性陈述或者重大遗漏，并对此承担相应的责任。</w:t>
      </w:r>
    </w:p>
    <w:p w14:paraId="2F80CA3A">
      <w:pPr>
        <w:pStyle w:val="22"/>
        <w:spacing w:before="156" w:after="156"/>
        <w:ind w:firstLine="480"/>
        <w:jc w:val="both"/>
      </w:pPr>
    </w:p>
    <w:tbl>
      <w:tblPr>
        <w:tblStyle w:val="14"/>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1"/>
        <w:gridCol w:w="1646"/>
        <w:gridCol w:w="651"/>
        <w:gridCol w:w="1646"/>
        <w:gridCol w:w="634"/>
        <w:gridCol w:w="1701"/>
      </w:tblGrid>
      <w:tr w14:paraId="62842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26849F27">
            <w:pPr>
              <w:pStyle w:val="22"/>
              <w:spacing w:before="156" w:after="156"/>
              <w:ind w:firstLine="480"/>
              <w:jc w:val="both"/>
            </w:pPr>
          </w:p>
        </w:tc>
        <w:tc>
          <w:tcPr>
            <w:tcW w:w="1646" w:type="dxa"/>
            <w:shd w:val="clear" w:color="auto" w:fill="auto"/>
          </w:tcPr>
          <w:p w14:paraId="133D9EDC">
            <w:pPr>
              <w:pStyle w:val="22"/>
              <w:spacing w:before="156" w:after="156"/>
              <w:ind w:firstLine="480"/>
              <w:jc w:val="both"/>
            </w:pPr>
          </w:p>
        </w:tc>
        <w:tc>
          <w:tcPr>
            <w:tcW w:w="651" w:type="dxa"/>
            <w:shd w:val="clear" w:color="auto" w:fill="auto"/>
          </w:tcPr>
          <w:p w14:paraId="309329F1">
            <w:pPr>
              <w:pStyle w:val="22"/>
              <w:spacing w:before="156" w:after="156"/>
              <w:ind w:firstLine="480"/>
              <w:jc w:val="both"/>
            </w:pPr>
          </w:p>
        </w:tc>
        <w:tc>
          <w:tcPr>
            <w:tcW w:w="1646" w:type="dxa"/>
            <w:shd w:val="clear" w:color="auto" w:fill="auto"/>
          </w:tcPr>
          <w:p w14:paraId="0C7FB9CF">
            <w:pPr>
              <w:pStyle w:val="22"/>
              <w:spacing w:before="156" w:after="156"/>
              <w:ind w:firstLine="480"/>
              <w:jc w:val="both"/>
            </w:pPr>
          </w:p>
        </w:tc>
        <w:tc>
          <w:tcPr>
            <w:tcW w:w="634" w:type="dxa"/>
            <w:tcBorders>
              <w:bottom w:val="nil"/>
            </w:tcBorders>
            <w:shd w:val="clear" w:color="auto" w:fill="auto"/>
            <w:vAlign w:val="center"/>
          </w:tcPr>
          <w:p w14:paraId="2E0FF88B">
            <w:pPr>
              <w:pStyle w:val="22"/>
              <w:spacing w:before="156" w:after="156"/>
              <w:ind w:firstLine="480"/>
              <w:jc w:val="both"/>
            </w:pPr>
          </w:p>
        </w:tc>
        <w:tc>
          <w:tcPr>
            <w:tcW w:w="1701" w:type="dxa"/>
            <w:shd w:val="clear" w:color="auto" w:fill="auto"/>
            <w:vAlign w:val="center"/>
          </w:tcPr>
          <w:p w14:paraId="3F693670">
            <w:pPr>
              <w:pStyle w:val="22"/>
              <w:spacing w:before="156" w:after="156"/>
              <w:ind w:firstLine="480"/>
              <w:jc w:val="both"/>
            </w:pPr>
          </w:p>
        </w:tc>
      </w:tr>
      <w:tr w14:paraId="6D37E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279FA06B">
            <w:pPr>
              <w:pStyle w:val="22"/>
              <w:spacing w:before="156" w:after="156"/>
              <w:ind w:firstLine="0" w:firstLineChars="0"/>
              <w:jc w:val="both"/>
            </w:pPr>
            <w:r>
              <w:rPr>
                <w:rFonts w:hint="eastAsia"/>
                <w:lang w:val="en-US" w:eastAsia="zh-CN"/>
              </w:rPr>
              <w:t>经办律师</w:t>
            </w:r>
            <w:r>
              <w:rPr>
                <w:rFonts w:hint="eastAsia"/>
              </w:rPr>
              <w:t>：</w:t>
            </w:r>
          </w:p>
        </w:tc>
        <w:tc>
          <w:tcPr>
            <w:tcW w:w="1646" w:type="dxa"/>
            <w:tcBorders>
              <w:bottom w:val="single" w:color="auto" w:sz="4" w:space="0"/>
            </w:tcBorders>
            <w:shd w:val="clear" w:color="auto" w:fill="auto"/>
          </w:tcPr>
          <w:p w14:paraId="635A7E7E">
            <w:pPr>
              <w:pStyle w:val="22"/>
              <w:spacing w:before="156" w:after="156"/>
              <w:ind w:firstLine="480"/>
              <w:jc w:val="both"/>
            </w:pPr>
          </w:p>
        </w:tc>
        <w:tc>
          <w:tcPr>
            <w:tcW w:w="651" w:type="dxa"/>
            <w:shd w:val="clear" w:color="auto" w:fill="auto"/>
          </w:tcPr>
          <w:p w14:paraId="5EEA5B00">
            <w:pPr>
              <w:pStyle w:val="22"/>
              <w:spacing w:before="156" w:after="156"/>
              <w:ind w:firstLine="480"/>
              <w:jc w:val="both"/>
            </w:pPr>
          </w:p>
        </w:tc>
        <w:tc>
          <w:tcPr>
            <w:tcW w:w="1646" w:type="dxa"/>
            <w:tcBorders>
              <w:bottom w:val="single" w:color="auto" w:sz="4" w:space="0"/>
            </w:tcBorders>
            <w:shd w:val="clear" w:color="auto" w:fill="auto"/>
          </w:tcPr>
          <w:p w14:paraId="133AF592">
            <w:pPr>
              <w:pStyle w:val="22"/>
              <w:spacing w:before="156" w:after="156"/>
              <w:ind w:firstLine="480"/>
              <w:jc w:val="both"/>
            </w:pPr>
          </w:p>
        </w:tc>
        <w:tc>
          <w:tcPr>
            <w:tcW w:w="634" w:type="dxa"/>
            <w:tcBorders>
              <w:top w:val="nil"/>
              <w:bottom w:val="nil"/>
            </w:tcBorders>
            <w:shd w:val="clear" w:color="auto" w:fill="auto"/>
            <w:vAlign w:val="center"/>
          </w:tcPr>
          <w:p w14:paraId="0688BC32">
            <w:pPr>
              <w:pStyle w:val="22"/>
              <w:spacing w:before="156" w:after="156"/>
              <w:ind w:firstLine="480"/>
              <w:jc w:val="both"/>
            </w:pPr>
          </w:p>
        </w:tc>
        <w:tc>
          <w:tcPr>
            <w:tcW w:w="1701" w:type="dxa"/>
            <w:tcBorders>
              <w:bottom w:val="nil"/>
            </w:tcBorders>
            <w:shd w:val="clear" w:color="auto" w:fill="auto"/>
            <w:vAlign w:val="center"/>
          </w:tcPr>
          <w:p w14:paraId="3F31870E">
            <w:pPr>
              <w:pStyle w:val="22"/>
              <w:spacing w:before="156" w:after="156"/>
              <w:ind w:firstLine="480"/>
              <w:jc w:val="both"/>
            </w:pPr>
          </w:p>
        </w:tc>
      </w:tr>
      <w:tr w14:paraId="1E08E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6EFFD5E4">
            <w:pPr>
              <w:pStyle w:val="22"/>
              <w:spacing w:before="156" w:after="156"/>
              <w:ind w:firstLine="480"/>
              <w:jc w:val="both"/>
            </w:pPr>
          </w:p>
        </w:tc>
        <w:tc>
          <w:tcPr>
            <w:tcW w:w="1646" w:type="dxa"/>
            <w:tcBorders>
              <w:top w:val="single" w:color="auto" w:sz="4" w:space="0"/>
              <w:bottom w:val="nil"/>
            </w:tcBorders>
            <w:shd w:val="clear" w:color="auto" w:fill="auto"/>
            <w:vAlign w:val="center"/>
          </w:tcPr>
          <w:p w14:paraId="247F844A">
            <w:pPr>
              <w:pStyle w:val="22"/>
              <w:spacing w:before="156" w:after="156"/>
              <w:ind w:firstLine="480"/>
              <w:jc w:val="both"/>
              <w:rPr>
                <w:rFonts w:hint="eastAsia" w:eastAsia="宋体"/>
                <w:lang w:val="en-US" w:eastAsia="zh-CN"/>
              </w:rPr>
            </w:pPr>
            <w:r>
              <w:rPr>
                <w:rFonts w:hint="eastAsia"/>
                <w:lang w:val="en-US" w:eastAsia="zh-CN"/>
              </w:rPr>
              <w:t>【】</w:t>
            </w:r>
          </w:p>
        </w:tc>
        <w:tc>
          <w:tcPr>
            <w:tcW w:w="651" w:type="dxa"/>
            <w:tcBorders>
              <w:bottom w:val="nil"/>
            </w:tcBorders>
            <w:shd w:val="clear" w:color="auto" w:fill="auto"/>
          </w:tcPr>
          <w:p w14:paraId="78994C37">
            <w:pPr>
              <w:pStyle w:val="22"/>
              <w:spacing w:before="156" w:after="156"/>
              <w:ind w:firstLine="480"/>
              <w:jc w:val="both"/>
            </w:pPr>
          </w:p>
        </w:tc>
        <w:tc>
          <w:tcPr>
            <w:tcW w:w="1646" w:type="dxa"/>
            <w:tcBorders>
              <w:top w:val="single" w:color="auto" w:sz="4" w:space="0"/>
              <w:bottom w:val="nil"/>
            </w:tcBorders>
            <w:shd w:val="clear" w:color="auto" w:fill="auto"/>
          </w:tcPr>
          <w:p w14:paraId="1B22075A">
            <w:pPr>
              <w:pStyle w:val="22"/>
              <w:spacing w:before="156" w:after="156"/>
              <w:ind w:firstLine="480"/>
              <w:jc w:val="both"/>
              <w:rPr>
                <w:rFonts w:hint="eastAsia" w:eastAsia="宋体"/>
                <w:lang w:eastAsia="zh-CN"/>
              </w:rPr>
            </w:pPr>
            <w:r>
              <w:rPr>
                <w:rFonts w:hint="eastAsia"/>
                <w:lang w:eastAsia="zh-CN"/>
              </w:rPr>
              <w:t>【】</w:t>
            </w:r>
          </w:p>
        </w:tc>
        <w:tc>
          <w:tcPr>
            <w:tcW w:w="634" w:type="dxa"/>
            <w:tcBorders>
              <w:top w:val="nil"/>
              <w:bottom w:val="nil"/>
            </w:tcBorders>
            <w:shd w:val="clear" w:color="auto" w:fill="auto"/>
            <w:vAlign w:val="center"/>
          </w:tcPr>
          <w:p w14:paraId="75C713A8">
            <w:pPr>
              <w:pStyle w:val="22"/>
              <w:spacing w:before="156" w:after="156"/>
              <w:ind w:firstLine="480"/>
              <w:jc w:val="both"/>
            </w:pPr>
          </w:p>
        </w:tc>
        <w:tc>
          <w:tcPr>
            <w:tcW w:w="1701" w:type="dxa"/>
            <w:tcBorders>
              <w:top w:val="nil"/>
              <w:bottom w:val="nil"/>
            </w:tcBorders>
            <w:shd w:val="clear" w:color="auto" w:fill="auto"/>
            <w:vAlign w:val="center"/>
          </w:tcPr>
          <w:p w14:paraId="2DD4D13A">
            <w:pPr>
              <w:pStyle w:val="22"/>
              <w:spacing w:before="156" w:after="156"/>
              <w:ind w:firstLine="0" w:firstLineChars="0"/>
              <w:jc w:val="center"/>
              <w:rPr>
                <w:rFonts w:hint="default" w:eastAsia="宋体"/>
                <w:lang w:val="en-US" w:eastAsia="zh-CN"/>
              </w:rPr>
            </w:pPr>
          </w:p>
        </w:tc>
      </w:tr>
      <w:tr w14:paraId="06FA3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777194A7">
            <w:pPr>
              <w:pStyle w:val="22"/>
              <w:spacing w:before="156" w:after="156"/>
              <w:ind w:firstLine="0" w:firstLineChars="0"/>
              <w:jc w:val="both"/>
            </w:pPr>
            <w:r>
              <w:rPr>
                <w:rFonts w:hint="eastAsia"/>
                <w:lang w:val="en-US" w:eastAsia="zh-CN"/>
              </w:rPr>
              <w:t>负责人</w:t>
            </w:r>
            <w:r>
              <w:rPr>
                <w:rFonts w:hint="eastAsia"/>
              </w:rPr>
              <w:t>：</w:t>
            </w:r>
          </w:p>
        </w:tc>
        <w:tc>
          <w:tcPr>
            <w:tcW w:w="1646" w:type="dxa"/>
            <w:tcBorders>
              <w:top w:val="nil"/>
              <w:bottom w:val="single" w:color="000000" w:sz="4" w:space="0"/>
            </w:tcBorders>
            <w:shd w:val="clear" w:color="auto" w:fill="auto"/>
          </w:tcPr>
          <w:p w14:paraId="626E9A5E">
            <w:pPr>
              <w:pStyle w:val="22"/>
              <w:spacing w:before="156" w:after="156"/>
              <w:ind w:firstLine="480"/>
              <w:jc w:val="both"/>
            </w:pPr>
          </w:p>
        </w:tc>
        <w:tc>
          <w:tcPr>
            <w:tcW w:w="651" w:type="dxa"/>
            <w:shd w:val="clear" w:color="auto" w:fill="auto"/>
          </w:tcPr>
          <w:p w14:paraId="48E3B821">
            <w:pPr>
              <w:pStyle w:val="22"/>
              <w:spacing w:before="156" w:after="156"/>
              <w:ind w:firstLine="480"/>
              <w:jc w:val="both"/>
            </w:pPr>
          </w:p>
        </w:tc>
        <w:tc>
          <w:tcPr>
            <w:tcW w:w="1646" w:type="dxa"/>
            <w:shd w:val="clear" w:color="auto" w:fill="auto"/>
          </w:tcPr>
          <w:p w14:paraId="11E01AB2">
            <w:pPr>
              <w:pStyle w:val="22"/>
              <w:spacing w:before="156" w:after="156"/>
              <w:ind w:firstLine="480"/>
              <w:jc w:val="both"/>
            </w:pPr>
          </w:p>
        </w:tc>
        <w:tc>
          <w:tcPr>
            <w:tcW w:w="634" w:type="dxa"/>
            <w:tcBorders>
              <w:top w:val="nil"/>
              <w:bottom w:val="nil"/>
            </w:tcBorders>
            <w:shd w:val="clear" w:color="auto" w:fill="auto"/>
            <w:vAlign w:val="center"/>
          </w:tcPr>
          <w:p w14:paraId="7C9F7BD2">
            <w:pPr>
              <w:pStyle w:val="22"/>
              <w:spacing w:before="156" w:after="156"/>
              <w:ind w:firstLine="480"/>
              <w:jc w:val="both"/>
            </w:pPr>
          </w:p>
        </w:tc>
        <w:tc>
          <w:tcPr>
            <w:tcW w:w="1701" w:type="dxa"/>
            <w:shd w:val="clear" w:color="auto" w:fill="auto"/>
            <w:vAlign w:val="center"/>
          </w:tcPr>
          <w:p w14:paraId="43BC4F19">
            <w:pPr>
              <w:pStyle w:val="22"/>
              <w:spacing w:before="156" w:after="156"/>
              <w:ind w:firstLine="480"/>
              <w:jc w:val="both"/>
            </w:pPr>
          </w:p>
        </w:tc>
      </w:tr>
      <w:tr w14:paraId="36345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2E805FC4">
            <w:pPr>
              <w:pStyle w:val="22"/>
              <w:spacing w:before="156" w:after="156"/>
              <w:ind w:firstLine="480"/>
              <w:jc w:val="both"/>
            </w:pPr>
          </w:p>
        </w:tc>
        <w:tc>
          <w:tcPr>
            <w:tcW w:w="1646" w:type="dxa"/>
            <w:tcBorders>
              <w:top w:val="single" w:color="000000" w:sz="4" w:space="0"/>
            </w:tcBorders>
            <w:shd w:val="clear" w:color="auto" w:fill="auto"/>
            <w:vAlign w:val="center"/>
          </w:tcPr>
          <w:p w14:paraId="5BEDFF20">
            <w:pPr>
              <w:pStyle w:val="22"/>
              <w:spacing w:before="156" w:after="156"/>
              <w:ind w:firstLine="0" w:firstLineChars="0"/>
              <w:jc w:val="center"/>
              <w:rPr>
                <w:rFonts w:hint="default" w:eastAsia="宋体"/>
                <w:lang w:val="en-US" w:eastAsia="zh-CN"/>
              </w:rPr>
            </w:pPr>
            <w:r>
              <w:rPr>
                <w:rFonts w:hint="eastAsia"/>
                <w:lang w:val="en-US" w:eastAsia="zh-CN"/>
              </w:rPr>
              <w:t>【】</w:t>
            </w:r>
          </w:p>
        </w:tc>
        <w:tc>
          <w:tcPr>
            <w:tcW w:w="651" w:type="dxa"/>
            <w:shd w:val="clear" w:color="auto" w:fill="auto"/>
          </w:tcPr>
          <w:p w14:paraId="4CDD0E66">
            <w:pPr>
              <w:pStyle w:val="22"/>
              <w:spacing w:before="156" w:after="156"/>
              <w:ind w:firstLine="480"/>
              <w:jc w:val="both"/>
            </w:pPr>
          </w:p>
        </w:tc>
        <w:tc>
          <w:tcPr>
            <w:tcW w:w="1646" w:type="dxa"/>
            <w:shd w:val="clear" w:color="auto" w:fill="auto"/>
          </w:tcPr>
          <w:p w14:paraId="35D8ED6B">
            <w:pPr>
              <w:pStyle w:val="22"/>
              <w:spacing w:before="156" w:after="156"/>
              <w:ind w:firstLine="480"/>
              <w:jc w:val="both"/>
            </w:pPr>
          </w:p>
        </w:tc>
        <w:tc>
          <w:tcPr>
            <w:tcW w:w="634" w:type="dxa"/>
            <w:tcBorders>
              <w:top w:val="nil"/>
            </w:tcBorders>
            <w:shd w:val="clear" w:color="auto" w:fill="auto"/>
            <w:vAlign w:val="center"/>
          </w:tcPr>
          <w:p w14:paraId="2EC10A0D">
            <w:pPr>
              <w:pStyle w:val="22"/>
              <w:spacing w:before="156" w:after="156"/>
              <w:ind w:firstLine="480"/>
              <w:jc w:val="both"/>
            </w:pPr>
          </w:p>
        </w:tc>
        <w:tc>
          <w:tcPr>
            <w:tcW w:w="1701" w:type="dxa"/>
            <w:shd w:val="clear" w:color="auto" w:fill="auto"/>
            <w:vAlign w:val="center"/>
          </w:tcPr>
          <w:p w14:paraId="71E7784E">
            <w:pPr>
              <w:pStyle w:val="22"/>
              <w:spacing w:before="156" w:after="156"/>
              <w:ind w:firstLine="480"/>
              <w:jc w:val="both"/>
            </w:pPr>
          </w:p>
        </w:tc>
      </w:tr>
    </w:tbl>
    <w:p w14:paraId="571A341B">
      <w:pPr>
        <w:pStyle w:val="22"/>
        <w:spacing w:before="156" w:after="156"/>
        <w:ind w:firstLine="480"/>
        <w:jc w:val="both"/>
      </w:pPr>
    </w:p>
    <w:p w14:paraId="011C213C">
      <w:pPr>
        <w:pStyle w:val="22"/>
        <w:spacing w:before="156" w:after="156"/>
        <w:ind w:firstLine="0" w:firstLineChars="0"/>
        <w:jc w:val="both"/>
      </w:pPr>
    </w:p>
    <w:p w14:paraId="2C7FA197">
      <w:pPr>
        <w:pStyle w:val="22"/>
        <w:spacing w:before="156" w:after="156"/>
        <w:ind w:firstLine="480"/>
        <w:jc w:val="right"/>
        <w:rPr>
          <w:rFonts w:hint="eastAsia"/>
          <w:lang w:eastAsia="zh-CN"/>
        </w:rPr>
      </w:pPr>
      <w:r>
        <w:rPr>
          <w:rFonts w:hint="eastAsia"/>
          <w:lang w:eastAsia="zh-CN"/>
        </w:rPr>
        <w:t>【】</w:t>
      </w:r>
    </w:p>
    <w:p w14:paraId="3E23A87C">
      <w:pPr>
        <w:pStyle w:val="22"/>
        <w:spacing w:before="156" w:after="156"/>
        <w:ind w:firstLine="480"/>
        <w:jc w:val="right"/>
        <w:rPr>
          <w:rFonts w:hint="eastAsia"/>
        </w:rPr>
      </w:pPr>
      <w:r>
        <w:rPr>
          <w:rFonts w:hint="eastAsia"/>
        </w:rPr>
        <w:t>年</w:t>
      </w:r>
      <w:r>
        <w:t xml:space="preserve">   </w:t>
      </w:r>
      <w:r>
        <w:rPr>
          <w:rFonts w:hint="eastAsia"/>
        </w:rPr>
        <w:t xml:space="preserve"> 月 </w:t>
      </w:r>
      <w:r>
        <w:t xml:space="preserve">   </w:t>
      </w:r>
      <w:r>
        <w:rPr>
          <w:rFonts w:hint="eastAsia"/>
        </w:rPr>
        <w:t>日</w:t>
      </w:r>
    </w:p>
    <w:p w14:paraId="6D732B4E">
      <w:pPr>
        <w:pStyle w:val="22"/>
        <w:spacing w:before="156" w:after="156"/>
        <w:ind w:firstLine="480"/>
        <w:jc w:val="right"/>
        <w:rPr>
          <w:rFonts w:hint="eastAsia"/>
        </w:rPr>
      </w:pPr>
    </w:p>
    <w:p w14:paraId="1DAF0E7A">
      <w:pPr>
        <w:pStyle w:val="22"/>
        <w:spacing w:before="156" w:after="156"/>
        <w:ind w:firstLine="480"/>
        <w:jc w:val="right"/>
        <w:rPr>
          <w:rFonts w:hint="eastAsia"/>
        </w:rPr>
      </w:pPr>
    </w:p>
    <w:p w14:paraId="6F2271C0">
      <w:pPr>
        <w:pStyle w:val="22"/>
        <w:spacing w:before="156" w:after="156"/>
        <w:ind w:firstLine="480"/>
        <w:jc w:val="right"/>
        <w:rPr>
          <w:rFonts w:hint="eastAsia"/>
        </w:rPr>
      </w:pPr>
    </w:p>
    <w:p w14:paraId="085404FB">
      <w:pPr>
        <w:spacing w:before="0" w:beforeLines="0" w:after="156" w:line="240" w:lineRule="auto"/>
        <w:rPr>
          <w:bCs/>
        </w:rPr>
      </w:pPr>
      <w:r>
        <w:rPr>
          <w:bCs/>
        </w:rPr>
        <w:br w:type="page"/>
      </w:r>
    </w:p>
    <w:p w14:paraId="3CB9A4F6">
      <w:pPr>
        <w:pStyle w:val="22"/>
        <w:spacing w:before="156" w:after="156"/>
        <w:ind w:firstLine="0" w:firstLineChars="0"/>
      </w:pPr>
      <w:r>
        <w:rPr>
          <w:rFonts w:hint="eastAsia"/>
        </w:rPr>
        <w:t>（本页无正文，为《</w:t>
      </w:r>
      <w:r>
        <w:rPr>
          <w:rFonts w:hint="eastAsia"/>
          <w:lang w:eastAsia="zh-CN"/>
        </w:rPr>
        <w:t>四川汇源光通信股份有限公司</w:t>
      </w:r>
      <w:r>
        <w:rPr>
          <w:rFonts w:hint="eastAsia"/>
          <w:lang w:val="en-US" w:eastAsia="zh-CN"/>
        </w:rPr>
        <w:t>收购报告书</w:t>
      </w:r>
      <w:r>
        <w:rPr>
          <w:rFonts w:hint="eastAsia"/>
        </w:rPr>
        <w:t>》之签字盖章页）</w:t>
      </w:r>
    </w:p>
    <w:p w14:paraId="3C62A318">
      <w:pPr>
        <w:pStyle w:val="22"/>
        <w:spacing w:before="156" w:after="156"/>
        <w:ind w:firstLine="480"/>
        <w:jc w:val="both"/>
      </w:pPr>
    </w:p>
    <w:p w14:paraId="4FBB21AA">
      <w:pPr>
        <w:pStyle w:val="22"/>
        <w:spacing w:before="156" w:after="156"/>
        <w:ind w:firstLine="480"/>
        <w:jc w:val="both"/>
      </w:pPr>
    </w:p>
    <w:p w14:paraId="50BDDDA3">
      <w:pPr>
        <w:pStyle w:val="22"/>
        <w:spacing w:before="156" w:after="156"/>
        <w:ind w:firstLine="480"/>
        <w:jc w:val="both"/>
      </w:pPr>
    </w:p>
    <w:p w14:paraId="2ECB48F3">
      <w:pPr>
        <w:pStyle w:val="22"/>
        <w:spacing w:before="156" w:after="156"/>
        <w:ind w:firstLine="0" w:firstLineChars="0"/>
        <w:jc w:val="right"/>
      </w:pPr>
      <w:r>
        <w:rPr>
          <w:rFonts w:hint="eastAsia"/>
          <w:lang w:val="en-US" w:eastAsia="zh-CN"/>
        </w:rPr>
        <w:t>收购人：</w:t>
      </w:r>
      <w:r>
        <w:rPr>
          <w:rFonts w:hint="eastAsia"/>
        </w:rPr>
        <w:t>合肥鼎耘科技产业发展合伙企业（有限合伙）</w:t>
      </w:r>
    </w:p>
    <w:p w14:paraId="6FCF869D">
      <w:pPr>
        <w:pStyle w:val="22"/>
        <w:spacing w:before="156" w:after="156"/>
        <w:ind w:firstLine="480"/>
        <w:jc w:val="right"/>
      </w:pPr>
    </w:p>
    <w:p w14:paraId="389EF35B">
      <w:pPr>
        <w:pStyle w:val="22"/>
        <w:spacing w:before="156" w:after="156"/>
        <w:ind w:firstLine="480"/>
        <w:jc w:val="right"/>
      </w:pPr>
    </w:p>
    <w:p w14:paraId="14787AF6">
      <w:pPr>
        <w:pStyle w:val="22"/>
        <w:spacing w:before="156" w:after="156"/>
        <w:ind w:firstLine="0" w:firstLineChars="0"/>
        <w:jc w:val="center"/>
      </w:pPr>
      <w:r>
        <w:rPr>
          <w:rFonts w:hint="eastAsia"/>
          <w:lang w:val="en-US" w:eastAsia="zh-CN"/>
        </w:rPr>
        <w:t xml:space="preserve">                  执行事务合伙人：</w:t>
      </w:r>
      <w:r>
        <w:rPr>
          <w:rFonts w:hint="eastAsia"/>
        </w:rPr>
        <w:t>合肥鼎耘工业智能科技有限公司</w:t>
      </w:r>
    </w:p>
    <w:p w14:paraId="5071AA60">
      <w:pPr>
        <w:pStyle w:val="22"/>
        <w:spacing w:before="156" w:after="156"/>
        <w:ind w:firstLine="480"/>
        <w:jc w:val="right"/>
      </w:pPr>
    </w:p>
    <w:p w14:paraId="77009544">
      <w:pPr>
        <w:pStyle w:val="22"/>
        <w:spacing w:before="156" w:after="156"/>
        <w:ind w:firstLine="480"/>
        <w:jc w:val="center"/>
        <w:rPr>
          <w:rFonts w:hint="eastAsia"/>
          <w:lang w:val="en-US" w:eastAsia="zh-CN"/>
        </w:rPr>
      </w:pPr>
    </w:p>
    <w:p w14:paraId="73F3307C">
      <w:pPr>
        <w:pStyle w:val="22"/>
        <w:spacing w:before="156" w:after="156"/>
        <w:ind w:left="0" w:leftChars="0" w:firstLine="2640" w:firstLineChars="1100"/>
        <w:jc w:val="both"/>
        <w:rPr>
          <w:rFonts w:hint="eastAsia"/>
          <w:lang w:val="en-US" w:eastAsia="zh-CN"/>
        </w:rPr>
      </w:pPr>
      <w:r>
        <w:rPr>
          <w:rFonts w:hint="eastAsia"/>
          <w:lang w:val="en-US" w:eastAsia="zh-CN"/>
        </w:rPr>
        <w:t>执行事务合伙人委派代表</w:t>
      </w:r>
      <w:r>
        <w:rPr>
          <w:rFonts w:hint="eastAsia"/>
        </w:rPr>
        <w:t>：</w:t>
      </w:r>
      <w:r>
        <w:rPr>
          <w:rFonts w:hint="eastAsia"/>
          <w:u w:val="single"/>
          <w:lang w:val="en-US" w:eastAsia="zh-CN"/>
        </w:rPr>
        <w:t xml:space="preserve">                    </w:t>
      </w:r>
      <w:r>
        <w:rPr>
          <w:rFonts w:hint="eastAsia"/>
          <w:lang w:val="en-US" w:eastAsia="zh-CN"/>
        </w:rPr>
        <w:t xml:space="preserve">    </w:t>
      </w:r>
    </w:p>
    <w:p w14:paraId="2C0DCE4F">
      <w:pPr>
        <w:pStyle w:val="22"/>
        <w:spacing w:before="156" w:after="156"/>
        <w:ind w:firstLine="480"/>
        <w:jc w:val="center"/>
        <w:rPr>
          <w:rFonts w:hint="default"/>
          <w:lang w:val="en-US" w:eastAsia="zh-CN"/>
        </w:rPr>
      </w:pPr>
      <w:r>
        <w:rPr>
          <w:rFonts w:hint="eastAsia"/>
          <w:lang w:val="en-US" w:eastAsia="zh-CN"/>
        </w:rPr>
        <w:t xml:space="preserve">                                     李辉</w:t>
      </w:r>
    </w:p>
    <w:p w14:paraId="241DCB72">
      <w:pPr>
        <w:pStyle w:val="22"/>
        <w:spacing w:before="156" w:after="156"/>
        <w:ind w:firstLine="480"/>
      </w:pPr>
    </w:p>
    <w:p w14:paraId="0945320F">
      <w:pPr>
        <w:pStyle w:val="22"/>
        <w:spacing w:before="156" w:after="156"/>
        <w:ind w:firstLine="480"/>
        <w:jc w:val="right"/>
        <w:rPr>
          <w:rFonts w:hint="eastAsia"/>
        </w:rPr>
      </w:pPr>
      <w:r>
        <w:rPr>
          <w:rFonts w:hint="eastAsia"/>
        </w:rPr>
        <w:t>年</w:t>
      </w:r>
      <w:r>
        <w:t xml:space="preserve">   </w:t>
      </w:r>
      <w:r>
        <w:rPr>
          <w:rFonts w:hint="eastAsia"/>
        </w:rPr>
        <w:t xml:space="preserve"> 月 </w:t>
      </w:r>
      <w:r>
        <w:t xml:space="preserve">   </w:t>
      </w:r>
      <w:r>
        <w:rPr>
          <w:rFonts w:hint="eastAsia"/>
        </w:rPr>
        <w:t>日</w:t>
      </w:r>
    </w:p>
    <w:p w14:paraId="50C435D4">
      <w:pPr>
        <w:spacing w:before="0" w:beforeLines="0" w:after="156" w:line="240" w:lineRule="auto"/>
        <w:rPr>
          <w:bCs/>
        </w:rPr>
      </w:pPr>
      <w:r>
        <w:rPr>
          <w:bCs/>
        </w:rPr>
        <w:br w:type="page"/>
      </w:r>
    </w:p>
    <w:p w14:paraId="6EFBDC4A">
      <w:pPr>
        <w:pStyle w:val="25"/>
        <w:spacing w:before="312" w:after="312"/>
        <w:jc w:val="left"/>
        <w:rPr>
          <w:rFonts w:hint="eastAsia" w:eastAsia="宋体"/>
          <w:lang w:eastAsia="zh-CN"/>
        </w:rPr>
      </w:pPr>
      <w:bookmarkStart w:id="219" w:name="_Toc46376198"/>
      <w:bookmarkStart w:id="220" w:name="_Toc46436206"/>
      <w:bookmarkStart w:id="221" w:name="_Toc3793"/>
      <w:bookmarkStart w:id="222" w:name="_Toc47346321"/>
      <w:bookmarkStart w:id="223" w:name="_Toc47385722"/>
      <w:bookmarkStart w:id="224" w:name="_Toc7741"/>
      <w:bookmarkStart w:id="225" w:name="_Toc13438"/>
      <w:bookmarkStart w:id="226" w:name="_Toc10616"/>
      <w:r>
        <w:rPr>
          <w:rFonts w:hint="eastAsia"/>
        </w:rPr>
        <w:t>附表：</w:t>
      </w:r>
      <w:bookmarkEnd w:id="219"/>
      <w:bookmarkEnd w:id="220"/>
      <w:bookmarkEnd w:id="221"/>
      <w:bookmarkEnd w:id="222"/>
      <w:bookmarkEnd w:id="223"/>
      <w:r>
        <w:rPr>
          <w:rFonts w:hint="eastAsia"/>
          <w:lang w:eastAsia="zh-CN"/>
        </w:rPr>
        <w:t>《四川汇源光通信股份有限公司</w:t>
      </w:r>
      <w:r>
        <w:rPr>
          <w:rFonts w:hint="eastAsia"/>
          <w:lang w:val="en-US" w:eastAsia="zh-CN"/>
        </w:rPr>
        <w:t>收购报告书</w:t>
      </w:r>
      <w:r>
        <w:rPr>
          <w:rFonts w:hint="eastAsia"/>
          <w:lang w:eastAsia="zh-CN"/>
        </w:rPr>
        <w:t>》</w:t>
      </w:r>
      <w:bookmarkEnd w:id="224"/>
      <w:bookmarkEnd w:id="225"/>
      <w:bookmarkEnd w:id="226"/>
    </w:p>
    <w:tbl>
      <w:tblPr>
        <w:tblStyle w:val="13"/>
        <w:tblW w:w="5105" w:type="pct"/>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0" w:type="dxa"/>
          <w:bottom w:w="0" w:type="dxa"/>
          <w:right w:w="0" w:type="dxa"/>
        </w:tblCellMar>
      </w:tblPr>
      <w:tblGrid>
        <w:gridCol w:w="2116"/>
        <w:gridCol w:w="2621"/>
        <w:gridCol w:w="2048"/>
        <w:gridCol w:w="1725"/>
      </w:tblGrid>
      <w:tr w14:paraId="7C5DA71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8481" w:type="dxa"/>
            <w:gridSpan w:val="4"/>
            <w:shd w:val="clear" w:color="auto" w:fill="auto"/>
            <w:vAlign w:val="center"/>
          </w:tcPr>
          <w:p w14:paraId="5994861A">
            <w:pPr>
              <w:pStyle w:val="26"/>
            </w:pPr>
            <w:r>
              <w:t>基本情况</w:t>
            </w:r>
          </w:p>
        </w:tc>
      </w:tr>
      <w:tr w14:paraId="5A6310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530C84E7">
            <w:pPr>
              <w:pStyle w:val="26"/>
            </w:pPr>
            <w:r>
              <w:t>上市公司名称</w:t>
            </w:r>
          </w:p>
        </w:tc>
        <w:tc>
          <w:tcPr>
            <w:tcW w:w="2612" w:type="dxa"/>
            <w:shd w:val="clear" w:color="auto" w:fill="auto"/>
            <w:vAlign w:val="center"/>
          </w:tcPr>
          <w:p w14:paraId="046807E3">
            <w:pPr>
              <w:pStyle w:val="26"/>
            </w:pPr>
            <w:r>
              <w:rPr>
                <w:rFonts w:hint="eastAsia"/>
                <w:lang w:eastAsia="zh-CN"/>
              </w:rPr>
              <w:t>四川汇源光通信股份有限公司</w:t>
            </w:r>
          </w:p>
        </w:tc>
        <w:tc>
          <w:tcPr>
            <w:tcW w:w="2041" w:type="dxa"/>
            <w:shd w:val="clear" w:color="auto" w:fill="auto"/>
            <w:vAlign w:val="center"/>
          </w:tcPr>
          <w:p w14:paraId="00F630DF">
            <w:pPr>
              <w:pStyle w:val="26"/>
            </w:pPr>
            <w:r>
              <w:t>上市公司所在地</w:t>
            </w:r>
          </w:p>
        </w:tc>
        <w:tc>
          <w:tcPr>
            <w:tcW w:w="1719" w:type="dxa"/>
            <w:shd w:val="clear" w:color="auto" w:fill="auto"/>
            <w:vAlign w:val="center"/>
          </w:tcPr>
          <w:p w14:paraId="40C7199B">
            <w:pPr>
              <w:pStyle w:val="26"/>
              <w:rPr>
                <w:rFonts w:hint="eastAsia" w:eastAsia="宋体"/>
                <w:lang w:eastAsia="zh-CN"/>
              </w:rPr>
            </w:pPr>
            <w:r>
              <w:rPr>
                <w:rFonts w:hint="eastAsia" w:eastAsia="宋体"/>
                <w:lang w:eastAsia="zh-CN"/>
              </w:rPr>
              <w:t>四川省成都市</w:t>
            </w:r>
          </w:p>
        </w:tc>
      </w:tr>
      <w:tr w14:paraId="4EAA706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7A07B29A">
            <w:pPr>
              <w:pStyle w:val="26"/>
            </w:pPr>
            <w:r>
              <w:t>股票简称</w:t>
            </w:r>
          </w:p>
        </w:tc>
        <w:tc>
          <w:tcPr>
            <w:tcW w:w="2612" w:type="dxa"/>
            <w:shd w:val="clear" w:color="auto" w:fill="auto"/>
            <w:vAlign w:val="center"/>
          </w:tcPr>
          <w:p w14:paraId="723028C4">
            <w:pPr>
              <w:pStyle w:val="26"/>
              <w:rPr>
                <w:rFonts w:hint="eastAsia" w:eastAsia="宋体"/>
                <w:lang w:val="en-US" w:eastAsia="zh-CN"/>
              </w:rPr>
            </w:pPr>
            <w:r>
              <w:rPr>
                <w:rFonts w:hint="eastAsia"/>
                <w:lang w:val="en-US" w:eastAsia="zh-CN"/>
              </w:rPr>
              <w:t>汇源通信</w:t>
            </w:r>
          </w:p>
        </w:tc>
        <w:tc>
          <w:tcPr>
            <w:tcW w:w="2041" w:type="dxa"/>
            <w:shd w:val="clear" w:color="auto" w:fill="auto"/>
            <w:vAlign w:val="center"/>
          </w:tcPr>
          <w:p w14:paraId="6281A8A1">
            <w:pPr>
              <w:pStyle w:val="26"/>
            </w:pPr>
            <w:r>
              <w:t>股票代码</w:t>
            </w:r>
          </w:p>
        </w:tc>
        <w:tc>
          <w:tcPr>
            <w:tcW w:w="1719" w:type="dxa"/>
            <w:shd w:val="clear" w:color="auto" w:fill="auto"/>
            <w:vAlign w:val="center"/>
          </w:tcPr>
          <w:p w14:paraId="20CA23E9">
            <w:pPr>
              <w:pStyle w:val="26"/>
              <w:rPr>
                <w:rFonts w:hint="default" w:eastAsia="宋体"/>
                <w:lang w:val="en-US" w:eastAsia="zh-CN"/>
              </w:rPr>
            </w:pPr>
            <w:r>
              <w:rPr>
                <w:rFonts w:hint="default" w:eastAsia="宋体"/>
                <w:lang w:val="en-US" w:eastAsia="zh-CN"/>
              </w:rPr>
              <w:t>000586.SZ</w:t>
            </w:r>
          </w:p>
        </w:tc>
      </w:tr>
      <w:tr w14:paraId="2DD1769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73B6F0D4">
            <w:pPr>
              <w:pStyle w:val="26"/>
            </w:pPr>
            <w:r>
              <w:rPr>
                <w:rFonts w:hint="eastAsia"/>
                <w:lang w:val="en-US" w:eastAsia="zh-CN"/>
              </w:rPr>
              <w:t>收购人</w:t>
            </w:r>
            <w:r>
              <w:t>名称</w:t>
            </w:r>
          </w:p>
        </w:tc>
        <w:tc>
          <w:tcPr>
            <w:tcW w:w="2612" w:type="dxa"/>
            <w:shd w:val="clear" w:color="auto" w:fill="auto"/>
            <w:vAlign w:val="center"/>
          </w:tcPr>
          <w:p w14:paraId="322E0BA5">
            <w:pPr>
              <w:pStyle w:val="26"/>
            </w:pPr>
            <w:r>
              <w:rPr>
                <w:rFonts w:hint="eastAsia"/>
              </w:rPr>
              <w:t>合肥鼎耘科技产业发展合伙企业（有限合伙）</w:t>
            </w:r>
          </w:p>
        </w:tc>
        <w:tc>
          <w:tcPr>
            <w:tcW w:w="2041" w:type="dxa"/>
            <w:shd w:val="clear" w:color="auto" w:fill="auto"/>
            <w:vAlign w:val="center"/>
          </w:tcPr>
          <w:p w14:paraId="3ACC357E">
            <w:pPr>
              <w:pStyle w:val="26"/>
            </w:pPr>
            <w:r>
              <w:rPr>
                <w:rFonts w:hint="eastAsia"/>
                <w:lang w:val="en-US" w:eastAsia="zh-CN"/>
              </w:rPr>
              <w:t>收购人</w:t>
            </w:r>
            <w:r>
              <w:t>注册地</w:t>
            </w:r>
          </w:p>
        </w:tc>
        <w:tc>
          <w:tcPr>
            <w:tcW w:w="1719" w:type="dxa"/>
            <w:shd w:val="clear" w:color="auto" w:fill="auto"/>
            <w:vAlign w:val="center"/>
          </w:tcPr>
          <w:p w14:paraId="20CD16D9">
            <w:pPr>
              <w:pStyle w:val="26"/>
            </w:pPr>
            <w:r>
              <w:rPr>
                <w:rFonts w:hint="eastAsia"/>
                <w:lang w:eastAsia="zh-CN"/>
              </w:rPr>
              <w:t>安徽省合肥市长丰县双凤经济开发区梅冲湖路双凤智谷科技园B座6楼</w:t>
            </w:r>
          </w:p>
        </w:tc>
      </w:tr>
      <w:tr w14:paraId="43534AE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66A244E8">
            <w:pPr>
              <w:pStyle w:val="26"/>
            </w:pPr>
            <w:r>
              <w:t>拥有权益的股份数量变化</w:t>
            </w:r>
          </w:p>
        </w:tc>
        <w:tc>
          <w:tcPr>
            <w:tcW w:w="2612" w:type="dxa"/>
            <w:shd w:val="clear" w:color="auto" w:fill="auto"/>
            <w:vAlign w:val="center"/>
          </w:tcPr>
          <w:p w14:paraId="41CE68F2">
            <w:pPr>
              <w:pStyle w:val="26"/>
            </w:pPr>
            <w:r>
              <w:t>增加</w:t>
            </w:r>
            <w:r>
              <w:rPr/>
              <w:sym w:font="Wingdings 2" w:char="0052"/>
            </w:r>
          </w:p>
          <w:p w14:paraId="4F84C0D9">
            <w:pPr>
              <w:pStyle w:val="26"/>
            </w:pPr>
            <w:r>
              <w:t>不变，但持股人发生变化</w:t>
            </w:r>
            <w:r>
              <w:rPr/>
              <w:sym w:font="Wingdings 2" w:char="00A3"/>
            </w:r>
          </w:p>
        </w:tc>
        <w:tc>
          <w:tcPr>
            <w:tcW w:w="2041" w:type="dxa"/>
            <w:shd w:val="clear" w:color="auto" w:fill="auto"/>
            <w:vAlign w:val="center"/>
          </w:tcPr>
          <w:p w14:paraId="4F083E57">
            <w:pPr>
              <w:pStyle w:val="26"/>
            </w:pPr>
            <w:r>
              <w:t>有无一致行动人</w:t>
            </w:r>
          </w:p>
        </w:tc>
        <w:tc>
          <w:tcPr>
            <w:tcW w:w="1719" w:type="dxa"/>
            <w:shd w:val="clear" w:color="auto" w:fill="auto"/>
            <w:vAlign w:val="center"/>
          </w:tcPr>
          <w:p w14:paraId="7A1B15D6">
            <w:pPr>
              <w:pStyle w:val="26"/>
            </w:pPr>
            <w:r>
              <w:t>有</w:t>
            </w:r>
            <w:r>
              <w:rPr/>
              <w:sym w:font="Wingdings 2" w:char="0052"/>
            </w:r>
            <w:r>
              <w:rPr>
                <w:rFonts w:hint="eastAsia"/>
                <w:lang w:val="en-US" w:eastAsia="zh-CN"/>
              </w:rPr>
              <w:t xml:space="preserve"> </w:t>
            </w:r>
            <w:r>
              <w:t>无</w:t>
            </w:r>
            <w:r>
              <w:rPr/>
              <w:sym w:font="Wingdings 2" w:char="00A3"/>
            </w:r>
          </w:p>
        </w:tc>
      </w:tr>
      <w:tr w14:paraId="2531E37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357862DF">
            <w:pPr>
              <w:pStyle w:val="26"/>
            </w:pPr>
            <w:r>
              <w:rPr>
                <w:rFonts w:hint="eastAsia"/>
                <w:lang w:val="en-US" w:eastAsia="zh-CN"/>
              </w:rPr>
              <w:t>收购人</w:t>
            </w:r>
            <w:r>
              <w:t>是否为上市公司第一大股东</w:t>
            </w:r>
          </w:p>
        </w:tc>
        <w:tc>
          <w:tcPr>
            <w:tcW w:w="2612" w:type="dxa"/>
            <w:shd w:val="clear" w:color="auto" w:fill="auto"/>
            <w:vAlign w:val="center"/>
          </w:tcPr>
          <w:p w14:paraId="2AC28737">
            <w:pPr>
              <w:pStyle w:val="26"/>
            </w:pPr>
            <w:r>
              <w:t>是</w:t>
            </w:r>
            <w:r>
              <w:rPr/>
              <w:sym w:font="Wingdings 2" w:char="00A3"/>
            </w:r>
            <w:r>
              <w:rPr>
                <w:rFonts w:hint="eastAsia"/>
                <w:lang w:val="en-US" w:eastAsia="zh-CN"/>
              </w:rPr>
              <w:t xml:space="preserve"> </w:t>
            </w:r>
            <w:r>
              <w:t>否</w:t>
            </w:r>
            <w:r>
              <w:rPr/>
              <w:sym w:font="Wingdings 2" w:char="0052"/>
            </w:r>
            <w:r>
              <w:rPr>
                <w:rFonts w:hint="eastAsia"/>
              </w:rPr>
              <w:t>（备注：本次</w:t>
            </w:r>
            <w:r>
              <w:rPr>
                <w:rFonts w:hint="eastAsia"/>
                <w:lang w:val="en-US" w:eastAsia="zh-CN"/>
              </w:rPr>
              <w:t>收购</w:t>
            </w:r>
            <w:r>
              <w:rPr>
                <w:rFonts w:hint="eastAsia"/>
              </w:rPr>
              <w:t>完成后</w:t>
            </w:r>
            <w:r>
              <w:rPr>
                <w:rFonts w:hint="eastAsia"/>
                <w:lang w:eastAsia="zh-CN"/>
              </w:rPr>
              <w:t>，</w:t>
            </w:r>
            <w:r>
              <w:rPr>
                <w:rFonts w:hint="eastAsia"/>
                <w:lang w:val="en-US" w:eastAsia="zh-CN"/>
              </w:rPr>
              <w:t>收购人</w:t>
            </w:r>
            <w:r>
              <w:rPr>
                <w:rFonts w:hint="eastAsia"/>
              </w:rPr>
              <w:t>将成为上市公司的第一大股东）</w:t>
            </w:r>
          </w:p>
        </w:tc>
        <w:tc>
          <w:tcPr>
            <w:tcW w:w="2041" w:type="dxa"/>
            <w:shd w:val="clear" w:color="auto" w:fill="auto"/>
            <w:vAlign w:val="center"/>
          </w:tcPr>
          <w:p w14:paraId="30E6654B">
            <w:pPr>
              <w:pStyle w:val="26"/>
            </w:pPr>
            <w:r>
              <w:rPr>
                <w:rFonts w:hint="eastAsia"/>
                <w:lang w:val="en-US" w:eastAsia="zh-CN"/>
              </w:rPr>
              <w:t>收购人</w:t>
            </w:r>
            <w:r>
              <w:t>是否为上市公司实际控制人</w:t>
            </w:r>
          </w:p>
        </w:tc>
        <w:tc>
          <w:tcPr>
            <w:tcW w:w="1719" w:type="dxa"/>
            <w:shd w:val="clear" w:color="auto" w:fill="auto"/>
            <w:vAlign w:val="center"/>
          </w:tcPr>
          <w:p w14:paraId="0F72443D">
            <w:pPr>
              <w:pStyle w:val="26"/>
              <w:rPr>
                <w:rFonts w:hint="eastAsia" w:eastAsia="宋体"/>
                <w:lang w:eastAsia="zh-CN"/>
              </w:rPr>
            </w:pPr>
            <w:r>
              <w:t>是</w:t>
            </w:r>
            <w:r>
              <w:rPr>
                <w:rFonts w:hint="eastAsia"/>
                <w:lang w:eastAsia="zh-CN"/>
              </w:rPr>
              <w:t>□</w:t>
            </w:r>
            <w:r>
              <w:rPr>
                <w:rFonts w:hint="eastAsia"/>
                <w:lang w:val="en-US" w:eastAsia="zh-CN"/>
              </w:rPr>
              <w:t xml:space="preserve"> </w:t>
            </w:r>
            <w:r>
              <w:t>否</w:t>
            </w:r>
            <w:r>
              <w:rPr/>
              <w:sym w:font="Wingdings 2" w:char="0052"/>
            </w:r>
            <w:r>
              <w:rPr>
                <w:rFonts w:hint="eastAsia"/>
                <w:lang w:eastAsia="zh-CN"/>
              </w:rPr>
              <w:t>（</w:t>
            </w:r>
            <w:r>
              <w:rPr>
                <w:rFonts w:hint="eastAsia"/>
                <w:lang w:val="en-US" w:eastAsia="zh-CN"/>
              </w:rPr>
              <w:t>本次收购完成后，上市公司控制权将发生变更</w:t>
            </w:r>
            <w:r>
              <w:rPr>
                <w:rFonts w:hint="eastAsia"/>
                <w:lang w:eastAsia="zh-CN"/>
              </w:rPr>
              <w:t>）</w:t>
            </w:r>
          </w:p>
        </w:tc>
      </w:tr>
      <w:tr w14:paraId="6EB483C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4CBC6163">
            <w:pPr>
              <w:pStyle w:val="26"/>
            </w:pPr>
            <w:r>
              <w:rPr>
                <w:rFonts w:hint="eastAsia"/>
                <w:lang w:val="en-US" w:eastAsia="zh-CN"/>
              </w:rPr>
              <w:t>收购人</w:t>
            </w:r>
            <w:r>
              <w:t>是否对境内、境外其他上市公司持股5%以上</w:t>
            </w:r>
          </w:p>
        </w:tc>
        <w:tc>
          <w:tcPr>
            <w:tcW w:w="2612" w:type="dxa"/>
            <w:shd w:val="clear" w:color="auto" w:fill="auto"/>
            <w:vAlign w:val="center"/>
          </w:tcPr>
          <w:p w14:paraId="100C6982">
            <w:pPr>
              <w:pStyle w:val="26"/>
            </w:pPr>
            <w:r>
              <w:t>是</w:t>
            </w:r>
            <w:r>
              <w:rPr/>
              <w:sym w:font="Wingdings 2" w:char="00A3"/>
            </w:r>
            <w:r>
              <w:rPr>
                <w:rFonts w:hint="eastAsia"/>
                <w:lang w:val="en-US" w:eastAsia="zh-CN"/>
              </w:rPr>
              <w:t xml:space="preserve"> </w:t>
            </w:r>
            <w:r>
              <w:t>否</w:t>
            </w:r>
            <w:r>
              <w:rPr/>
              <w:sym w:font="Wingdings 2" w:char="0052"/>
            </w:r>
          </w:p>
        </w:tc>
        <w:tc>
          <w:tcPr>
            <w:tcW w:w="2041" w:type="dxa"/>
            <w:shd w:val="clear" w:color="auto" w:fill="auto"/>
            <w:vAlign w:val="center"/>
          </w:tcPr>
          <w:p w14:paraId="47EF65BE">
            <w:pPr>
              <w:pStyle w:val="26"/>
            </w:pPr>
            <w:r>
              <w:rPr>
                <w:rFonts w:hint="eastAsia"/>
                <w:lang w:val="en-US" w:eastAsia="zh-CN"/>
              </w:rPr>
              <w:t>收购人</w:t>
            </w:r>
            <w:r>
              <w:t>是否拥有境内、外两个以上上市公司的控制权</w:t>
            </w:r>
          </w:p>
        </w:tc>
        <w:tc>
          <w:tcPr>
            <w:tcW w:w="1719" w:type="dxa"/>
            <w:shd w:val="clear" w:color="auto" w:fill="auto"/>
            <w:vAlign w:val="center"/>
          </w:tcPr>
          <w:p w14:paraId="3793255D">
            <w:pPr>
              <w:pStyle w:val="26"/>
            </w:pPr>
            <w:r>
              <w:t>是</w:t>
            </w:r>
            <w:r>
              <w:rPr/>
              <w:sym w:font="Wingdings 2" w:char="00A3"/>
            </w:r>
            <w:r>
              <w:rPr>
                <w:rFonts w:hint="eastAsia"/>
                <w:lang w:val="en-US" w:eastAsia="zh-CN"/>
              </w:rPr>
              <w:t xml:space="preserve"> </w:t>
            </w:r>
            <w:r>
              <w:t>否</w:t>
            </w:r>
            <w:r>
              <w:rPr/>
              <w:sym w:font="Wingdings 2" w:char="0052"/>
            </w:r>
          </w:p>
        </w:tc>
      </w:tr>
      <w:tr w14:paraId="2875B2A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097A8225">
            <w:pPr>
              <w:pStyle w:val="26"/>
            </w:pPr>
          </w:p>
          <w:p w14:paraId="0BED05FE">
            <w:pPr>
              <w:pStyle w:val="26"/>
            </w:pPr>
            <w:r>
              <w:rPr>
                <w:rFonts w:hint="eastAsia"/>
                <w:lang w:val="en-US" w:eastAsia="zh-CN"/>
              </w:rPr>
              <w:t>收购</w:t>
            </w:r>
            <w:r>
              <w:t>方式</w:t>
            </w:r>
          </w:p>
          <w:p w14:paraId="4EE44ECC">
            <w:pPr>
              <w:pStyle w:val="26"/>
            </w:pPr>
            <w:r>
              <w:t>（可多选）</w:t>
            </w:r>
          </w:p>
        </w:tc>
        <w:tc>
          <w:tcPr>
            <w:tcW w:w="6372" w:type="dxa"/>
            <w:gridSpan w:val="3"/>
            <w:shd w:val="clear" w:color="auto" w:fill="auto"/>
            <w:vAlign w:val="center"/>
          </w:tcPr>
          <w:p w14:paraId="34AF5095">
            <w:pPr>
              <w:pStyle w:val="26"/>
            </w:pPr>
            <w:r>
              <w:t>通过证券交易所的集中交易</w:t>
            </w:r>
            <w:r>
              <w:rPr/>
              <w:sym w:font="Wingdings 2" w:char="00A3"/>
            </w:r>
          </w:p>
          <w:p w14:paraId="62C20015">
            <w:pPr>
              <w:pStyle w:val="26"/>
            </w:pPr>
            <w:r>
              <w:t>协议转让</w:t>
            </w:r>
            <w:r>
              <w:rPr/>
              <w:sym w:font="Wingdings 2" w:char="00A3"/>
            </w:r>
          </w:p>
          <w:p w14:paraId="159A6ED1">
            <w:pPr>
              <w:pStyle w:val="26"/>
            </w:pPr>
            <w:r>
              <w:t>国有股行政划转或变更</w:t>
            </w:r>
            <w:r>
              <w:rPr/>
              <w:sym w:font="Wingdings 2" w:char="00A3"/>
            </w:r>
          </w:p>
          <w:p w14:paraId="7B43CD56">
            <w:pPr>
              <w:pStyle w:val="26"/>
            </w:pPr>
            <w:r>
              <w:t>间接方式转让</w:t>
            </w:r>
            <w:r>
              <w:rPr/>
              <w:sym w:font="Wingdings 2" w:char="00A3"/>
            </w:r>
          </w:p>
          <w:p w14:paraId="2DE31727">
            <w:pPr>
              <w:pStyle w:val="26"/>
            </w:pPr>
            <w:r>
              <w:t>取得上市公司发行的新股</w:t>
            </w:r>
            <w:r>
              <w:rPr/>
              <w:sym w:font="Wingdings 2" w:char="0052"/>
            </w:r>
          </w:p>
          <w:p w14:paraId="6BF4210B">
            <w:pPr>
              <w:pStyle w:val="26"/>
            </w:pPr>
            <w:r>
              <w:t>执行法院裁定</w:t>
            </w:r>
            <w:r>
              <w:rPr/>
              <w:sym w:font="Wingdings 2" w:char="00A3"/>
            </w:r>
          </w:p>
          <w:p w14:paraId="756A648A">
            <w:pPr>
              <w:pStyle w:val="26"/>
            </w:pPr>
            <w:r>
              <w:t>继承</w:t>
            </w:r>
            <w:r>
              <w:rPr/>
              <w:sym w:font="Wingdings 2" w:char="00A3"/>
            </w:r>
            <w:r>
              <w:rPr>
                <w:rFonts w:hint="eastAsia"/>
                <w:lang w:val="en-US" w:eastAsia="zh-CN"/>
              </w:rPr>
              <w:t xml:space="preserve"> </w:t>
            </w:r>
            <w:r>
              <w:t>赠与</w:t>
            </w:r>
            <w:r>
              <w:rPr/>
              <w:sym w:font="Wingdings 2" w:char="00A3"/>
            </w:r>
          </w:p>
          <w:p w14:paraId="0CB776A5">
            <w:pPr>
              <w:pStyle w:val="26"/>
            </w:pPr>
            <w:r>
              <w:t>其他</w:t>
            </w:r>
            <w:r>
              <w:rPr/>
              <w:sym w:font="Wingdings 2" w:char="00A3"/>
            </w:r>
          </w:p>
        </w:tc>
      </w:tr>
      <w:tr w14:paraId="19CD0C4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2C531150">
            <w:pPr>
              <w:pStyle w:val="26"/>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收购人披露前拥有权益的股份数量及占上市公司已发行股份比例</w:t>
            </w:r>
          </w:p>
        </w:tc>
        <w:tc>
          <w:tcPr>
            <w:tcW w:w="6372" w:type="dxa"/>
            <w:gridSpan w:val="3"/>
            <w:shd w:val="clear" w:color="auto" w:fill="auto"/>
            <w:vAlign w:val="center"/>
          </w:tcPr>
          <w:p w14:paraId="5E7B9CEE">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披露前收购人不持有上市公司股份</w:t>
            </w:r>
          </w:p>
        </w:tc>
      </w:tr>
      <w:tr w14:paraId="11C13D5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37BC1811">
            <w:pPr>
              <w:pStyle w:val="26"/>
            </w:pPr>
            <w:r>
              <w:rPr>
                <w:rFonts w:hint="eastAsia"/>
              </w:rPr>
              <w:t>本次</w:t>
            </w:r>
            <w:r>
              <w:rPr>
                <w:rFonts w:hint="eastAsia"/>
                <w:lang w:val="en-US" w:eastAsia="zh-CN"/>
              </w:rPr>
              <w:t>收购股份</w:t>
            </w:r>
            <w:r>
              <w:rPr>
                <w:rFonts w:hint="eastAsia"/>
              </w:rPr>
              <w:t>的数量及变动比例</w:t>
            </w:r>
          </w:p>
        </w:tc>
        <w:tc>
          <w:tcPr>
            <w:tcW w:w="6372" w:type="dxa"/>
            <w:gridSpan w:val="3"/>
            <w:shd w:val="clear" w:color="auto" w:fill="auto"/>
            <w:vAlign w:val="center"/>
          </w:tcPr>
          <w:p w14:paraId="63DDDD22">
            <w:pPr>
              <w:pStyle w:val="26"/>
              <w:rPr>
                <w:rFonts w:hint="eastAsia" w:eastAsia="宋体"/>
                <w:lang w:val="en-US" w:eastAsia="zh-CN"/>
              </w:rPr>
            </w:pPr>
            <w:r>
              <w:rPr>
                <w:rFonts w:hint="eastAsia"/>
                <w:lang w:val="en-US" w:eastAsia="zh-CN"/>
              </w:rPr>
              <w:t>变动</w:t>
            </w:r>
            <w:r>
              <w:t>种类：</w:t>
            </w:r>
            <w:r>
              <w:rPr>
                <w:lang w:val="en-US" w:eastAsia="zh-CN"/>
              </w:rPr>
              <w:t>人民币普通股（</w:t>
            </w:r>
            <w:r>
              <w:rPr>
                <w:rFonts w:hint="default"/>
                <w:lang w:val="en-US" w:eastAsia="zh-CN"/>
              </w:rPr>
              <w:t>A股）</w:t>
            </w:r>
          </w:p>
          <w:p w14:paraId="1DFFD129">
            <w:pPr>
              <w:pStyle w:val="26"/>
            </w:pPr>
            <w:r>
              <w:rPr>
                <w:rFonts w:hint="eastAsia"/>
                <w:lang w:val="en-US" w:eastAsia="zh-CN"/>
              </w:rPr>
              <w:t>变动</w:t>
            </w:r>
            <w:r>
              <w:t>数量：</w:t>
            </w:r>
            <w:ins w:id="193" w:author="猫猫" w:date="2025-11-17T17:36:20Z">
              <w:r>
                <w:rPr>
                  <w:rFonts w:hint="eastAsia"/>
                  <w:lang w:val="en-US" w:eastAsia="zh-CN"/>
                </w:rPr>
                <w:t>53,649,956</w:t>
              </w:r>
            </w:ins>
            <w:del w:id="194" w:author="猫猫" w:date="2025-11-17T17:36:20Z">
              <w:r>
                <w:rPr>
                  <w:rFonts w:hint="eastAsia"/>
                  <w:lang w:val="en-US" w:eastAsia="zh-CN"/>
                </w:rPr>
                <w:delText>58,032,000</w:delText>
              </w:r>
            </w:del>
            <w:r>
              <w:rPr>
                <w:rFonts w:hint="eastAsia"/>
                <w:lang w:val="en-US" w:eastAsia="zh-CN"/>
              </w:rPr>
              <w:t>股（含）</w:t>
            </w:r>
          </w:p>
          <w:p w14:paraId="26D631DD">
            <w:pPr>
              <w:pStyle w:val="26"/>
            </w:pPr>
            <w:r>
              <w:rPr>
                <w:rFonts w:hint="eastAsia"/>
                <w:lang w:val="en-US" w:eastAsia="zh-CN"/>
              </w:rPr>
              <w:t>变动</w:t>
            </w:r>
            <w:r>
              <w:t>比例</w:t>
            </w:r>
            <w:r>
              <w:rPr>
                <w:rFonts w:hint="eastAsia"/>
                <w:lang w:eastAsia="zh-CN"/>
              </w:rPr>
              <w:t>：</w:t>
            </w:r>
            <w:ins w:id="195" w:author="猫猫" w:date="2025-11-17T17:36:28Z">
              <w:r>
                <w:rPr>
                  <w:rFonts w:hint="eastAsia"/>
                  <w:lang w:val="en-US" w:eastAsia="zh-CN"/>
                </w:rPr>
                <w:t>21.71%</w:t>
              </w:r>
            </w:ins>
            <w:del w:id="196" w:author="猫猫" w:date="2025-11-17T17:36:28Z">
              <w:r>
                <w:rPr>
                  <w:rFonts w:hint="eastAsia"/>
                  <w:lang w:val="en-US" w:eastAsia="zh-CN"/>
                </w:rPr>
                <w:delText>23.08%</w:delText>
              </w:r>
            </w:del>
            <w:r>
              <w:rPr>
                <w:rFonts w:hint="eastAsia"/>
                <w:lang w:val="en-US" w:eastAsia="zh-CN"/>
              </w:rPr>
              <w:t>（含）</w:t>
            </w:r>
          </w:p>
          <w:p w14:paraId="4EDC209A">
            <w:pPr>
              <w:pStyle w:val="26"/>
            </w:pPr>
            <w:r>
              <w:rPr>
                <w:rFonts w:hint="eastAsia"/>
                <w:lang w:val="en-US" w:eastAsia="zh-CN"/>
              </w:rPr>
              <w:t>以上情况按照本次发行数量上限计算，未考虑调整事宜，最终发行股票数量以中国证监会同意注册批复的数量为准。</w:t>
            </w:r>
          </w:p>
        </w:tc>
      </w:tr>
      <w:tr w14:paraId="61F4E68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130" w:hRule="atLeast"/>
          <w:jc w:val="center"/>
        </w:trPr>
        <w:tc>
          <w:tcPr>
            <w:tcW w:w="2109" w:type="dxa"/>
            <w:shd w:val="clear" w:color="auto" w:fill="auto"/>
            <w:vAlign w:val="center"/>
          </w:tcPr>
          <w:p w14:paraId="328ADA26">
            <w:pPr>
              <w:pStyle w:val="26"/>
            </w:pPr>
            <w:r>
              <w:rPr>
                <w:rFonts w:hint="eastAsia"/>
              </w:rPr>
              <w:t>在上市公司中拥有权益的股份变动的时间及方式</w:t>
            </w:r>
          </w:p>
        </w:tc>
        <w:tc>
          <w:tcPr>
            <w:tcW w:w="6372" w:type="dxa"/>
            <w:gridSpan w:val="3"/>
            <w:shd w:val="clear" w:color="auto" w:fill="auto"/>
            <w:vAlign w:val="center"/>
          </w:tcPr>
          <w:p w14:paraId="3192D761">
            <w:pPr>
              <w:pStyle w:val="26"/>
              <w:rPr>
                <w:rFonts w:hint="eastAsia"/>
                <w:lang w:val="en-US" w:eastAsia="zh-CN"/>
              </w:rPr>
            </w:pPr>
            <w:r>
              <w:rPr>
                <w:rFonts w:hint="eastAsia"/>
              </w:rPr>
              <w:t>方式：</w:t>
            </w:r>
            <w:r>
              <w:rPr>
                <w:rFonts w:hint="eastAsia"/>
                <w:lang w:val="en-US" w:eastAsia="zh-CN"/>
              </w:rPr>
              <w:t>认购上市公司向特定对象发行的股票；</w:t>
            </w:r>
          </w:p>
          <w:p w14:paraId="42DD5F92">
            <w:pPr>
              <w:pStyle w:val="26"/>
              <w:rPr>
                <w:rFonts w:hint="default"/>
                <w:lang w:val="en-US"/>
              </w:rPr>
            </w:pPr>
            <w:r>
              <w:t>时间：</w:t>
            </w:r>
            <w:r>
              <w:rPr>
                <w:rFonts w:hint="eastAsia"/>
                <w:lang w:val="en-US" w:eastAsia="zh-CN"/>
              </w:rPr>
              <w:t>新增股份变更将于办理股份过户登记手续完成之日</w:t>
            </w:r>
          </w:p>
        </w:tc>
      </w:tr>
      <w:tr w14:paraId="11182D1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36DC8AA6">
            <w:pPr>
              <w:pStyle w:val="26"/>
            </w:pPr>
            <w:r>
              <w:rPr>
                <w:lang w:val="en-US" w:eastAsia="zh-CN"/>
              </w:rPr>
              <w:t>是否免于发出要</w:t>
            </w:r>
            <w:r>
              <w:rPr>
                <w:rFonts w:hint="default"/>
                <w:lang w:val="en-US" w:eastAsia="zh-CN"/>
              </w:rPr>
              <w:t>约</w:t>
            </w:r>
          </w:p>
        </w:tc>
        <w:tc>
          <w:tcPr>
            <w:tcW w:w="6372" w:type="dxa"/>
            <w:gridSpan w:val="3"/>
            <w:shd w:val="clear" w:color="auto" w:fill="auto"/>
            <w:vAlign w:val="center"/>
          </w:tcPr>
          <w:p w14:paraId="178B9FC6">
            <w:pPr>
              <w:pStyle w:val="26"/>
            </w:pPr>
            <w:r>
              <w:t>是</w:t>
            </w:r>
            <w:r>
              <w:rPr/>
              <w:sym w:font="Wingdings 2" w:char="0052"/>
            </w:r>
            <w:r>
              <w:t xml:space="preserve"> 否</w:t>
            </w:r>
            <w:r>
              <w:rPr/>
              <w:sym w:font="Wingdings 2" w:char="00A3"/>
            </w:r>
          </w:p>
          <w:p w14:paraId="77401B19">
            <w:pPr>
              <w:pStyle w:val="26"/>
            </w:pPr>
            <w:r>
              <w:rPr>
                <w:rFonts w:hint="eastAsia"/>
                <w:lang w:val="en-US" w:eastAsia="zh-CN"/>
              </w:rPr>
              <w:t>免除理由：本次收购符合《收购办法》第六十三条第三款规定的条件。</w:t>
            </w:r>
          </w:p>
        </w:tc>
      </w:tr>
      <w:tr w14:paraId="2583204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678C3496">
            <w:pPr>
              <w:pStyle w:val="26"/>
            </w:pPr>
            <w:r>
              <w:t>与上市公司之间是否存在持续关联交易</w:t>
            </w:r>
          </w:p>
        </w:tc>
        <w:tc>
          <w:tcPr>
            <w:tcW w:w="6372" w:type="dxa"/>
            <w:gridSpan w:val="3"/>
            <w:shd w:val="clear" w:color="auto" w:fill="auto"/>
            <w:vAlign w:val="center"/>
          </w:tcPr>
          <w:p w14:paraId="1E0237E3">
            <w:pPr>
              <w:pStyle w:val="26"/>
            </w:pPr>
            <w:r>
              <w:t>是</w:t>
            </w:r>
            <w:r>
              <w:rPr/>
              <w:sym w:font="Wingdings 2" w:char="00A3"/>
            </w:r>
            <w:r>
              <w:t xml:space="preserve"> 否</w:t>
            </w:r>
            <w:r>
              <w:rPr/>
              <w:sym w:font="Wingdings 2" w:char="0052"/>
            </w:r>
          </w:p>
        </w:tc>
      </w:tr>
      <w:tr w14:paraId="4C61740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2D3B7B10">
            <w:pPr>
              <w:pStyle w:val="26"/>
            </w:pPr>
            <w:r>
              <w:t>与上市公司之间是否存在同业竞争或潜在同业竞争</w:t>
            </w:r>
          </w:p>
        </w:tc>
        <w:tc>
          <w:tcPr>
            <w:tcW w:w="6372" w:type="dxa"/>
            <w:gridSpan w:val="3"/>
            <w:shd w:val="clear" w:color="auto" w:fill="auto"/>
            <w:vAlign w:val="center"/>
          </w:tcPr>
          <w:p w14:paraId="6272A58B">
            <w:pPr>
              <w:pStyle w:val="26"/>
            </w:pPr>
            <w:r>
              <w:t>是</w:t>
            </w:r>
            <w:r>
              <w:rPr/>
              <w:sym w:font="Wingdings 2" w:char="00A3"/>
            </w:r>
            <w:r>
              <w:t xml:space="preserve"> 否</w:t>
            </w:r>
            <w:r>
              <w:rPr/>
              <w:sym w:font="Wingdings 2" w:char="0052"/>
            </w:r>
          </w:p>
        </w:tc>
      </w:tr>
      <w:tr w14:paraId="6FCD3A9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709CDBB3">
            <w:pPr>
              <w:pStyle w:val="26"/>
            </w:pPr>
            <w:r>
              <w:rPr>
                <w:rFonts w:hint="eastAsia"/>
                <w:lang w:val="en-US" w:eastAsia="zh-CN"/>
              </w:rPr>
              <w:t>收购人</w:t>
            </w:r>
            <w:r>
              <w:t>是否拟于未来12个月内继续增持</w:t>
            </w:r>
          </w:p>
        </w:tc>
        <w:tc>
          <w:tcPr>
            <w:tcW w:w="6372" w:type="dxa"/>
            <w:gridSpan w:val="3"/>
            <w:shd w:val="clear" w:color="auto" w:fill="auto"/>
            <w:vAlign w:val="center"/>
          </w:tcPr>
          <w:p w14:paraId="22C87D0D">
            <w:pPr>
              <w:pStyle w:val="26"/>
            </w:pPr>
            <w:r>
              <w:t>是</w:t>
            </w:r>
            <w:r>
              <w:rPr/>
              <w:sym w:font="Wingdings 2" w:char="00A3"/>
            </w:r>
            <w:r>
              <w:t xml:space="preserve"> 否</w:t>
            </w:r>
            <w:r>
              <w:rPr/>
              <w:sym w:font="Wingdings 2" w:char="0052"/>
            </w:r>
          </w:p>
          <w:p w14:paraId="21D853F7">
            <w:pPr>
              <w:pStyle w:val="26"/>
            </w:pPr>
            <w:del w:id="197" w:author="猫猫" w:date="2025-11-17T17:37:27Z">
              <w:r>
                <w:rPr>
                  <w:rFonts w:hint="eastAsia"/>
                  <w:lang w:val="en-US" w:eastAsia="zh-CN"/>
                </w:rPr>
                <w:delText>不排除因择机参与司法拍卖而增加股份的可能，</w:delText>
              </w:r>
            </w:del>
            <w:r>
              <w:rPr>
                <w:rFonts w:hint="eastAsia"/>
              </w:rPr>
              <w:t>若未来发生权益变动之事项，</w:t>
            </w:r>
            <w:r>
              <w:rPr>
                <w:rFonts w:hint="eastAsia"/>
                <w:lang w:val="en-US" w:eastAsia="zh-CN"/>
              </w:rPr>
              <w:t>收购人</w:t>
            </w:r>
            <w:r>
              <w:rPr>
                <w:rFonts w:hint="eastAsia"/>
              </w:rPr>
              <w:t>将严格按照法律法规的要求，及时履行信息披露义务。</w:t>
            </w:r>
          </w:p>
        </w:tc>
      </w:tr>
      <w:tr w14:paraId="77848F0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327A3706">
            <w:pPr>
              <w:pStyle w:val="26"/>
            </w:pPr>
            <w:r>
              <w:rPr>
                <w:rFonts w:hint="eastAsia"/>
                <w:lang w:val="en-US" w:eastAsia="zh-CN"/>
              </w:rPr>
              <w:t>收购人</w:t>
            </w:r>
            <w:r>
              <w:t>前6个月是否在二级市场买卖该上市公司股票</w:t>
            </w:r>
          </w:p>
        </w:tc>
        <w:tc>
          <w:tcPr>
            <w:tcW w:w="6372" w:type="dxa"/>
            <w:gridSpan w:val="3"/>
            <w:shd w:val="clear" w:color="auto" w:fill="auto"/>
            <w:vAlign w:val="center"/>
          </w:tcPr>
          <w:p w14:paraId="5477C548">
            <w:pPr>
              <w:pStyle w:val="26"/>
            </w:pPr>
            <w:r>
              <w:t>是</w:t>
            </w:r>
            <w:r>
              <w:rPr/>
              <w:sym w:font="Wingdings 2" w:char="00A3"/>
            </w:r>
            <w:r>
              <w:t xml:space="preserve"> 否</w:t>
            </w:r>
            <w:r>
              <w:rPr/>
              <w:sym w:font="Wingdings 2" w:char="0052"/>
            </w:r>
          </w:p>
        </w:tc>
      </w:tr>
      <w:tr w14:paraId="7C38E72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159B7BDA">
            <w:pPr>
              <w:pStyle w:val="26"/>
            </w:pPr>
            <w:r>
              <w:t>是否存在《收购办法》第六条规定的情形</w:t>
            </w:r>
          </w:p>
        </w:tc>
        <w:tc>
          <w:tcPr>
            <w:tcW w:w="6372" w:type="dxa"/>
            <w:gridSpan w:val="3"/>
            <w:shd w:val="clear" w:color="auto" w:fill="auto"/>
            <w:vAlign w:val="center"/>
          </w:tcPr>
          <w:p w14:paraId="26A86E3F">
            <w:pPr>
              <w:pStyle w:val="26"/>
            </w:pPr>
            <w:r>
              <w:t>是</w:t>
            </w:r>
            <w:r>
              <w:rPr/>
              <w:sym w:font="Wingdings 2" w:char="00A3"/>
            </w:r>
            <w:r>
              <w:t xml:space="preserve"> 否</w:t>
            </w:r>
            <w:r>
              <w:rPr/>
              <w:sym w:font="Wingdings 2" w:char="0052"/>
            </w:r>
          </w:p>
        </w:tc>
      </w:tr>
      <w:tr w14:paraId="26A8EB0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68722BB1">
            <w:pPr>
              <w:pStyle w:val="26"/>
            </w:pPr>
            <w:r>
              <w:t>是否已提供《收购办法》第五十条要求的文件</w:t>
            </w:r>
          </w:p>
        </w:tc>
        <w:tc>
          <w:tcPr>
            <w:tcW w:w="6372" w:type="dxa"/>
            <w:gridSpan w:val="3"/>
            <w:shd w:val="clear" w:color="auto" w:fill="auto"/>
            <w:vAlign w:val="center"/>
          </w:tcPr>
          <w:p w14:paraId="60F56795">
            <w:pPr>
              <w:pStyle w:val="26"/>
            </w:pPr>
            <w:r>
              <w:t>是</w:t>
            </w:r>
            <w:r>
              <w:rPr/>
              <w:sym w:font="Wingdings 2" w:char="0052"/>
            </w:r>
            <w:r>
              <w:t xml:space="preserve"> 否</w:t>
            </w:r>
            <w:r>
              <w:rPr/>
              <w:sym w:font="Wingdings 2" w:char="00A3"/>
            </w:r>
          </w:p>
        </w:tc>
      </w:tr>
      <w:tr w14:paraId="1464B5E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1573DFB8">
            <w:pPr>
              <w:pStyle w:val="26"/>
            </w:pPr>
            <w:r>
              <w:t>是否已充分披露资金来源</w:t>
            </w:r>
          </w:p>
        </w:tc>
        <w:tc>
          <w:tcPr>
            <w:tcW w:w="6372" w:type="dxa"/>
            <w:gridSpan w:val="3"/>
            <w:shd w:val="clear" w:color="auto" w:fill="auto"/>
            <w:vAlign w:val="center"/>
          </w:tcPr>
          <w:p w14:paraId="42534D9D">
            <w:pPr>
              <w:pStyle w:val="26"/>
            </w:pPr>
            <w:r>
              <w:t>是</w:t>
            </w:r>
            <w:r>
              <w:rPr/>
              <w:sym w:font="Wingdings 2" w:char="0052"/>
            </w:r>
            <w:r>
              <w:t xml:space="preserve"> 否</w:t>
            </w:r>
            <w:r>
              <w:rPr/>
              <w:sym w:font="Wingdings 2" w:char="00A3"/>
            </w:r>
          </w:p>
        </w:tc>
      </w:tr>
      <w:tr w14:paraId="4CFFEB3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180FA9BC">
            <w:pPr>
              <w:pStyle w:val="26"/>
            </w:pPr>
            <w:r>
              <w:t>是否披露后续计划</w:t>
            </w:r>
          </w:p>
        </w:tc>
        <w:tc>
          <w:tcPr>
            <w:tcW w:w="6372" w:type="dxa"/>
            <w:gridSpan w:val="3"/>
            <w:shd w:val="clear" w:color="auto" w:fill="auto"/>
            <w:vAlign w:val="center"/>
          </w:tcPr>
          <w:p w14:paraId="25BEB74A">
            <w:pPr>
              <w:pStyle w:val="26"/>
            </w:pPr>
            <w:r>
              <w:t>是</w:t>
            </w:r>
            <w:r>
              <w:rPr/>
              <w:sym w:font="Wingdings 2" w:char="0052"/>
            </w:r>
            <w:r>
              <w:t xml:space="preserve"> 否</w:t>
            </w:r>
            <w:r>
              <w:rPr/>
              <w:sym w:font="Wingdings 2" w:char="00A3"/>
            </w:r>
          </w:p>
        </w:tc>
      </w:tr>
      <w:tr w14:paraId="6A29907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3651A655">
            <w:pPr>
              <w:pStyle w:val="26"/>
            </w:pPr>
            <w:r>
              <w:t>是否聘请财务顾问</w:t>
            </w:r>
          </w:p>
        </w:tc>
        <w:tc>
          <w:tcPr>
            <w:tcW w:w="6372" w:type="dxa"/>
            <w:gridSpan w:val="3"/>
            <w:shd w:val="clear" w:color="auto" w:fill="auto"/>
            <w:vAlign w:val="center"/>
          </w:tcPr>
          <w:p w14:paraId="0728D3EC">
            <w:pPr>
              <w:pStyle w:val="26"/>
            </w:pPr>
            <w:r>
              <w:t>是</w:t>
            </w:r>
            <w:r>
              <w:rPr/>
              <w:sym w:font="Wingdings 2" w:char="0052"/>
            </w:r>
            <w:r>
              <w:t xml:space="preserve"> 否</w:t>
            </w:r>
            <w:r>
              <w:rPr/>
              <w:sym w:font="Wingdings 2" w:char="00A3"/>
            </w:r>
          </w:p>
        </w:tc>
      </w:tr>
      <w:tr w14:paraId="5BC7349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62E9F5D5">
            <w:pPr>
              <w:pStyle w:val="26"/>
            </w:pPr>
            <w:r>
              <w:t>本次</w:t>
            </w:r>
            <w:r>
              <w:rPr>
                <w:rFonts w:hint="eastAsia"/>
                <w:lang w:val="en-US" w:eastAsia="zh-CN"/>
              </w:rPr>
              <w:t>收购</w:t>
            </w:r>
            <w:r>
              <w:t>是否需取得批准及批准进展情况</w:t>
            </w:r>
          </w:p>
        </w:tc>
        <w:tc>
          <w:tcPr>
            <w:tcW w:w="6372" w:type="dxa"/>
            <w:gridSpan w:val="3"/>
            <w:shd w:val="clear" w:color="auto" w:fill="auto"/>
            <w:vAlign w:val="center"/>
          </w:tcPr>
          <w:p w14:paraId="6197A2C5">
            <w:pPr>
              <w:pStyle w:val="26"/>
              <w:rPr>
                <w:rFonts w:hint="eastAsia"/>
                <w:lang w:val="en-US" w:eastAsia="zh-CN"/>
              </w:rPr>
            </w:pPr>
            <w:r>
              <w:t>是</w:t>
            </w:r>
            <w:r>
              <w:rPr/>
              <w:sym w:font="Wingdings 2" w:char="0052"/>
            </w:r>
            <w:r>
              <w:t xml:space="preserve"> 否</w:t>
            </w:r>
            <w:r>
              <w:rPr/>
              <w:sym w:font="Wingdings 2" w:char="00A3"/>
            </w:r>
          </w:p>
          <w:p w14:paraId="5FFE05F7">
            <w:pPr>
              <w:pStyle w:val="26"/>
            </w:pPr>
            <w:r>
              <w:rPr>
                <w:rFonts w:hint="eastAsia"/>
                <w:lang w:val="en-US" w:eastAsia="zh-CN"/>
              </w:rPr>
              <w:t>本次收购尚需履行《收购办法》规定的管理层收购相关程序、取得上市公司股东会的批准、经深圳证券交易所审核通过并经中国证监会同意注册后方可实施。</w:t>
            </w:r>
          </w:p>
        </w:tc>
      </w:tr>
      <w:tr w14:paraId="02C7599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4D99FB51">
            <w:pPr>
              <w:pStyle w:val="26"/>
            </w:pPr>
            <w:r>
              <w:rPr>
                <w:rFonts w:hint="eastAsia"/>
                <w:lang w:val="en-US" w:eastAsia="zh-CN"/>
              </w:rPr>
              <w:t>收购人</w:t>
            </w:r>
            <w:r>
              <w:t>是否声明放弃行使相关股份的表决权</w:t>
            </w:r>
          </w:p>
        </w:tc>
        <w:tc>
          <w:tcPr>
            <w:tcW w:w="6372" w:type="dxa"/>
            <w:gridSpan w:val="3"/>
            <w:shd w:val="clear" w:color="auto" w:fill="auto"/>
            <w:vAlign w:val="center"/>
          </w:tcPr>
          <w:p w14:paraId="7C71C73A">
            <w:pPr>
              <w:pStyle w:val="26"/>
            </w:pPr>
            <w:r>
              <w:t>是</w:t>
            </w:r>
            <w:r>
              <w:rPr/>
              <w:sym w:font="Wingdings 2" w:char="00A3"/>
            </w:r>
            <w:r>
              <w:t xml:space="preserve"> 否</w:t>
            </w:r>
            <w:r>
              <w:rPr/>
              <w:sym w:font="Wingdings 2" w:char="0052"/>
            </w:r>
          </w:p>
        </w:tc>
      </w:tr>
    </w:tbl>
    <w:p w14:paraId="001FC0AA">
      <w:pPr>
        <w:spacing w:before="0" w:beforeLines="0" w:after="156" w:line="240" w:lineRule="auto"/>
      </w:pPr>
      <w:r>
        <w:br w:type="page"/>
      </w:r>
    </w:p>
    <w:p w14:paraId="1B415BDB">
      <w:pPr>
        <w:pStyle w:val="22"/>
        <w:spacing w:before="156" w:after="156"/>
        <w:ind w:firstLine="0" w:firstLineChars="0"/>
        <w:rPr>
          <w:rFonts w:hint="default"/>
          <w:lang w:val="en-US" w:eastAsia="zh-CN"/>
        </w:rPr>
      </w:pPr>
      <w:r>
        <w:rPr>
          <w:rFonts w:hint="eastAsia"/>
        </w:rPr>
        <w:t>（本页无正文，为《</w:t>
      </w:r>
      <w:r>
        <w:rPr>
          <w:rFonts w:hint="eastAsia"/>
          <w:lang w:eastAsia="zh-CN"/>
        </w:rPr>
        <w:t>四川汇源光通信股份有限公司</w:t>
      </w:r>
      <w:r>
        <w:rPr>
          <w:rFonts w:hint="eastAsia"/>
          <w:lang w:val="en-US" w:eastAsia="zh-CN"/>
        </w:rPr>
        <w:t>收购</w:t>
      </w:r>
      <w:r>
        <w:rPr>
          <w:rFonts w:hint="eastAsia"/>
        </w:rPr>
        <w:t>报告书》</w:t>
      </w:r>
      <w:r>
        <w:rPr>
          <w:rFonts w:hint="eastAsia"/>
          <w:lang w:val="en-US" w:eastAsia="zh-CN"/>
        </w:rPr>
        <w:t>附表</w:t>
      </w:r>
      <w:r>
        <w:rPr>
          <w:rFonts w:hint="eastAsia"/>
        </w:rPr>
        <w:t>之签字盖章页）</w:t>
      </w:r>
    </w:p>
    <w:p w14:paraId="1FFB2927">
      <w:pPr>
        <w:pStyle w:val="22"/>
        <w:spacing w:before="156" w:after="156"/>
        <w:ind w:firstLine="480"/>
        <w:jc w:val="both"/>
      </w:pPr>
    </w:p>
    <w:p w14:paraId="335E016A">
      <w:pPr>
        <w:pStyle w:val="22"/>
        <w:spacing w:before="156" w:after="156"/>
        <w:ind w:firstLine="480"/>
        <w:jc w:val="both"/>
      </w:pPr>
    </w:p>
    <w:p w14:paraId="6AC7C646">
      <w:pPr>
        <w:pStyle w:val="22"/>
        <w:spacing w:before="156" w:after="156"/>
        <w:ind w:firstLine="480"/>
        <w:jc w:val="both"/>
      </w:pPr>
    </w:p>
    <w:p w14:paraId="3C574288">
      <w:pPr>
        <w:pStyle w:val="22"/>
        <w:spacing w:before="156" w:after="156"/>
        <w:ind w:firstLine="480"/>
        <w:jc w:val="both"/>
      </w:pPr>
    </w:p>
    <w:p w14:paraId="4EF92E0C">
      <w:pPr>
        <w:pStyle w:val="22"/>
        <w:spacing w:before="156" w:after="156"/>
        <w:ind w:firstLine="0" w:firstLineChars="0"/>
        <w:jc w:val="right"/>
      </w:pPr>
      <w:r>
        <w:rPr>
          <w:rFonts w:hint="eastAsia"/>
          <w:lang w:val="en-US" w:eastAsia="zh-CN"/>
        </w:rPr>
        <w:t>收购人：</w:t>
      </w:r>
      <w:r>
        <w:rPr>
          <w:rFonts w:hint="eastAsia"/>
        </w:rPr>
        <w:t>合肥鼎耘科技产业发展合伙企业（有限合伙）</w:t>
      </w:r>
    </w:p>
    <w:p w14:paraId="070DE570">
      <w:pPr>
        <w:pStyle w:val="22"/>
        <w:spacing w:before="156" w:after="156"/>
        <w:ind w:firstLine="480"/>
        <w:jc w:val="right"/>
      </w:pPr>
    </w:p>
    <w:p w14:paraId="7E303C4E">
      <w:pPr>
        <w:pStyle w:val="22"/>
        <w:spacing w:before="156" w:after="156"/>
        <w:ind w:firstLine="480"/>
        <w:jc w:val="right"/>
      </w:pPr>
    </w:p>
    <w:p w14:paraId="2BB477F5">
      <w:pPr>
        <w:pStyle w:val="22"/>
        <w:spacing w:before="156" w:after="156"/>
        <w:ind w:firstLine="0" w:firstLineChars="0"/>
        <w:jc w:val="center"/>
      </w:pPr>
      <w:r>
        <w:rPr>
          <w:rFonts w:hint="eastAsia"/>
          <w:lang w:val="en-US" w:eastAsia="zh-CN"/>
        </w:rPr>
        <w:t xml:space="preserve">                  执行事务合伙人：</w:t>
      </w:r>
      <w:r>
        <w:rPr>
          <w:rFonts w:hint="eastAsia"/>
        </w:rPr>
        <w:t>合肥鼎耘工业智能科技有限公司</w:t>
      </w:r>
    </w:p>
    <w:p w14:paraId="3511B0E7">
      <w:pPr>
        <w:pStyle w:val="22"/>
        <w:spacing w:before="156" w:after="156"/>
        <w:ind w:firstLine="480"/>
        <w:jc w:val="right"/>
      </w:pPr>
    </w:p>
    <w:p w14:paraId="7AAD4E10">
      <w:pPr>
        <w:pStyle w:val="22"/>
        <w:spacing w:before="156" w:after="156"/>
        <w:ind w:firstLine="480"/>
        <w:jc w:val="center"/>
        <w:rPr>
          <w:rFonts w:hint="eastAsia"/>
          <w:lang w:val="en-US" w:eastAsia="zh-CN"/>
        </w:rPr>
      </w:pPr>
    </w:p>
    <w:p w14:paraId="53D9BE8A">
      <w:pPr>
        <w:pStyle w:val="22"/>
        <w:spacing w:before="156" w:after="156"/>
        <w:ind w:left="0" w:leftChars="0" w:firstLine="2640" w:firstLineChars="1100"/>
        <w:jc w:val="both"/>
        <w:rPr>
          <w:rFonts w:hint="eastAsia"/>
          <w:lang w:val="en-US" w:eastAsia="zh-CN"/>
        </w:rPr>
      </w:pPr>
      <w:r>
        <w:rPr>
          <w:rFonts w:hint="eastAsia"/>
          <w:lang w:val="en-US" w:eastAsia="zh-CN"/>
        </w:rPr>
        <w:t>执行事务合伙人委派代表</w:t>
      </w:r>
      <w:r>
        <w:rPr>
          <w:rFonts w:hint="eastAsia"/>
        </w:rPr>
        <w:t>：</w:t>
      </w:r>
      <w:r>
        <w:rPr>
          <w:rFonts w:hint="eastAsia"/>
          <w:u w:val="single"/>
          <w:lang w:val="en-US" w:eastAsia="zh-CN"/>
        </w:rPr>
        <w:t xml:space="preserve">                    </w:t>
      </w:r>
      <w:r>
        <w:rPr>
          <w:rFonts w:hint="eastAsia"/>
          <w:lang w:val="en-US" w:eastAsia="zh-CN"/>
        </w:rPr>
        <w:t xml:space="preserve">    </w:t>
      </w:r>
    </w:p>
    <w:p w14:paraId="2E964FF6">
      <w:pPr>
        <w:pStyle w:val="22"/>
        <w:spacing w:before="156" w:after="156"/>
        <w:ind w:firstLine="480"/>
        <w:jc w:val="center"/>
        <w:rPr>
          <w:rFonts w:hint="default"/>
          <w:lang w:val="en-US" w:eastAsia="zh-CN"/>
        </w:rPr>
      </w:pPr>
      <w:r>
        <w:rPr>
          <w:rFonts w:hint="eastAsia"/>
          <w:lang w:val="en-US" w:eastAsia="zh-CN"/>
        </w:rPr>
        <w:t xml:space="preserve">                                     李辉</w:t>
      </w:r>
    </w:p>
    <w:p w14:paraId="34A2E3A5">
      <w:pPr>
        <w:pStyle w:val="22"/>
        <w:spacing w:before="156" w:after="156"/>
        <w:ind w:firstLine="480"/>
      </w:pPr>
    </w:p>
    <w:p w14:paraId="048EA793">
      <w:pPr>
        <w:pStyle w:val="22"/>
        <w:spacing w:before="156" w:after="156"/>
        <w:ind w:firstLine="480"/>
        <w:jc w:val="right"/>
        <w:rPr>
          <w:rFonts w:hint="eastAsia"/>
        </w:rPr>
      </w:pPr>
      <w:r>
        <w:rPr>
          <w:rFonts w:hint="eastAsia"/>
        </w:rPr>
        <w:t>年</w:t>
      </w:r>
      <w:r>
        <w:t xml:space="preserve">   </w:t>
      </w:r>
      <w:r>
        <w:rPr>
          <w:rFonts w:hint="eastAsia"/>
        </w:rPr>
        <w:t xml:space="preserve"> 月 </w:t>
      </w:r>
      <w:r>
        <w:t xml:space="preserve">   </w:t>
      </w:r>
      <w:r>
        <w:rPr>
          <w:rFonts w:hint="eastAsia"/>
        </w:rPr>
        <w:t>日</w:t>
      </w:r>
    </w:p>
    <w:p w14:paraId="6A053150">
      <w:pPr>
        <w:rPr>
          <w:rFonts w:hint="eastAsia"/>
        </w:rPr>
      </w:pPr>
      <w:r>
        <w:rPr>
          <w:rFonts w:hint="eastAsia"/>
        </w:rPr>
        <w:br w:type="page"/>
      </w:r>
    </w:p>
    <w:p w14:paraId="662B7B0A">
      <w:pPr>
        <w:pStyle w:val="22"/>
        <w:spacing w:before="156" w:after="156"/>
        <w:ind w:firstLine="0" w:firstLineChars="0"/>
        <w:rPr>
          <w:rFonts w:hint="default"/>
          <w:lang w:val="en-US" w:eastAsia="zh-CN"/>
        </w:rPr>
      </w:pPr>
      <w:r>
        <w:rPr>
          <w:rFonts w:hint="eastAsia"/>
        </w:rPr>
        <w:t>（本页无正文，为《</w:t>
      </w:r>
      <w:r>
        <w:rPr>
          <w:rFonts w:hint="eastAsia"/>
          <w:lang w:eastAsia="zh-CN"/>
        </w:rPr>
        <w:t>四川汇源光通信股份有限公司</w:t>
      </w:r>
      <w:r>
        <w:rPr>
          <w:rFonts w:hint="eastAsia"/>
          <w:lang w:val="en-US" w:eastAsia="zh-CN"/>
        </w:rPr>
        <w:t>收购</w:t>
      </w:r>
      <w:r>
        <w:rPr>
          <w:rFonts w:hint="eastAsia"/>
        </w:rPr>
        <w:t>报告书》</w:t>
      </w:r>
      <w:r>
        <w:rPr>
          <w:rFonts w:hint="eastAsia"/>
          <w:lang w:val="en-US" w:eastAsia="zh-CN"/>
        </w:rPr>
        <w:t>附表</w:t>
      </w:r>
      <w:r>
        <w:rPr>
          <w:rFonts w:hint="eastAsia"/>
        </w:rPr>
        <w:t>之签字盖章页）</w:t>
      </w:r>
    </w:p>
    <w:p w14:paraId="450DDECE">
      <w:pPr>
        <w:pStyle w:val="22"/>
        <w:spacing w:before="156" w:after="156"/>
        <w:ind w:firstLine="480"/>
      </w:pPr>
    </w:p>
    <w:p w14:paraId="6592A1B5">
      <w:pPr>
        <w:pStyle w:val="22"/>
        <w:spacing w:before="156" w:after="156"/>
        <w:ind w:firstLine="480"/>
        <w:rPr>
          <w:rFonts w:hint="eastAsia" w:eastAsia="宋体"/>
          <w:lang w:eastAsia="zh-CN"/>
        </w:rPr>
      </w:pPr>
    </w:p>
    <w:p w14:paraId="6DF8FC31">
      <w:pPr>
        <w:pStyle w:val="22"/>
        <w:spacing w:before="156" w:after="156"/>
        <w:ind w:firstLine="480"/>
      </w:pPr>
    </w:p>
    <w:p w14:paraId="517AE077">
      <w:pPr>
        <w:pStyle w:val="22"/>
        <w:spacing w:before="156" w:after="156"/>
        <w:ind w:firstLine="480"/>
      </w:pPr>
    </w:p>
    <w:p w14:paraId="4A991A9D">
      <w:pPr>
        <w:pStyle w:val="22"/>
        <w:spacing w:before="156" w:after="156"/>
        <w:ind w:firstLine="0" w:firstLineChars="0"/>
        <w:jc w:val="right"/>
      </w:pPr>
      <w:r>
        <w:rPr>
          <w:rFonts w:hint="eastAsia"/>
          <w:lang w:val="en-US" w:eastAsia="zh-CN"/>
        </w:rPr>
        <w:t>一致行动人：</w:t>
      </w:r>
      <w:r>
        <w:rPr>
          <w:rFonts w:hint="eastAsia"/>
        </w:rPr>
        <w:t>北京鼎耘科技发展有限公司</w:t>
      </w:r>
    </w:p>
    <w:p w14:paraId="32ADEF84">
      <w:pPr>
        <w:pStyle w:val="22"/>
        <w:spacing w:before="156" w:after="156"/>
        <w:ind w:firstLine="480"/>
        <w:jc w:val="center"/>
        <w:rPr>
          <w:rFonts w:hint="eastAsia"/>
          <w:lang w:val="en-US" w:eastAsia="zh-CN"/>
        </w:rPr>
      </w:pPr>
    </w:p>
    <w:p w14:paraId="13E88D2C">
      <w:pPr>
        <w:pStyle w:val="22"/>
        <w:spacing w:before="156" w:after="156"/>
        <w:ind w:left="0" w:leftChars="0" w:firstLine="4320" w:firstLineChars="1800"/>
        <w:jc w:val="both"/>
        <w:rPr>
          <w:rFonts w:hint="eastAsia"/>
          <w:lang w:val="en-US" w:eastAsia="zh-CN"/>
        </w:rPr>
      </w:pPr>
      <w:r>
        <w:rPr>
          <w:rFonts w:hint="eastAsia"/>
          <w:lang w:val="en-US" w:eastAsia="zh-CN"/>
        </w:rPr>
        <w:t>法定代表人</w:t>
      </w:r>
      <w:r>
        <w:rPr>
          <w:rFonts w:hint="eastAsia"/>
        </w:rPr>
        <w:t>：</w:t>
      </w:r>
      <w:r>
        <w:rPr>
          <w:rFonts w:hint="eastAsia"/>
          <w:u w:val="single"/>
          <w:lang w:val="en-US" w:eastAsia="zh-CN"/>
        </w:rPr>
        <w:t xml:space="preserve">                    </w:t>
      </w:r>
      <w:r>
        <w:rPr>
          <w:rFonts w:hint="eastAsia"/>
          <w:lang w:val="en-US" w:eastAsia="zh-CN"/>
        </w:rPr>
        <w:t xml:space="preserve">    </w:t>
      </w:r>
    </w:p>
    <w:p w14:paraId="039F3CB9">
      <w:pPr>
        <w:pStyle w:val="22"/>
        <w:spacing w:before="156" w:after="156"/>
        <w:ind w:firstLine="480"/>
        <w:jc w:val="center"/>
        <w:rPr>
          <w:rFonts w:hint="default"/>
          <w:lang w:val="en-US" w:eastAsia="zh-CN"/>
        </w:rPr>
      </w:pPr>
      <w:r>
        <w:rPr>
          <w:rFonts w:hint="eastAsia"/>
          <w:lang w:val="en-US" w:eastAsia="zh-CN"/>
        </w:rPr>
        <w:t xml:space="preserve">                                          李红星</w:t>
      </w:r>
    </w:p>
    <w:p w14:paraId="57E8235B">
      <w:pPr>
        <w:pStyle w:val="22"/>
        <w:spacing w:before="156" w:after="156"/>
        <w:ind w:firstLine="480"/>
      </w:pPr>
    </w:p>
    <w:p w14:paraId="22818332">
      <w:pPr>
        <w:pStyle w:val="22"/>
        <w:spacing w:before="156" w:after="156"/>
        <w:ind w:firstLine="480"/>
        <w:jc w:val="right"/>
        <w:rPr>
          <w:rFonts w:hint="eastAsia"/>
        </w:rPr>
      </w:pPr>
      <w:r>
        <w:rPr>
          <w:rFonts w:hint="eastAsia"/>
        </w:rPr>
        <w:t>年</w:t>
      </w:r>
      <w:r>
        <w:t xml:space="preserve">   </w:t>
      </w:r>
      <w:r>
        <w:rPr>
          <w:rFonts w:hint="eastAsia"/>
        </w:rPr>
        <w:t xml:space="preserve"> 月 </w:t>
      </w:r>
      <w:r>
        <w:t xml:space="preserve">   </w:t>
      </w:r>
      <w:r>
        <w:rPr>
          <w:rFonts w:hint="eastAsia"/>
        </w:rPr>
        <w:t>日</w:t>
      </w:r>
    </w:p>
    <w:p w14:paraId="3DD34C46">
      <w:pPr>
        <w:pStyle w:val="22"/>
        <w:spacing w:before="156" w:after="156"/>
        <w:ind w:firstLine="480"/>
        <w:jc w:val="right"/>
        <w:rPr>
          <w:rFonts w:hint="eastAsia"/>
        </w:rPr>
      </w:pPr>
    </w:p>
    <w:p w14:paraId="1CC3F09B">
      <w:pPr>
        <w:pStyle w:val="22"/>
        <w:spacing w:before="156" w:after="156"/>
        <w:ind w:firstLine="480"/>
        <w:jc w:val="right"/>
        <w:rPr>
          <w:rFonts w:hint="eastAsia"/>
        </w:rPr>
      </w:pPr>
    </w:p>
    <w:p w14:paraId="766B804E">
      <w:pPr>
        <w:pStyle w:val="22"/>
        <w:spacing w:before="156" w:after="156"/>
        <w:ind w:firstLine="0" w:firstLineChars="0"/>
      </w:pPr>
    </w:p>
    <w:sectPr>
      <w:footerReference r:id="rId1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猫猫" w:date="2025-11-17T16:01:43Z" w:initials="">
    <w:p w14:paraId="2B5D22E9">
      <w:pPr>
        <w:pStyle w:val="5"/>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B5D22E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瀹嬩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DC726">
    <w:pPr>
      <w:pStyle w:val="7"/>
      <w:spacing w:before="120"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B07AF">
    <w:pPr>
      <w:pStyle w:val="7"/>
      <w:spacing w:before="120"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D60C8">
    <w:pPr>
      <w:pStyle w:val="7"/>
      <w:spacing w:before="120" w:after="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4202346"/>
    </w:sdtPr>
    <w:sdtContent>
      <w:p w14:paraId="60F2048B">
        <w:pPr>
          <w:pStyle w:val="7"/>
          <w:spacing w:before="120" w:after="120"/>
          <w:jc w:val="center"/>
        </w:pPr>
        <w:r>
          <w:fldChar w:fldCharType="begin"/>
        </w:r>
        <w:r>
          <w:instrText xml:space="preserve">PAGE   \* MERGEFORMAT</w:instrText>
        </w:r>
        <w:r>
          <w:fldChar w:fldCharType="separate"/>
        </w:r>
        <w:r>
          <w:rPr>
            <w:lang w:val="zh-CN"/>
          </w:rPr>
          <w:t>2</w:t>
        </w:r>
        <w:r>
          <w:fldChar w:fldCharType="end"/>
        </w:r>
      </w:p>
    </w:sdtContent>
  </w:sdt>
  <w:p w14:paraId="44FB045E">
    <w:pPr>
      <w:pStyle w:val="7"/>
      <w:spacing w:before="120" w:after="12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0B7F4">
    <w:pPr>
      <w:pStyle w:val="7"/>
      <w:spacing w:before="120"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29DA281D">
      <w:pPr>
        <w:pStyle w:val="10"/>
        <w:spacing w:before="156" w:after="156"/>
      </w:pPr>
      <w:r>
        <w:rPr>
          <w:rStyle w:val="20"/>
        </w:rPr>
        <w:footnoteRef/>
      </w:r>
      <w:r>
        <w:rPr>
          <w:rFonts w:hint="eastAsia"/>
          <w:lang w:val="en-US" w:eastAsia="zh-CN"/>
        </w:rPr>
        <w:t xml:space="preserve"> </w:t>
      </w:r>
      <w:r>
        <w:rPr>
          <w:rFonts w:hint="eastAsia"/>
        </w:rPr>
        <w:t>重大诉讼、仲裁事项指的是涉及金额占公司最近一期经审计净资产绝对值10％以上，且绝对金额超过一千万元的诉讼、仲裁，下同。</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3047D">
    <w:pPr>
      <w:pStyle w:val="8"/>
      <w:pBdr>
        <w:bottom w:val="none" w:color="auto" w:sz="0" w:space="0"/>
      </w:pBdr>
      <w:spacing w:before="120"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2AA43">
    <w:pPr>
      <w:pStyle w:val="8"/>
      <w:spacing w:before="120"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27A76">
    <w:pPr>
      <w:pStyle w:val="8"/>
      <w:spacing w:before="120"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FA4690"/>
    <w:multiLevelType w:val="singleLevel"/>
    <w:tmpl w:val="C1FA4690"/>
    <w:lvl w:ilvl="0" w:tentative="0">
      <w:start w:val="5"/>
      <w:numFmt w:val="chineseCounting"/>
      <w:suff w:val="space"/>
      <w:lvlText w:val="第%1节"/>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猫猫">
    <w15:presenceInfo w15:providerId="WPS Office" w15:userId="24941036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Q4ODQwNThiYTg4YTBlNDhkZDRmNGNiNWM5NWE1YzAifQ=="/>
  </w:docVars>
  <w:rsids>
    <w:rsidRoot w:val="006B2173"/>
    <w:rsid w:val="00052855"/>
    <w:rsid w:val="00057D12"/>
    <w:rsid w:val="000810CB"/>
    <w:rsid w:val="000E6FEC"/>
    <w:rsid w:val="000F0E99"/>
    <w:rsid w:val="0010472B"/>
    <w:rsid w:val="001F7C4A"/>
    <w:rsid w:val="0025445D"/>
    <w:rsid w:val="00287430"/>
    <w:rsid w:val="00291831"/>
    <w:rsid w:val="002A784F"/>
    <w:rsid w:val="00356D0F"/>
    <w:rsid w:val="003C3F7E"/>
    <w:rsid w:val="003F2349"/>
    <w:rsid w:val="0040172B"/>
    <w:rsid w:val="00416146"/>
    <w:rsid w:val="004277F9"/>
    <w:rsid w:val="004336FB"/>
    <w:rsid w:val="00452CA5"/>
    <w:rsid w:val="004E4E01"/>
    <w:rsid w:val="005408A1"/>
    <w:rsid w:val="005A0FDB"/>
    <w:rsid w:val="005F2465"/>
    <w:rsid w:val="0066696A"/>
    <w:rsid w:val="0067187D"/>
    <w:rsid w:val="006B2173"/>
    <w:rsid w:val="007472FF"/>
    <w:rsid w:val="0078455D"/>
    <w:rsid w:val="007D3C71"/>
    <w:rsid w:val="007D7FB6"/>
    <w:rsid w:val="007E3949"/>
    <w:rsid w:val="007F445A"/>
    <w:rsid w:val="00853C33"/>
    <w:rsid w:val="008A680B"/>
    <w:rsid w:val="008E38D4"/>
    <w:rsid w:val="00981DEA"/>
    <w:rsid w:val="00991062"/>
    <w:rsid w:val="009930D7"/>
    <w:rsid w:val="009E070F"/>
    <w:rsid w:val="00A24CD6"/>
    <w:rsid w:val="00A44EF3"/>
    <w:rsid w:val="00A87E87"/>
    <w:rsid w:val="00AD3C4B"/>
    <w:rsid w:val="00B77F7D"/>
    <w:rsid w:val="00B85A11"/>
    <w:rsid w:val="00B90CB5"/>
    <w:rsid w:val="00BA115F"/>
    <w:rsid w:val="00BE5350"/>
    <w:rsid w:val="00C37C49"/>
    <w:rsid w:val="00C95A8E"/>
    <w:rsid w:val="00CA3DF9"/>
    <w:rsid w:val="00CA43F9"/>
    <w:rsid w:val="00CA61CE"/>
    <w:rsid w:val="00CB77BE"/>
    <w:rsid w:val="00CD324F"/>
    <w:rsid w:val="00D17833"/>
    <w:rsid w:val="00D202FE"/>
    <w:rsid w:val="00D311DC"/>
    <w:rsid w:val="00D9012D"/>
    <w:rsid w:val="00E46AD2"/>
    <w:rsid w:val="00EE3AB2"/>
    <w:rsid w:val="00EE3F94"/>
    <w:rsid w:val="00EE4679"/>
    <w:rsid w:val="00F70490"/>
    <w:rsid w:val="00F853C8"/>
    <w:rsid w:val="01013A6A"/>
    <w:rsid w:val="010278CE"/>
    <w:rsid w:val="010942F4"/>
    <w:rsid w:val="01124346"/>
    <w:rsid w:val="01163919"/>
    <w:rsid w:val="0130605B"/>
    <w:rsid w:val="014F03EF"/>
    <w:rsid w:val="015515DD"/>
    <w:rsid w:val="01585747"/>
    <w:rsid w:val="018A0074"/>
    <w:rsid w:val="019960E6"/>
    <w:rsid w:val="019F2BFD"/>
    <w:rsid w:val="01B6221C"/>
    <w:rsid w:val="01CB1B33"/>
    <w:rsid w:val="01E950B4"/>
    <w:rsid w:val="022E303F"/>
    <w:rsid w:val="02367954"/>
    <w:rsid w:val="023D6721"/>
    <w:rsid w:val="02865EB8"/>
    <w:rsid w:val="02886CB2"/>
    <w:rsid w:val="028F01A1"/>
    <w:rsid w:val="02947BB2"/>
    <w:rsid w:val="029748C1"/>
    <w:rsid w:val="02977555"/>
    <w:rsid w:val="0299697D"/>
    <w:rsid w:val="02A97C8E"/>
    <w:rsid w:val="02AB036A"/>
    <w:rsid w:val="02BE441C"/>
    <w:rsid w:val="02D7205B"/>
    <w:rsid w:val="02D93F25"/>
    <w:rsid w:val="02DC6C49"/>
    <w:rsid w:val="030F09C6"/>
    <w:rsid w:val="03210378"/>
    <w:rsid w:val="03467580"/>
    <w:rsid w:val="034D4E02"/>
    <w:rsid w:val="034F6BD7"/>
    <w:rsid w:val="03694F1E"/>
    <w:rsid w:val="03767867"/>
    <w:rsid w:val="03826822"/>
    <w:rsid w:val="03920A67"/>
    <w:rsid w:val="03963C94"/>
    <w:rsid w:val="0399248D"/>
    <w:rsid w:val="03A20078"/>
    <w:rsid w:val="03A42834"/>
    <w:rsid w:val="03B57ECF"/>
    <w:rsid w:val="03D80B70"/>
    <w:rsid w:val="03DD5ED6"/>
    <w:rsid w:val="03E77005"/>
    <w:rsid w:val="03F26682"/>
    <w:rsid w:val="03F64A26"/>
    <w:rsid w:val="03FD2384"/>
    <w:rsid w:val="0402080C"/>
    <w:rsid w:val="04020E4D"/>
    <w:rsid w:val="040B7EF0"/>
    <w:rsid w:val="040F1277"/>
    <w:rsid w:val="04133E2F"/>
    <w:rsid w:val="041468F1"/>
    <w:rsid w:val="04207E21"/>
    <w:rsid w:val="042162B8"/>
    <w:rsid w:val="04271C9B"/>
    <w:rsid w:val="042C4A18"/>
    <w:rsid w:val="04335094"/>
    <w:rsid w:val="043954B9"/>
    <w:rsid w:val="043C40CA"/>
    <w:rsid w:val="043E1FCF"/>
    <w:rsid w:val="044F2043"/>
    <w:rsid w:val="04504FF7"/>
    <w:rsid w:val="04610B65"/>
    <w:rsid w:val="046515DC"/>
    <w:rsid w:val="04660460"/>
    <w:rsid w:val="04672661"/>
    <w:rsid w:val="047314E4"/>
    <w:rsid w:val="047F094C"/>
    <w:rsid w:val="049E647A"/>
    <w:rsid w:val="04A42800"/>
    <w:rsid w:val="04B054D9"/>
    <w:rsid w:val="04BA7F06"/>
    <w:rsid w:val="04D85DCC"/>
    <w:rsid w:val="04EF7CBA"/>
    <w:rsid w:val="050761F9"/>
    <w:rsid w:val="050E2D63"/>
    <w:rsid w:val="051D23D8"/>
    <w:rsid w:val="051E0156"/>
    <w:rsid w:val="05272710"/>
    <w:rsid w:val="053005F8"/>
    <w:rsid w:val="0536748F"/>
    <w:rsid w:val="05410D1E"/>
    <w:rsid w:val="05570301"/>
    <w:rsid w:val="05665004"/>
    <w:rsid w:val="056919F5"/>
    <w:rsid w:val="057B6D0D"/>
    <w:rsid w:val="058513DB"/>
    <w:rsid w:val="059B4190"/>
    <w:rsid w:val="05AA0B19"/>
    <w:rsid w:val="05B12640"/>
    <w:rsid w:val="05B72663"/>
    <w:rsid w:val="05CD138B"/>
    <w:rsid w:val="05E94DAD"/>
    <w:rsid w:val="05F43E05"/>
    <w:rsid w:val="05F828F4"/>
    <w:rsid w:val="060C467A"/>
    <w:rsid w:val="061F3A5A"/>
    <w:rsid w:val="06226965"/>
    <w:rsid w:val="06333DAE"/>
    <w:rsid w:val="06340F6B"/>
    <w:rsid w:val="064257AB"/>
    <w:rsid w:val="0648365F"/>
    <w:rsid w:val="065169B7"/>
    <w:rsid w:val="06556BEA"/>
    <w:rsid w:val="06613EF6"/>
    <w:rsid w:val="066B2697"/>
    <w:rsid w:val="06757A16"/>
    <w:rsid w:val="068F755B"/>
    <w:rsid w:val="06B458E7"/>
    <w:rsid w:val="06D824F2"/>
    <w:rsid w:val="06DF1D3E"/>
    <w:rsid w:val="070A17F1"/>
    <w:rsid w:val="07120C25"/>
    <w:rsid w:val="07157DA6"/>
    <w:rsid w:val="07177C01"/>
    <w:rsid w:val="07220A08"/>
    <w:rsid w:val="072D0D41"/>
    <w:rsid w:val="073830EF"/>
    <w:rsid w:val="073C2A04"/>
    <w:rsid w:val="07691ADF"/>
    <w:rsid w:val="076E1D16"/>
    <w:rsid w:val="07711317"/>
    <w:rsid w:val="077F4EFB"/>
    <w:rsid w:val="078A6A25"/>
    <w:rsid w:val="078D77BD"/>
    <w:rsid w:val="078E12FD"/>
    <w:rsid w:val="079F70DA"/>
    <w:rsid w:val="07B7648B"/>
    <w:rsid w:val="07CA2137"/>
    <w:rsid w:val="07CE3B6C"/>
    <w:rsid w:val="07E033E0"/>
    <w:rsid w:val="07EB74A9"/>
    <w:rsid w:val="081B102B"/>
    <w:rsid w:val="08202B91"/>
    <w:rsid w:val="08206641"/>
    <w:rsid w:val="083C2FED"/>
    <w:rsid w:val="08473980"/>
    <w:rsid w:val="085A23CE"/>
    <w:rsid w:val="08616951"/>
    <w:rsid w:val="088C2325"/>
    <w:rsid w:val="088F6525"/>
    <w:rsid w:val="08987DD9"/>
    <w:rsid w:val="089F7ED4"/>
    <w:rsid w:val="08AC4C02"/>
    <w:rsid w:val="08BC0CE3"/>
    <w:rsid w:val="08BF0818"/>
    <w:rsid w:val="08C52854"/>
    <w:rsid w:val="08D81FC9"/>
    <w:rsid w:val="08D92F30"/>
    <w:rsid w:val="08F73EEC"/>
    <w:rsid w:val="090715AF"/>
    <w:rsid w:val="09077818"/>
    <w:rsid w:val="09286BD3"/>
    <w:rsid w:val="09290EB4"/>
    <w:rsid w:val="09300A33"/>
    <w:rsid w:val="09473BC8"/>
    <w:rsid w:val="097136B3"/>
    <w:rsid w:val="09762E5C"/>
    <w:rsid w:val="0988703A"/>
    <w:rsid w:val="09892B0D"/>
    <w:rsid w:val="09CD3AD9"/>
    <w:rsid w:val="09D5317B"/>
    <w:rsid w:val="09D5345C"/>
    <w:rsid w:val="09E97E6D"/>
    <w:rsid w:val="09F55FD4"/>
    <w:rsid w:val="09FE14A2"/>
    <w:rsid w:val="0A0301B2"/>
    <w:rsid w:val="0A252FCA"/>
    <w:rsid w:val="0A2C0897"/>
    <w:rsid w:val="0A326B00"/>
    <w:rsid w:val="0A3A36E4"/>
    <w:rsid w:val="0A517293"/>
    <w:rsid w:val="0A5627EE"/>
    <w:rsid w:val="0A5A1A1A"/>
    <w:rsid w:val="0A6A7B09"/>
    <w:rsid w:val="0A737A2B"/>
    <w:rsid w:val="0A871308"/>
    <w:rsid w:val="0A904E9D"/>
    <w:rsid w:val="0A950AD4"/>
    <w:rsid w:val="0AA015D0"/>
    <w:rsid w:val="0AB41E52"/>
    <w:rsid w:val="0AC80507"/>
    <w:rsid w:val="0AE47DC8"/>
    <w:rsid w:val="0B012FC3"/>
    <w:rsid w:val="0B0A68CB"/>
    <w:rsid w:val="0B182BF6"/>
    <w:rsid w:val="0B275F39"/>
    <w:rsid w:val="0B3F1708"/>
    <w:rsid w:val="0B470E06"/>
    <w:rsid w:val="0B544033"/>
    <w:rsid w:val="0B6D4294"/>
    <w:rsid w:val="0B7070E4"/>
    <w:rsid w:val="0B7A248E"/>
    <w:rsid w:val="0B865612"/>
    <w:rsid w:val="0B8B45BD"/>
    <w:rsid w:val="0B9B5759"/>
    <w:rsid w:val="0BAA275E"/>
    <w:rsid w:val="0BC43D99"/>
    <w:rsid w:val="0BDF41EF"/>
    <w:rsid w:val="0BE33A22"/>
    <w:rsid w:val="0BF1572A"/>
    <w:rsid w:val="0BF8668F"/>
    <w:rsid w:val="0C142961"/>
    <w:rsid w:val="0C156C57"/>
    <w:rsid w:val="0C207DE0"/>
    <w:rsid w:val="0C321FF6"/>
    <w:rsid w:val="0C453C24"/>
    <w:rsid w:val="0C546437"/>
    <w:rsid w:val="0C547201"/>
    <w:rsid w:val="0C8F048D"/>
    <w:rsid w:val="0C902DE9"/>
    <w:rsid w:val="0CB47CA0"/>
    <w:rsid w:val="0CB71B80"/>
    <w:rsid w:val="0CB83354"/>
    <w:rsid w:val="0CD32A80"/>
    <w:rsid w:val="0CED2B38"/>
    <w:rsid w:val="0CEE3A67"/>
    <w:rsid w:val="0D076EC1"/>
    <w:rsid w:val="0D234E6E"/>
    <w:rsid w:val="0D257FE2"/>
    <w:rsid w:val="0D35493D"/>
    <w:rsid w:val="0D387662"/>
    <w:rsid w:val="0D3D1032"/>
    <w:rsid w:val="0D474F23"/>
    <w:rsid w:val="0D5603C6"/>
    <w:rsid w:val="0D5F7C28"/>
    <w:rsid w:val="0D6B2D9B"/>
    <w:rsid w:val="0D7E7297"/>
    <w:rsid w:val="0D8501FB"/>
    <w:rsid w:val="0D906017"/>
    <w:rsid w:val="0DC10691"/>
    <w:rsid w:val="0DD170AE"/>
    <w:rsid w:val="0DD8382C"/>
    <w:rsid w:val="0DE22B87"/>
    <w:rsid w:val="0DEF3FAD"/>
    <w:rsid w:val="0DEF7083"/>
    <w:rsid w:val="0DF6302C"/>
    <w:rsid w:val="0DF63719"/>
    <w:rsid w:val="0DFB4F20"/>
    <w:rsid w:val="0E024248"/>
    <w:rsid w:val="0E0E2FE8"/>
    <w:rsid w:val="0E0F4BE3"/>
    <w:rsid w:val="0E2B4C1B"/>
    <w:rsid w:val="0E4C77E2"/>
    <w:rsid w:val="0E594358"/>
    <w:rsid w:val="0E616298"/>
    <w:rsid w:val="0E6E5BAA"/>
    <w:rsid w:val="0E6F1CEF"/>
    <w:rsid w:val="0E733BF4"/>
    <w:rsid w:val="0E744C32"/>
    <w:rsid w:val="0E864EBB"/>
    <w:rsid w:val="0E8C4488"/>
    <w:rsid w:val="0E8E5D2F"/>
    <w:rsid w:val="0E9C5859"/>
    <w:rsid w:val="0EA14FC2"/>
    <w:rsid w:val="0EA54CAF"/>
    <w:rsid w:val="0EAC235C"/>
    <w:rsid w:val="0EAD401C"/>
    <w:rsid w:val="0EB36063"/>
    <w:rsid w:val="0EB818FA"/>
    <w:rsid w:val="0EBF65E9"/>
    <w:rsid w:val="0ED8043D"/>
    <w:rsid w:val="0EE127EF"/>
    <w:rsid w:val="0EE519AC"/>
    <w:rsid w:val="0EEB083D"/>
    <w:rsid w:val="0EFC384A"/>
    <w:rsid w:val="0F1C5A13"/>
    <w:rsid w:val="0F200A1E"/>
    <w:rsid w:val="0F244505"/>
    <w:rsid w:val="0F275D6A"/>
    <w:rsid w:val="0F331226"/>
    <w:rsid w:val="0F360E40"/>
    <w:rsid w:val="0F4C1368"/>
    <w:rsid w:val="0F6E5FC2"/>
    <w:rsid w:val="0F7C4C80"/>
    <w:rsid w:val="0F832053"/>
    <w:rsid w:val="0F882317"/>
    <w:rsid w:val="0F9B0D24"/>
    <w:rsid w:val="0FB81855"/>
    <w:rsid w:val="0FBA3983"/>
    <w:rsid w:val="0FBC379E"/>
    <w:rsid w:val="0FBC6D50"/>
    <w:rsid w:val="0FC30926"/>
    <w:rsid w:val="0FD7617F"/>
    <w:rsid w:val="0FDB63BB"/>
    <w:rsid w:val="0FE17664"/>
    <w:rsid w:val="0FE90846"/>
    <w:rsid w:val="0FEC26DA"/>
    <w:rsid w:val="0FF64390"/>
    <w:rsid w:val="100E2D54"/>
    <w:rsid w:val="100F0A27"/>
    <w:rsid w:val="10390BE8"/>
    <w:rsid w:val="10442D46"/>
    <w:rsid w:val="104E257B"/>
    <w:rsid w:val="10857989"/>
    <w:rsid w:val="10C06C14"/>
    <w:rsid w:val="10C579BB"/>
    <w:rsid w:val="10CA1840"/>
    <w:rsid w:val="10DA43D7"/>
    <w:rsid w:val="10DA5A2E"/>
    <w:rsid w:val="110271C7"/>
    <w:rsid w:val="110A7E55"/>
    <w:rsid w:val="111D648A"/>
    <w:rsid w:val="1130693C"/>
    <w:rsid w:val="11621427"/>
    <w:rsid w:val="116D5EA2"/>
    <w:rsid w:val="11846487"/>
    <w:rsid w:val="118C4330"/>
    <w:rsid w:val="11BB554E"/>
    <w:rsid w:val="11BD51FC"/>
    <w:rsid w:val="11D77360"/>
    <w:rsid w:val="11F823DD"/>
    <w:rsid w:val="11F90714"/>
    <w:rsid w:val="120C3B44"/>
    <w:rsid w:val="123110EC"/>
    <w:rsid w:val="12441B08"/>
    <w:rsid w:val="12530D77"/>
    <w:rsid w:val="126C6535"/>
    <w:rsid w:val="126D1B59"/>
    <w:rsid w:val="12843073"/>
    <w:rsid w:val="129E357E"/>
    <w:rsid w:val="12A072A3"/>
    <w:rsid w:val="12A26F13"/>
    <w:rsid w:val="12A318A6"/>
    <w:rsid w:val="12AB4827"/>
    <w:rsid w:val="12B330E3"/>
    <w:rsid w:val="12B55003"/>
    <w:rsid w:val="12BC681B"/>
    <w:rsid w:val="12E26E0C"/>
    <w:rsid w:val="12F85FD8"/>
    <w:rsid w:val="1302783B"/>
    <w:rsid w:val="1307188A"/>
    <w:rsid w:val="13397108"/>
    <w:rsid w:val="135046D7"/>
    <w:rsid w:val="135A0106"/>
    <w:rsid w:val="135E2DB5"/>
    <w:rsid w:val="1365156F"/>
    <w:rsid w:val="136677F0"/>
    <w:rsid w:val="136A730B"/>
    <w:rsid w:val="136D2A17"/>
    <w:rsid w:val="136E0D22"/>
    <w:rsid w:val="13830445"/>
    <w:rsid w:val="138B0DFD"/>
    <w:rsid w:val="13910645"/>
    <w:rsid w:val="139503CD"/>
    <w:rsid w:val="13954914"/>
    <w:rsid w:val="13A1227A"/>
    <w:rsid w:val="13AB5A44"/>
    <w:rsid w:val="13AE6AEC"/>
    <w:rsid w:val="13B660AC"/>
    <w:rsid w:val="13BD5BFF"/>
    <w:rsid w:val="13D27114"/>
    <w:rsid w:val="13DD269C"/>
    <w:rsid w:val="13E60AE3"/>
    <w:rsid w:val="14335F4F"/>
    <w:rsid w:val="143371F9"/>
    <w:rsid w:val="14447656"/>
    <w:rsid w:val="145E6D82"/>
    <w:rsid w:val="146A2BF2"/>
    <w:rsid w:val="14997BF1"/>
    <w:rsid w:val="149F1820"/>
    <w:rsid w:val="14A53767"/>
    <w:rsid w:val="14AF5C6B"/>
    <w:rsid w:val="14B573A3"/>
    <w:rsid w:val="14BB07BD"/>
    <w:rsid w:val="14BE1839"/>
    <w:rsid w:val="14BE7D99"/>
    <w:rsid w:val="14C33AB5"/>
    <w:rsid w:val="14C80055"/>
    <w:rsid w:val="14CD331E"/>
    <w:rsid w:val="14E82BDD"/>
    <w:rsid w:val="15135779"/>
    <w:rsid w:val="152B0B63"/>
    <w:rsid w:val="153600D8"/>
    <w:rsid w:val="15645A2D"/>
    <w:rsid w:val="15707184"/>
    <w:rsid w:val="157B3BB8"/>
    <w:rsid w:val="15956E4D"/>
    <w:rsid w:val="15AA7627"/>
    <w:rsid w:val="15B52C57"/>
    <w:rsid w:val="15C377FB"/>
    <w:rsid w:val="15E577AC"/>
    <w:rsid w:val="15E772A9"/>
    <w:rsid w:val="15F23D10"/>
    <w:rsid w:val="15F5590C"/>
    <w:rsid w:val="15FE4C39"/>
    <w:rsid w:val="15FF5BB6"/>
    <w:rsid w:val="16015AAC"/>
    <w:rsid w:val="160550C9"/>
    <w:rsid w:val="16092E0B"/>
    <w:rsid w:val="163231B0"/>
    <w:rsid w:val="163F05DA"/>
    <w:rsid w:val="16423DB6"/>
    <w:rsid w:val="164670AA"/>
    <w:rsid w:val="16517E8E"/>
    <w:rsid w:val="1667171F"/>
    <w:rsid w:val="167A7196"/>
    <w:rsid w:val="16835D2F"/>
    <w:rsid w:val="16866BA6"/>
    <w:rsid w:val="169A1CB5"/>
    <w:rsid w:val="16A30C06"/>
    <w:rsid w:val="16A72286"/>
    <w:rsid w:val="16C10A6C"/>
    <w:rsid w:val="16C81200"/>
    <w:rsid w:val="16C837FB"/>
    <w:rsid w:val="16CC233F"/>
    <w:rsid w:val="16CC79A0"/>
    <w:rsid w:val="16F5419D"/>
    <w:rsid w:val="172376A6"/>
    <w:rsid w:val="17237EFC"/>
    <w:rsid w:val="17353E8C"/>
    <w:rsid w:val="173F240D"/>
    <w:rsid w:val="174B64D4"/>
    <w:rsid w:val="175110AA"/>
    <w:rsid w:val="17672089"/>
    <w:rsid w:val="17780D00"/>
    <w:rsid w:val="177C5AA9"/>
    <w:rsid w:val="177E3384"/>
    <w:rsid w:val="179702EB"/>
    <w:rsid w:val="17996410"/>
    <w:rsid w:val="17A728DB"/>
    <w:rsid w:val="17D777FA"/>
    <w:rsid w:val="17E66451"/>
    <w:rsid w:val="17EE05FC"/>
    <w:rsid w:val="18027B0E"/>
    <w:rsid w:val="18194DED"/>
    <w:rsid w:val="1846472A"/>
    <w:rsid w:val="184F4FCF"/>
    <w:rsid w:val="185A4133"/>
    <w:rsid w:val="186B1B5B"/>
    <w:rsid w:val="18711CB9"/>
    <w:rsid w:val="187D0B94"/>
    <w:rsid w:val="18870F9F"/>
    <w:rsid w:val="18B22DE5"/>
    <w:rsid w:val="18C31EF8"/>
    <w:rsid w:val="18F64C0E"/>
    <w:rsid w:val="191048DF"/>
    <w:rsid w:val="19105DA0"/>
    <w:rsid w:val="191E169F"/>
    <w:rsid w:val="193071FB"/>
    <w:rsid w:val="194C1191"/>
    <w:rsid w:val="19510172"/>
    <w:rsid w:val="196F3235"/>
    <w:rsid w:val="19836591"/>
    <w:rsid w:val="199E28FF"/>
    <w:rsid w:val="19A54BF8"/>
    <w:rsid w:val="19C72645"/>
    <w:rsid w:val="19C82013"/>
    <w:rsid w:val="19C86703"/>
    <w:rsid w:val="19CA465F"/>
    <w:rsid w:val="19DD078E"/>
    <w:rsid w:val="19E075C1"/>
    <w:rsid w:val="19F60106"/>
    <w:rsid w:val="1A015B48"/>
    <w:rsid w:val="1A0F6A28"/>
    <w:rsid w:val="1A1F4AA9"/>
    <w:rsid w:val="1A255EE6"/>
    <w:rsid w:val="1A353700"/>
    <w:rsid w:val="1A446C00"/>
    <w:rsid w:val="1A45061F"/>
    <w:rsid w:val="1A4C342D"/>
    <w:rsid w:val="1A59263F"/>
    <w:rsid w:val="1A5F124B"/>
    <w:rsid w:val="1A693140"/>
    <w:rsid w:val="1A6A19F9"/>
    <w:rsid w:val="1A7A42D7"/>
    <w:rsid w:val="1A9B5AA8"/>
    <w:rsid w:val="1A9B6B1B"/>
    <w:rsid w:val="1AA405EF"/>
    <w:rsid w:val="1AA623FB"/>
    <w:rsid w:val="1AB9693E"/>
    <w:rsid w:val="1ABE5022"/>
    <w:rsid w:val="1AC3682F"/>
    <w:rsid w:val="1ADA31BD"/>
    <w:rsid w:val="1AE6504D"/>
    <w:rsid w:val="1AFE3B60"/>
    <w:rsid w:val="1B0E4A1F"/>
    <w:rsid w:val="1B153AFC"/>
    <w:rsid w:val="1B191273"/>
    <w:rsid w:val="1B337665"/>
    <w:rsid w:val="1B4778BC"/>
    <w:rsid w:val="1B490248"/>
    <w:rsid w:val="1B4C4392"/>
    <w:rsid w:val="1B4D0131"/>
    <w:rsid w:val="1B53093D"/>
    <w:rsid w:val="1B5453A9"/>
    <w:rsid w:val="1B7061A8"/>
    <w:rsid w:val="1B835352"/>
    <w:rsid w:val="1B8A061B"/>
    <w:rsid w:val="1B8B1AA5"/>
    <w:rsid w:val="1B920977"/>
    <w:rsid w:val="1B987D9D"/>
    <w:rsid w:val="1BA0747C"/>
    <w:rsid w:val="1BAC256A"/>
    <w:rsid w:val="1BAE69CF"/>
    <w:rsid w:val="1BB07656"/>
    <w:rsid w:val="1BE03A8E"/>
    <w:rsid w:val="1BE3178F"/>
    <w:rsid w:val="1C150E11"/>
    <w:rsid w:val="1C3E71B0"/>
    <w:rsid w:val="1C517B96"/>
    <w:rsid w:val="1C583D6A"/>
    <w:rsid w:val="1C597D07"/>
    <w:rsid w:val="1C7D1D4C"/>
    <w:rsid w:val="1C823D4B"/>
    <w:rsid w:val="1C8B78E5"/>
    <w:rsid w:val="1C951516"/>
    <w:rsid w:val="1CA84709"/>
    <w:rsid w:val="1CC422FB"/>
    <w:rsid w:val="1CC44965"/>
    <w:rsid w:val="1CD04CF5"/>
    <w:rsid w:val="1CE05C6A"/>
    <w:rsid w:val="1CF23F40"/>
    <w:rsid w:val="1D1463AF"/>
    <w:rsid w:val="1D23587C"/>
    <w:rsid w:val="1D2840BF"/>
    <w:rsid w:val="1D2B5458"/>
    <w:rsid w:val="1D2F6CA0"/>
    <w:rsid w:val="1D3D339A"/>
    <w:rsid w:val="1D3E6BB5"/>
    <w:rsid w:val="1D766A24"/>
    <w:rsid w:val="1D932857"/>
    <w:rsid w:val="1D94142A"/>
    <w:rsid w:val="1D9F7C42"/>
    <w:rsid w:val="1DA50B1B"/>
    <w:rsid w:val="1DA5695E"/>
    <w:rsid w:val="1DA76A34"/>
    <w:rsid w:val="1DB545C9"/>
    <w:rsid w:val="1DBA1A2B"/>
    <w:rsid w:val="1DCF2103"/>
    <w:rsid w:val="1DD075E0"/>
    <w:rsid w:val="1DDB224B"/>
    <w:rsid w:val="1DDF2704"/>
    <w:rsid w:val="1DE2466D"/>
    <w:rsid w:val="1DEF6A2D"/>
    <w:rsid w:val="1E067C30"/>
    <w:rsid w:val="1E1C5A43"/>
    <w:rsid w:val="1E1D7ADB"/>
    <w:rsid w:val="1E1E00E0"/>
    <w:rsid w:val="1E2002AD"/>
    <w:rsid w:val="1E214942"/>
    <w:rsid w:val="1E3A1D00"/>
    <w:rsid w:val="1E3A71CC"/>
    <w:rsid w:val="1E426EBA"/>
    <w:rsid w:val="1E4A0464"/>
    <w:rsid w:val="1E4A14A1"/>
    <w:rsid w:val="1E526277"/>
    <w:rsid w:val="1E6F2E5C"/>
    <w:rsid w:val="1E786065"/>
    <w:rsid w:val="1E7E77EE"/>
    <w:rsid w:val="1E84256A"/>
    <w:rsid w:val="1EA61729"/>
    <w:rsid w:val="1EAF4830"/>
    <w:rsid w:val="1ED70863"/>
    <w:rsid w:val="1EDE5F32"/>
    <w:rsid w:val="1EE66C9E"/>
    <w:rsid w:val="1EEC1390"/>
    <w:rsid w:val="1F240CB5"/>
    <w:rsid w:val="1F2B2565"/>
    <w:rsid w:val="1F2D0DF5"/>
    <w:rsid w:val="1F3515E5"/>
    <w:rsid w:val="1F51636F"/>
    <w:rsid w:val="1F6E741D"/>
    <w:rsid w:val="1F7E6617"/>
    <w:rsid w:val="1F862DFE"/>
    <w:rsid w:val="1F98123A"/>
    <w:rsid w:val="1F9E31E3"/>
    <w:rsid w:val="1FAF4C69"/>
    <w:rsid w:val="1FBC2C9C"/>
    <w:rsid w:val="1FBF25EC"/>
    <w:rsid w:val="1FC15A67"/>
    <w:rsid w:val="1FE776FB"/>
    <w:rsid w:val="1FEE56F6"/>
    <w:rsid w:val="1FF17349"/>
    <w:rsid w:val="1FF6600B"/>
    <w:rsid w:val="20000DDB"/>
    <w:rsid w:val="200603BB"/>
    <w:rsid w:val="200E4EC7"/>
    <w:rsid w:val="203664ED"/>
    <w:rsid w:val="203942EC"/>
    <w:rsid w:val="205055C1"/>
    <w:rsid w:val="205342FB"/>
    <w:rsid w:val="206070BF"/>
    <w:rsid w:val="206A1554"/>
    <w:rsid w:val="207B377A"/>
    <w:rsid w:val="2093792C"/>
    <w:rsid w:val="209432C4"/>
    <w:rsid w:val="20B147CB"/>
    <w:rsid w:val="20D32292"/>
    <w:rsid w:val="20DF261D"/>
    <w:rsid w:val="20E97887"/>
    <w:rsid w:val="20EE6E65"/>
    <w:rsid w:val="20F37E39"/>
    <w:rsid w:val="20F90F44"/>
    <w:rsid w:val="20F96D7C"/>
    <w:rsid w:val="20FE5E05"/>
    <w:rsid w:val="211223E9"/>
    <w:rsid w:val="211A1157"/>
    <w:rsid w:val="211D7BDE"/>
    <w:rsid w:val="212B5F03"/>
    <w:rsid w:val="213F2F6B"/>
    <w:rsid w:val="214D4956"/>
    <w:rsid w:val="215E1C86"/>
    <w:rsid w:val="21614ADF"/>
    <w:rsid w:val="216576DA"/>
    <w:rsid w:val="21665AF3"/>
    <w:rsid w:val="217318B8"/>
    <w:rsid w:val="21742027"/>
    <w:rsid w:val="21917A36"/>
    <w:rsid w:val="21942DA6"/>
    <w:rsid w:val="21D2031B"/>
    <w:rsid w:val="21E61B3B"/>
    <w:rsid w:val="22114F31"/>
    <w:rsid w:val="22191552"/>
    <w:rsid w:val="221F1596"/>
    <w:rsid w:val="2227025E"/>
    <w:rsid w:val="222F6B9D"/>
    <w:rsid w:val="223500AD"/>
    <w:rsid w:val="223973C5"/>
    <w:rsid w:val="2250591D"/>
    <w:rsid w:val="225442A7"/>
    <w:rsid w:val="226F0499"/>
    <w:rsid w:val="22707E32"/>
    <w:rsid w:val="22813D29"/>
    <w:rsid w:val="228C34C0"/>
    <w:rsid w:val="229F4EEF"/>
    <w:rsid w:val="22A03A0B"/>
    <w:rsid w:val="22AD2CA2"/>
    <w:rsid w:val="22E4402A"/>
    <w:rsid w:val="22E871C3"/>
    <w:rsid w:val="22EB4EDA"/>
    <w:rsid w:val="232B2612"/>
    <w:rsid w:val="232B2CFF"/>
    <w:rsid w:val="232F1252"/>
    <w:rsid w:val="234A0306"/>
    <w:rsid w:val="23570F1B"/>
    <w:rsid w:val="23803B64"/>
    <w:rsid w:val="23A210AB"/>
    <w:rsid w:val="23A63168"/>
    <w:rsid w:val="23B13B03"/>
    <w:rsid w:val="23BC11D9"/>
    <w:rsid w:val="23C66423"/>
    <w:rsid w:val="23C93BD9"/>
    <w:rsid w:val="23ED78C8"/>
    <w:rsid w:val="23ED7FBF"/>
    <w:rsid w:val="23F23130"/>
    <w:rsid w:val="24017393"/>
    <w:rsid w:val="24042A4D"/>
    <w:rsid w:val="240E3AFC"/>
    <w:rsid w:val="24473911"/>
    <w:rsid w:val="24672984"/>
    <w:rsid w:val="24701424"/>
    <w:rsid w:val="24757192"/>
    <w:rsid w:val="247D2589"/>
    <w:rsid w:val="247E61E7"/>
    <w:rsid w:val="24871919"/>
    <w:rsid w:val="249D2F6D"/>
    <w:rsid w:val="24A1020B"/>
    <w:rsid w:val="24AA0E83"/>
    <w:rsid w:val="24BC045F"/>
    <w:rsid w:val="24D5759F"/>
    <w:rsid w:val="24DA6B6D"/>
    <w:rsid w:val="24E30CCB"/>
    <w:rsid w:val="24EB24AF"/>
    <w:rsid w:val="24F00B4F"/>
    <w:rsid w:val="24F078B1"/>
    <w:rsid w:val="24F22893"/>
    <w:rsid w:val="24F5231C"/>
    <w:rsid w:val="25044898"/>
    <w:rsid w:val="251D2E79"/>
    <w:rsid w:val="254A53BD"/>
    <w:rsid w:val="254A7173"/>
    <w:rsid w:val="2556240D"/>
    <w:rsid w:val="256040DE"/>
    <w:rsid w:val="25651100"/>
    <w:rsid w:val="257638ED"/>
    <w:rsid w:val="257A2B03"/>
    <w:rsid w:val="258C6B10"/>
    <w:rsid w:val="25BA15E7"/>
    <w:rsid w:val="25BB7136"/>
    <w:rsid w:val="25BE05CD"/>
    <w:rsid w:val="25C44658"/>
    <w:rsid w:val="25C705E4"/>
    <w:rsid w:val="25C756FB"/>
    <w:rsid w:val="25C904C3"/>
    <w:rsid w:val="25D80184"/>
    <w:rsid w:val="25E679B8"/>
    <w:rsid w:val="25EA61DD"/>
    <w:rsid w:val="25F65F84"/>
    <w:rsid w:val="25FE6C2C"/>
    <w:rsid w:val="26160C76"/>
    <w:rsid w:val="261E34F5"/>
    <w:rsid w:val="265867D8"/>
    <w:rsid w:val="2691697E"/>
    <w:rsid w:val="26935E05"/>
    <w:rsid w:val="26A41933"/>
    <w:rsid w:val="26B85775"/>
    <w:rsid w:val="26BB28BD"/>
    <w:rsid w:val="26BF0496"/>
    <w:rsid w:val="26C96661"/>
    <w:rsid w:val="26D927A4"/>
    <w:rsid w:val="26FA0C5F"/>
    <w:rsid w:val="270026CD"/>
    <w:rsid w:val="27040AAC"/>
    <w:rsid w:val="27042D5D"/>
    <w:rsid w:val="273E2FA6"/>
    <w:rsid w:val="2742561C"/>
    <w:rsid w:val="27474BA8"/>
    <w:rsid w:val="274E794B"/>
    <w:rsid w:val="274F22DA"/>
    <w:rsid w:val="274F6110"/>
    <w:rsid w:val="2756215C"/>
    <w:rsid w:val="27582CFA"/>
    <w:rsid w:val="275D6156"/>
    <w:rsid w:val="2767592F"/>
    <w:rsid w:val="27913DDE"/>
    <w:rsid w:val="27B053E1"/>
    <w:rsid w:val="27B05A31"/>
    <w:rsid w:val="27B64475"/>
    <w:rsid w:val="27C43035"/>
    <w:rsid w:val="27D97386"/>
    <w:rsid w:val="27DD7E4B"/>
    <w:rsid w:val="27F40DE2"/>
    <w:rsid w:val="280611E3"/>
    <w:rsid w:val="280F588C"/>
    <w:rsid w:val="281A4208"/>
    <w:rsid w:val="282250F6"/>
    <w:rsid w:val="28265F18"/>
    <w:rsid w:val="28296746"/>
    <w:rsid w:val="283029C7"/>
    <w:rsid w:val="28306D30"/>
    <w:rsid w:val="284F5A67"/>
    <w:rsid w:val="28517C2C"/>
    <w:rsid w:val="28543509"/>
    <w:rsid w:val="28554D67"/>
    <w:rsid w:val="285C6A1A"/>
    <w:rsid w:val="288C34AF"/>
    <w:rsid w:val="28A80261"/>
    <w:rsid w:val="28AC29F6"/>
    <w:rsid w:val="28BB6764"/>
    <w:rsid w:val="28D13E3F"/>
    <w:rsid w:val="28DE3C83"/>
    <w:rsid w:val="28E95046"/>
    <w:rsid w:val="28ED68FC"/>
    <w:rsid w:val="29015BC3"/>
    <w:rsid w:val="291B2E50"/>
    <w:rsid w:val="291C1DDD"/>
    <w:rsid w:val="291E22D1"/>
    <w:rsid w:val="291F4F61"/>
    <w:rsid w:val="29206075"/>
    <w:rsid w:val="29295CDE"/>
    <w:rsid w:val="292E11B3"/>
    <w:rsid w:val="29462FAA"/>
    <w:rsid w:val="297445E7"/>
    <w:rsid w:val="29896CB0"/>
    <w:rsid w:val="29A04BC9"/>
    <w:rsid w:val="29A50C45"/>
    <w:rsid w:val="29AA730B"/>
    <w:rsid w:val="29BF36B3"/>
    <w:rsid w:val="29C12EE4"/>
    <w:rsid w:val="29E770B4"/>
    <w:rsid w:val="29E87DFC"/>
    <w:rsid w:val="29EA0E6C"/>
    <w:rsid w:val="2A0E13C2"/>
    <w:rsid w:val="2A3B4116"/>
    <w:rsid w:val="2A447358"/>
    <w:rsid w:val="2A4D2CC8"/>
    <w:rsid w:val="2A557F75"/>
    <w:rsid w:val="2A644D48"/>
    <w:rsid w:val="2A7457CA"/>
    <w:rsid w:val="2A8605CE"/>
    <w:rsid w:val="2A871EDA"/>
    <w:rsid w:val="2A8945AB"/>
    <w:rsid w:val="2A9517C5"/>
    <w:rsid w:val="2A9728DF"/>
    <w:rsid w:val="2AA7454E"/>
    <w:rsid w:val="2AA8743B"/>
    <w:rsid w:val="2AD90BA6"/>
    <w:rsid w:val="2AE14495"/>
    <w:rsid w:val="2AE6330A"/>
    <w:rsid w:val="2AEB60EB"/>
    <w:rsid w:val="2B2A1C44"/>
    <w:rsid w:val="2B3F156A"/>
    <w:rsid w:val="2B434DC2"/>
    <w:rsid w:val="2B485D2C"/>
    <w:rsid w:val="2B4F5085"/>
    <w:rsid w:val="2B5038BD"/>
    <w:rsid w:val="2B5B7F5A"/>
    <w:rsid w:val="2B66069B"/>
    <w:rsid w:val="2B770E54"/>
    <w:rsid w:val="2B81606D"/>
    <w:rsid w:val="2B905DE8"/>
    <w:rsid w:val="2BAA2CE6"/>
    <w:rsid w:val="2BAD1A25"/>
    <w:rsid w:val="2BB168AA"/>
    <w:rsid w:val="2BC93242"/>
    <w:rsid w:val="2BCD70D7"/>
    <w:rsid w:val="2BCF33AD"/>
    <w:rsid w:val="2BE8297F"/>
    <w:rsid w:val="2BF94354"/>
    <w:rsid w:val="2C017F2A"/>
    <w:rsid w:val="2C0225C6"/>
    <w:rsid w:val="2C156DCC"/>
    <w:rsid w:val="2C202676"/>
    <w:rsid w:val="2C280294"/>
    <w:rsid w:val="2C28481B"/>
    <w:rsid w:val="2C332DE9"/>
    <w:rsid w:val="2C33753A"/>
    <w:rsid w:val="2C387736"/>
    <w:rsid w:val="2C42277B"/>
    <w:rsid w:val="2C5C467C"/>
    <w:rsid w:val="2C6C546E"/>
    <w:rsid w:val="2C8B4FF8"/>
    <w:rsid w:val="2C8C0FFC"/>
    <w:rsid w:val="2C9E5EDF"/>
    <w:rsid w:val="2CA4655D"/>
    <w:rsid w:val="2CA94CF5"/>
    <w:rsid w:val="2CBF45D5"/>
    <w:rsid w:val="2CD2185A"/>
    <w:rsid w:val="2CF3365C"/>
    <w:rsid w:val="2D074E3B"/>
    <w:rsid w:val="2D0839C4"/>
    <w:rsid w:val="2D1C7B5E"/>
    <w:rsid w:val="2D597D7C"/>
    <w:rsid w:val="2D6B5E97"/>
    <w:rsid w:val="2D8356E7"/>
    <w:rsid w:val="2D852717"/>
    <w:rsid w:val="2D863D58"/>
    <w:rsid w:val="2DAD07A2"/>
    <w:rsid w:val="2DB94B34"/>
    <w:rsid w:val="2DCE1CA2"/>
    <w:rsid w:val="2DD77660"/>
    <w:rsid w:val="2DD90C14"/>
    <w:rsid w:val="2DEA19CB"/>
    <w:rsid w:val="2E2229CD"/>
    <w:rsid w:val="2E301B12"/>
    <w:rsid w:val="2E333066"/>
    <w:rsid w:val="2E411D2F"/>
    <w:rsid w:val="2E421AD5"/>
    <w:rsid w:val="2E4870C8"/>
    <w:rsid w:val="2E586C76"/>
    <w:rsid w:val="2E7E4B85"/>
    <w:rsid w:val="2E8B0958"/>
    <w:rsid w:val="2EB03FB3"/>
    <w:rsid w:val="2EB21B7F"/>
    <w:rsid w:val="2EBD4AA7"/>
    <w:rsid w:val="2ED25659"/>
    <w:rsid w:val="2EDB1686"/>
    <w:rsid w:val="2EDF0755"/>
    <w:rsid w:val="2EE1063C"/>
    <w:rsid w:val="2EE63891"/>
    <w:rsid w:val="2EF42085"/>
    <w:rsid w:val="2F0E6935"/>
    <w:rsid w:val="2F2443BA"/>
    <w:rsid w:val="2F251541"/>
    <w:rsid w:val="2F3960B7"/>
    <w:rsid w:val="2F3C7B53"/>
    <w:rsid w:val="2F55726E"/>
    <w:rsid w:val="2F574E1E"/>
    <w:rsid w:val="2F595771"/>
    <w:rsid w:val="2F5C7FF7"/>
    <w:rsid w:val="2F5D01EA"/>
    <w:rsid w:val="2F602979"/>
    <w:rsid w:val="2F651DBA"/>
    <w:rsid w:val="2F7739FD"/>
    <w:rsid w:val="2F781752"/>
    <w:rsid w:val="2F9A652F"/>
    <w:rsid w:val="2F9E416C"/>
    <w:rsid w:val="2FB43396"/>
    <w:rsid w:val="2FEE18B8"/>
    <w:rsid w:val="2FF80B6C"/>
    <w:rsid w:val="2FFA304E"/>
    <w:rsid w:val="2FFB15BE"/>
    <w:rsid w:val="300541EB"/>
    <w:rsid w:val="30114EB2"/>
    <w:rsid w:val="301E6C34"/>
    <w:rsid w:val="302C3AD1"/>
    <w:rsid w:val="302E3742"/>
    <w:rsid w:val="30371E78"/>
    <w:rsid w:val="30425A8D"/>
    <w:rsid w:val="3071362F"/>
    <w:rsid w:val="308935FC"/>
    <w:rsid w:val="308A4904"/>
    <w:rsid w:val="3092179B"/>
    <w:rsid w:val="30A02BB6"/>
    <w:rsid w:val="30B67293"/>
    <w:rsid w:val="30C81C67"/>
    <w:rsid w:val="30D54010"/>
    <w:rsid w:val="31063051"/>
    <w:rsid w:val="311B4FDD"/>
    <w:rsid w:val="312767AB"/>
    <w:rsid w:val="312876D2"/>
    <w:rsid w:val="312960EC"/>
    <w:rsid w:val="312E1520"/>
    <w:rsid w:val="313B597E"/>
    <w:rsid w:val="315E15EE"/>
    <w:rsid w:val="316177D7"/>
    <w:rsid w:val="316575CB"/>
    <w:rsid w:val="316B2774"/>
    <w:rsid w:val="316F49F6"/>
    <w:rsid w:val="317213AC"/>
    <w:rsid w:val="317407E1"/>
    <w:rsid w:val="317B0F6A"/>
    <w:rsid w:val="319953DC"/>
    <w:rsid w:val="319E3776"/>
    <w:rsid w:val="31A01768"/>
    <w:rsid w:val="31A8149C"/>
    <w:rsid w:val="31CB7BF7"/>
    <w:rsid w:val="31D62DAE"/>
    <w:rsid w:val="31E66CC5"/>
    <w:rsid w:val="31FB52A5"/>
    <w:rsid w:val="31FC517A"/>
    <w:rsid w:val="32021A67"/>
    <w:rsid w:val="325F5FCE"/>
    <w:rsid w:val="326F7464"/>
    <w:rsid w:val="32780CA4"/>
    <w:rsid w:val="32815B3A"/>
    <w:rsid w:val="32A61F1F"/>
    <w:rsid w:val="32B83797"/>
    <w:rsid w:val="32C64D4B"/>
    <w:rsid w:val="32D61F68"/>
    <w:rsid w:val="32D63C1D"/>
    <w:rsid w:val="32F01C8E"/>
    <w:rsid w:val="32F42B48"/>
    <w:rsid w:val="3330157F"/>
    <w:rsid w:val="333C171C"/>
    <w:rsid w:val="336F02F9"/>
    <w:rsid w:val="338217AB"/>
    <w:rsid w:val="33AA7583"/>
    <w:rsid w:val="33AF6948"/>
    <w:rsid w:val="33C17BDB"/>
    <w:rsid w:val="33C80C62"/>
    <w:rsid w:val="33C81603"/>
    <w:rsid w:val="33D04BD8"/>
    <w:rsid w:val="33DC6C00"/>
    <w:rsid w:val="33E175CA"/>
    <w:rsid w:val="33EA6332"/>
    <w:rsid w:val="33F0143A"/>
    <w:rsid w:val="33FA2814"/>
    <w:rsid w:val="34330352"/>
    <w:rsid w:val="34364C27"/>
    <w:rsid w:val="343C2115"/>
    <w:rsid w:val="34545A33"/>
    <w:rsid w:val="34565E4F"/>
    <w:rsid w:val="345E24D1"/>
    <w:rsid w:val="346763B8"/>
    <w:rsid w:val="346E05B1"/>
    <w:rsid w:val="34784F8C"/>
    <w:rsid w:val="347D078C"/>
    <w:rsid w:val="349403E7"/>
    <w:rsid w:val="34A90EA6"/>
    <w:rsid w:val="34B24AEE"/>
    <w:rsid w:val="34B62CC5"/>
    <w:rsid w:val="34BB5E93"/>
    <w:rsid w:val="34C75F13"/>
    <w:rsid w:val="34C96EDD"/>
    <w:rsid w:val="34CA339F"/>
    <w:rsid w:val="34D165AB"/>
    <w:rsid w:val="34DC1D59"/>
    <w:rsid w:val="34E374E8"/>
    <w:rsid w:val="34FA1E45"/>
    <w:rsid w:val="35067AD8"/>
    <w:rsid w:val="35097558"/>
    <w:rsid w:val="351D590E"/>
    <w:rsid w:val="35367454"/>
    <w:rsid w:val="35380BBF"/>
    <w:rsid w:val="353D3A96"/>
    <w:rsid w:val="353F159A"/>
    <w:rsid w:val="353F163A"/>
    <w:rsid w:val="354D5737"/>
    <w:rsid w:val="35531BEF"/>
    <w:rsid w:val="355C0091"/>
    <w:rsid w:val="356513DD"/>
    <w:rsid w:val="35673317"/>
    <w:rsid w:val="35684E18"/>
    <w:rsid w:val="35690D8E"/>
    <w:rsid w:val="3571225A"/>
    <w:rsid w:val="3575235A"/>
    <w:rsid w:val="357E4BA1"/>
    <w:rsid w:val="358A7810"/>
    <w:rsid w:val="358D4FA0"/>
    <w:rsid w:val="359027A9"/>
    <w:rsid w:val="35920081"/>
    <w:rsid w:val="35A07BE6"/>
    <w:rsid w:val="35BE45B0"/>
    <w:rsid w:val="35C06364"/>
    <w:rsid w:val="35DC3493"/>
    <w:rsid w:val="35DC5283"/>
    <w:rsid w:val="360A4998"/>
    <w:rsid w:val="361444FD"/>
    <w:rsid w:val="361856AC"/>
    <w:rsid w:val="36413AA3"/>
    <w:rsid w:val="36426514"/>
    <w:rsid w:val="368542B5"/>
    <w:rsid w:val="36A31BEF"/>
    <w:rsid w:val="36A6335F"/>
    <w:rsid w:val="36A90053"/>
    <w:rsid w:val="36B32561"/>
    <w:rsid w:val="36C01430"/>
    <w:rsid w:val="36D44F80"/>
    <w:rsid w:val="36D85298"/>
    <w:rsid w:val="36E753EE"/>
    <w:rsid w:val="36EC7EB3"/>
    <w:rsid w:val="3727689B"/>
    <w:rsid w:val="37296F7B"/>
    <w:rsid w:val="3747219B"/>
    <w:rsid w:val="375269FB"/>
    <w:rsid w:val="375D5947"/>
    <w:rsid w:val="37604F9A"/>
    <w:rsid w:val="37930CD9"/>
    <w:rsid w:val="37A12A4B"/>
    <w:rsid w:val="37AC1D86"/>
    <w:rsid w:val="37B645E6"/>
    <w:rsid w:val="37CB67C2"/>
    <w:rsid w:val="37DD05D4"/>
    <w:rsid w:val="37DF6375"/>
    <w:rsid w:val="382D4B92"/>
    <w:rsid w:val="386D086B"/>
    <w:rsid w:val="38727227"/>
    <w:rsid w:val="388C5F50"/>
    <w:rsid w:val="38AC5C01"/>
    <w:rsid w:val="38B17C6A"/>
    <w:rsid w:val="38C239CB"/>
    <w:rsid w:val="38C71ADF"/>
    <w:rsid w:val="38D618EC"/>
    <w:rsid w:val="38DC41C8"/>
    <w:rsid w:val="38F8088B"/>
    <w:rsid w:val="38FE3030"/>
    <w:rsid w:val="39103153"/>
    <w:rsid w:val="39216B01"/>
    <w:rsid w:val="39297F6A"/>
    <w:rsid w:val="392A4D5B"/>
    <w:rsid w:val="39537D75"/>
    <w:rsid w:val="3957114B"/>
    <w:rsid w:val="396106E4"/>
    <w:rsid w:val="3962445C"/>
    <w:rsid w:val="397208A8"/>
    <w:rsid w:val="397A7369"/>
    <w:rsid w:val="397B0C21"/>
    <w:rsid w:val="39856179"/>
    <w:rsid w:val="39947200"/>
    <w:rsid w:val="39A26CD0"/>
    <w:rsid w:val="39A75DC1"/>
    <w:rsid w:val="39B1228A"/>
    <w:rsid w:val="39C902BE"/>
    <w:rsid w:val="39D3565D"/>
    <w:rsid w:val="39D73A9D"/>
    <w:rsid w:val="39D8623C"/>
    <w:rsid w:val="39F02A3D"/>
    <w:rsid w:val="39F15ED3"/>
    <w:rsid w:val="39FF5B96"/>
    <w:rsid w:val="3A1F234D"/>
    <w:rsid w:val="3A23599A"/>
    <w:rsid w:val="3A246D98"/>
    <w:rsid w:val="3A254822"/>
    <w:rsid w:val="3A384ACF"/>
    <w:rsid w:val="3A465B2C"/>
    <w:rsid w:val="3A5728DB"/>
    <w:rsid w:val="3A602DE1"/>
    <w:rsid w:val="3A8737DF"/>
    <w:rsid w:val="3A8809F6"/>
    <w:rsid w:val="3A920D71"/>
    <w:rsid w:val="3A9367AE"/>
    <w:rsid w:val="3A9C3D68"/>
    <w:rsid w:val="3AB84BAD"/>
    <w:rsid w:val="3ABF0713"/>
    <w:rsid w:val="3AD90F62"/>
    <w:rsid w:val="3ADA4C75"/>
    <w:rsid w:val="3AEF1D20"/>
    <w:rsid w:val="3B0C17BE"/>
    <w:rsid w:val="3B2319C9"/>
    <w:rsid w:val="3B357F8C"/>
    <w:rsid w:val="3B554802"/>
    <w:rsid w:val="3B5803F1"/>
    <w:rsid w:val="3B5C056C"/>
    <w:rsid w:val="3B5D587F"/>
    <w:rsid w:val="3B7252CB"/>
    <w:rsid w:val="3B75111F"/>
    <w:rsid w:val="3B7920E1"/>
    <w:rsid w:val="3B817DEB"/>
    <w:rsid w:val="3B893F22"/>
    <w:rsid w:val="3B8A6A8D"/>
    <w:rsid w:val="3B8D16D4"/>
    <w:rsid w:val="3B8E4906"/>
    <w:rsid w:val="3B9B0613"/>
    <w:rsid w:val="3B9F0B91"/>
    <w:rsid w:val="3BA81EEA"/>
    <w:rsid w:val="3BB2458D"/>
    <w:rsid w:val="3BD31A3C"/>
    <w:rsid w:val="3BDF572D"/>
    <w:rsid w:val="3BE23A88"/>
    <w:rsid w:val="3C0C1FFC"/>
    <w:rsid w:val="3C105D24"/>
    <w:rsid w:val="3C47151F"/>
    <w:rsid w:val="3C4D13F4"/>
    <w:rsid w:val="3C6A5B02"/>
    <w:rsid w:val="3C7B1A3E"/>
    <w:rsid w:val="3C8C4562"/>
    <w:rsid w:val="3C8F2A29"/>
    <w:rsid w:val="3C905119"/>
    <w:rsid w:val="3CAC3399"/>
    <w:rsid w:val="3CB16DC7"/>
    <w:rsid w:val="3CC82828"/>
    <w:rsid w:val="3CDC3B57"/>
    <w:rsid w:val="3CDC52DD"/>
    <w:rsid w:val="3CEB1E1E"/>
    <w:rsid w:val="3CF03A22"/>
    <w:rsid w:val="3CF16121"/>
    <w:rsid w:val="3CF8784B"/>
    <w:rsid w:val="3D1B50E8"/>
    <w:rsid w:val="3D213318"/>
    <w:rsid w:val="3D2E3887"/>
    <w:rsid w:val="3D403C24"/>
    <w:rsid w:val="3D4520CB"/>
    <w:rsid w:val="3D4D1827"/>
    <w:rsid w:val="3D4D20AA"/>
    <w:rsid w:val="3D55627E"/>
    <w:rsid w:val="3D6308A0"/>
    <w:rsid w:val="3D6A2BF2"/>
    <w:rsid w:val="3D6E3D77"/>
    <w:rsid w:val="3DA22CBC"/>
    <w:rsid w:val="3DCA2202"/>
    <w:rsid w:val="3DCB0E30"/>
    <w:rsid w:val="3DE00590"/>
    <w:rsid w:val="3DF35AE1"/>
    <w:rsid w:val="3DF40F3C"/>
    <w:rsid w:val="3E207321"/>
    <w:rsid w:val="3E394F55"/>
    <w:rsid w:val="3E666C8E"/>
    <w:rsid w:val="3E707C25"/>
    <w:rsid w:val="3E717CDF"/>
    <w:rsid w:val="3E9913B8"/>
    <w:rsid w:val="3EB06F00"/>
    <w:rsid w:val="3ED62B20"/>
    <w:rsid w:val="3EDC35E4"/>
    <w:rsid w:val="3EED1A0D"/>
    <w:rsid w:val="3EF431A2"/>
    <w:rsid w:val="3F0777A0"/>
    <w:rsid w:val="3F116709"/>
    <w:rsid w:val="3F130F6B"/>
    <w:rsid w:val="3F1F2D69"/>
    <w:rsid w:val="3F2204C1"/>
    <w:rsid w:val="3F225185"/>
    <w:rsid w:val="3F317CDC"/>
    <w:rsid w:val="3F373921"/>
    <w:rsid w:val="3F3A60CE"/>
    <w:rsid w:val="3F3B0E84"/>
    <w:rsid w:val="3F565770"/>
    <w:rsid w:val="3F946F75"/>
    <w:rsid w:val="3FA8685E"/>
    <w:rsid w:val="3FAE0A60"/>
    <w:rsid w:val="3FB83D5D"/>
    <w:rsid w:val="3FC80376"/>
    <w:rsid w:val="3FD928BC"/>
    <w:rsid w:val="400A001D"/>
    <w:rsid w:val="401B61E5"/>
    <w:rsid w:val="40287FE8"/>
    <w:rsid w:val="403D6838"/>
    <w:rsid w:val="4044134B"/>
    <w:rsid w:val="40496428"/>
    <w:rsid w:val="404A0499"/>
    <w:rsid w:val="40642868"/>
    <w:rsid w:val="40684D68"/>
    <w:rsid w:val="407277C6"/>
    <w:rsid w:val="40752213"/>
    <w:rsid w:val="40754A1C"/>
    <w:rsid w:val="40853FA4"/>
    <w:rsid w:val="40875CF8"/>
    <w:rsid w:val="409D48D4"/>
    <w:rsid w:val="40B51316"/>
    <w:rsid w:val="40D479EE"/>
    <w:rsid w:val="40EE4AC2"/>
    <w:rsid w:val="410B4839"/>
    <w:rsid w:val="41174254"/>
    <w:rsid w:val="41251BF5"/>
    <w:rsid w:val="41382CEA"/>
    <w:rsid w:val="413C76CE"/>
    <w:rsid w:val="414141EE"/>
    <w:rsid w:val="4143117A"/>
    <w:rsid w:val="415648A7"/>
    <w:rsid w:val="416000D0"/>
    <w:rsid w:val="41781032"/>
    <w:rsid w:val="4198345E"/>
    <w:rsid w:val="41A76336"/>
    <w:rsid w:val="41D87215"/>
    <w:rsid w:val="41E50CD2"/>
    <w:rsid w:val="41F54B32"/>
    <w:rsid w:val="41F9568D"/>
    <w:rsid w:val="41FB1E5B"/>
    <w:rsid w:val="422F0466"/>
    <w:rsid w:val="42636D3C"/>
    <w:rsid w:val="42657722"/>
    <w:rsid w:val="42686584"/>
    <w:rsid w:val="42714FF1"/>
    <w:rsid w:val="428611BC"/>
    <w:rsid w:val="429A7479"/>
    <w:rsid w:val="42A308B8"/>
    <w:rsid w:val="42A83351"/>
    <w:rsid w:val="42AB439A"/>
    <w:rsid w:val="42AD1E26"/>
    <w:rsid w:val="42C344D1"/>
    <w:rsid w:val="42C74BE2"/>
    <w:rsid w:val="42CA37F1"/>
    <w:rsid w:val="42CF1839"/>
    <w:rsid w:val="42E27AB9"/>
    <w:rsid w:val="42E328EC"/>
    <w:rsid w:val="430248F7"/>
    <w:rsid w:val="430307D4"/>
    <w:rsid w:val="43056584"/>
    <w:rsid w:val="43245BA9"/>
    <w:rsid w:val="432B0009"/>
    <w:rsid w:val="432F3737"/>
    <w:rsid w:val="43406429"/>
    <w:rsid w:val="434E205D"/>
    <w:rsid w:val="435F0DAD"/>
    <w:rsid w:val="43674E08"/>
    <w:rsid w:val="43883559"/>
    <w:rsid w:val="438C1001"/>
    <w:rsid w:val="438F7ECE"/>
    <w:rsid w:val="4395254B"/>
    <w:rsid w:val="43A7093D"/>
    <w:rsid w:val="43B13E7F"/>
    <w:rsid w:val="43B56E76"/>
    <w:rsid w:val="43C40064"/>
    <w:rsid w:val="43D361EE"/>
    <w:rsid w:val="43E1623E"/>
    <w:rsid w:val="43E82E7C"/>
    <w:rsid w:val="43E97FE5"/>
    <w:rsid w:val="440D2DDA"/>
    <w:rsid w:val="441207DF"/>
    <w:rsid w:val="44186AE6"/>
    <w:rsid w:val="4427780E"/>
    <w:rsid w:val="44304F86"/>
    <w:rsid w:val="44361625"/>
    <w:rsid w:val="4436451B"/>
    <w:rsid w:val="445000B9"/>
    <w:rsid w:val="446074E0"/>
    <w:rsid w:val="44A22AD0"/>
    <w:rsid w:val="44C74286"/>
    <w:rsid w:val="450077FC"/>
    <w:rsid w:val="45056ADD"/>
    <w:rsid w:val="45196025"/>
    <w:rsid w:val="451C2DE1"/>
    <w:rsid w:val="453824BA"/>
    <w:rsid w:val="454D75D7"/>
    <w:rsid w:val="455E1F7C"/>
    <w:rsid w:val="45631E49"/>
    <w:rsid w:val="45806396"/>
    <w:rsid w:val="4588156A"/>
    <w:rsid w:val="45A33C1B"/>
    <w:rsid w:val="45AE3F74"/>
    <w:rsid w:val="45B75B4B"/>
    <w:rsid w:val="45BB6810"/>
    <w:rsid w:val="45C83E3B"/>
    <w:rsid w:val="45E03DC7"/>
    <w:rsid w:val="45E52B44"/>
    <w:rsid w:val="45FD0DD0"/>
    <w:rsid w:val="46024FFD"/>
    <w:rsid w:val="46032B23"/>
    <w:rsid w:val="460F2C5A"/>
    <w:rsid w:val="461138CE"/>
    <w:rsid w:val="46156CAC"/>
    <w:rsid w:val="461B1DF0"/>
    <w:rsid w:val="462C434A"/>
    <w:rsid w:val="46411E9C"/>
    <w:rsid w:val="464D1C38"/>
    <w:rsid w:val="46544B08"/>
    <w:rsid w:val="465D071F"/>
    <w:rsid w:val="46821C9A"/>
    <w:rsid w:val="46896C43"/>
    <w:rsid w:val="468A4261"/>
    <w:rsid w:val="469564F9"/>
    <w:rsid w:val="469628CB"/>
    <w:rsid w:val="469D798C"/>
    <w:rsid w:val="46AF2451"/>
    <w:rsid w:val="46B9236A"/>
    <w:rsid w:val="46C1419A"/>
    <w:rsid w:val="46C25379"/>
    <w:rsid w:val="46C91677"/>
    <w:rsid w:val="46C949D5"/>
    <w:rsid w:val="46CE70D4"/>
    <w:rsid w:val="46E44703"/>
    <w:rsid w:val="46E72F3F"/>
    <w:rsid w:val="46E845C1"/>
    <w:rsid w:val="4713115B"/>
    <w:rsid w:val="471B2848"/>
    <w:rsid w:val="471F137A"/>
    <w:rsid w:val="473A3147"/>
    <w:rsid w:val="47606F74"/>
    <w:rsid w:val="47713353"/>
    <w:rsid w:val="47802960"/>
    <w:rsid w:val="478D3ED9"/>
    <w:rsid w:val="479F1DAC"/>
    <w:rsid w:val="47A2287A"/>
    <w:rsid w:val="47B2144A"/>
    <w:rsid w:val="47B27621"/>
    <w:rsid w:val="47D604EF"/>
    <w:rsid w:val="47E31457"/>
    <w:rsid w:val="47E94C70"/>
    <w:rsid w:val="480C38AB"/>
    <w:rsid w:val="480F0F04"/>
    <w:rsid w:val="482206F9"/>
    <w:rsid w:val="482527AC"/>
    <w:rsid w:val="48255187"/>
    <w:rsid w:val="482E2B30"/>
    <w:rsid w:val="483022BB"/>
    <w:rsid w:val="483F42E6"/>
    <w:rsid w:val="48415B92"/>
    <w:rsid w:val="48427933"/>
    <w:rsid w:val="48435A85"/>
    <w:rsid w:val="48453F8C"/>
    <w:rsid w:val="4848018E"/>
    <w:rsid w:val="48531426"/>
    <w:rsid w:val="48A01927"/>
    <w:rsid w:val="48AA603D"/>
    <w:rsid w:val="48B91175"/>
    <w:rsid w:val="48C53D36"/>
    <w:rsid w:val="48C61FD7"/>
    <w:rsid w:val="48DE0BF4"/>
    <w:rsid w:val="48E5008B"/>
    <w:rsid w:val="48F84CFF"/>
    <w:rsid w:val="48FD383C"/>
    <w:rsid w:val="490231AB"/>
    <w:rsid w:val="490A6FAE"/>
    <w:rsid w:val="49101B4D"/>
    <w:rsid w:val="49136524"/>
    <w:rsid w:val="49157B52"/>
    <w:rsid w:val="49303C2F"/>
    <w:rsid w:val="493169E0"/>
    <w:rsid w:val="49333247"/>
    <w:rsid w:val="493E47EE"/>
    <w:rsid w:val="49447039"/>
    <w:rsid w:val="49506069"/>
    <w:rsid w:val="49507A41"/>
    <w:rsid w:val="49507B26"/>
    <w:rsid w:val="49555CAC"/>
    <w:rsid w:val="496D698F"/>
    <w:rsid w:val="498126DD"/>
    <w:rsid w:val="49AB195E"/>
    <w:rsid w:val="49C34A70"/>
    <w:rsid w:val="49C66341"/>
    <w:rsid w:val="49D752F6"/>
    <w:rsid w:val="49E62945"/>
    <w:rsid w:val="49E76658"/>
    <w:rsid w:val="49EE53FD"/>
    <w:rsid w:val="4A030EC5"/>
    <w:rsid w:val="4A3A42B3"/>
    <w:rsid w:val="4A3A4772"/>
    <w:rsid w:val="4A432311"/>
    <w:rsid w:val="4A51136A"/>
    <w:rsid w:val="4A680770"/>
    <w:rsid w:val="4A7A69B8"/>
    <w:rsid w:val="4A7D56E8"/>
    <w:rsid w:val="4A8D5B75"/>
    <w:rsid w:val="4AB900F2"/>
    <w:rsid w:val="4ACB5FBF"/>
    <w:rsid w:val="4AD35A61"/>
    <w:rsid w:val="4ADB7C88"/>
    <w:rsid w:val="4ADF19C0"/>
    <w:rsid w:val="4AF33166"/>
    <w:rsid w:val="4B0769BA"/>
    <w:rsid w:val="4B291943"/>
    <w:rsid w:val="4B2D30E1"/>
    <w:rsid w:val="4B382D7C"/>
    <w:rsid w:val="4B4A6111"/>
    <w:rsid w:val="4B4F7B3E"/>
    <w:rsid w:val="4B536163"/>
    <w:rsid w:val="4B577648"/>
    <w:rsid w:val="4B5D69AE"/>
    <w:rsid w:val="4B7333D9"/>
    <w:rsid w:val="4B7F0E9E"/>
    <w:rsid w:val="4BAB11CB"/>
    <w:rsid w:val="4BAD1567"/>
    <w:rsid w:val="4BB23CA6"/>
    <w:rsid w:val="4BBA0128"/>
    <w:rsid w:val="4BC22554"/>
    <w:rsid w:val="4BCE3B65"/>
    <w:rsid w:val="4BCE7748"/>
    <w:rsid w:val="4BD016F9"/>
    <w:rsid w:val="4BD31269"/>
    <w:rsid w:val="4BF06D34"/>
    <w:rsid w:val="4BF24442"/>
    <w:rsid w:val="4BF2623F"/>
    <w:rsid w:val="4C013661"/>
    <w:rsid w:val="4C1007FE"/>
    <w:rsid w:val="4C1A2F5D"/>
    <w:rsid w:val="4C1D0C50"/>
    <w:rsid w:val="4C250008"/>
    <w:rsid w:val="4C25094F"/>
    <w:rsid w:val="4C3359E9"/>
    <w:rsid w:val="4C397DB5"/>
    <w:rsid w:val="4C3B3AF8"/>
    <w:rsid w:val="4C492374"/>
    <w:rsid w:val="4C4E7AC2"/>
    <w:rsid w:val="4C64417F"/>
    <w:rsid w:val="4C6D4F44"/>
    <w:rsid w:val="4C737ADC"/>
    <w:rsid w:val="4C9345C9"/>
    <w:rsid w:val="4CA23096"/>
    <w:rsid w:val="4CBE510F"/>
    <w:rsid w:val="4CC0427C"/>
    <w:rsid w:val="4CC83A62"/>
    <w:rsid w:val="4CCF19B1"/>
    <w:rsid w:val="4CD05144"/>
    <w:rsid w:val="4CD9188C"/>
    <w:rsid w:val="4CE27B44"/>
    <w:rsid w:val="4CE71377"/>
    <w:rsid w:val="4CF15E1B"/>
    <w:rsid w:val="4CF267AA"/>
    <w:rsid w:val="4CFF2A2C"/>
    <w:rsid w:val="4D050635"/>
    <w:rsid w:val="4D171E74"/>
    <w:rsid w:val="4D191BB4"/>
    <w:rsid w:val="4D217BF1"/>
    <w:rsid w:val="4D3B5D0F"/>
    <w:rsid w:val="4D54162A"/>
    <w:rsid w:val="4D6C5D50"/>
    <w:rsid w:val="4D8851D0"/>
    <w:rsid w:val="4D897DB2"/>
    <w:rsid w:val="4D903609"/>
    <w:rsid w:val="4DA03A00"/>
    <w:rsid w:val="4DA1334D"/>
    <w:rsid w:val="4DAB7B5C"/>
    <w:rsid w:val="4DAD582F"/>
    <w:rsid w:val="4DB100CA"/>
    <w:rsid w:val="4DBA59BE"/>
    <w:rsid w:val="4DCC0010"/>
    <w:rsid w:val="4DE13A34"/>
    <w:rsid w:val="4DE236AC"/>
    <w:rsid w:val="4DE5007E"/>
    <w:rsid w:val="4DEE4483"/>
    <w:rsid w:val="4E010ABC"/>
    <w:rsid w:val="4E142908"/>
    <w:rsid w:val="4E160A69"/>
    <w:rsid w:val="4E2557EC"/>
    <w:rsid w:val="4E4F18C9"/>
    <w:rsid w:val="4E5709DF"/>
    <w:rsid w:val="4E573A73"/>
    <w:rsid w:val="4E5859E9"/>
    <w:rsid w:val="4E5B79A0"/>
    <w:rsid w:val="4E6F51FA"/>
    <w:rsid w:val="4E8B1258"/>
    <w:rsid w:val="4EA07156"/>
    <w:rsid w:val="4EA67B36"/>
    <w:rsid w:val="4EBD7E0F"/>
    <w:rsid w:val="4EE10D5F"/>
    <w:rsid w:val="4EF07991"/>
    <w:rsid w:val="4EFB3264"/>
    <w:rsid w:val="4F0B7566"/>
    <w:rsid w:val="4F17167A"/>
    <w:rsid w:val="4F1B4245"/>
    <w:rsid w:val="4F257E7F"/>
    <w:rsid w:val="4F4B0AFF"/>
    <w:rsid w:val="4F50040F"/>
    <w:rsid w:val="4F5014AD"/>
    <w:rsid w:val="4F592758"/>
    <w:rsid w:val="4F611170"/>
    <w:rsid w:val="4F662162"/>
    <w:rsid w:val="4F685E5A"/>
    <w:rsid w:val="4F6A70B6"/>
    <w:rsid w:val="4F762BE6"/>
    <w:rsid w:val="4F9D5D96"/>
    <w:rsid w:val="4F9F0BE6"/>
    <w:rsid w:val="4F9F0F9C"/>
    <w:rsid w:val="4FA527BA"/>
    <w:rsid w:val="4FBF3B65"/>
    <w:rsid w:val="4FC84208"/>
    <w:rsid w:val="4FD13986"/>
    <w:rsid w:val="4FD5766D"/>
    <w:rsid w:val="4FE51BF1"/>
    <w:rsid w:val="4FE92D8A"/>
    <w:rsid w:val="4FEB670E"/>
    <w:rsid w:val="4FED25C6"/>
    <w:rsid w:val="4FF1171B"/>
    <w:rsid w:val="50052BC3"/>
    <w:rsid w:val="500A2FF2"/>
    <w:rsid w:val="500F17DE"/>
    <w:rsid w:val="50100316"/>
    <w:rsid w:val="50424E8C"/>
    <w:rsid w:val="5051477A"/>
    <w:rsid w:val="506849B9"/>
    <w:rsid w:val="50722D7F"/>
    <w:rsid w:val="50727236"/>
    <w:rsid w:val="50981187"/>
    <w:rsid w:val="50AC0C50"/>
    <w:rsid w:val="50BC3FFA"/>
    <w:rsid w:val="50C074C3"/>
    <w:rsid w:val="50DF2D2E"/>
    <w:rsid w:val="50E76F1B"/>
    <w:rsid w:val="50EA0B67"/>
    <w:rsid w:val="50EA51F2"/>
    <w:rsid w:val="50FB4ED2"/>
    <w:rsid w:val="51030A10"/>
    <w:rsid w:val="51077AB9"/>
    <w:rsid w:val="511300BE"/>
    <w:rsid w:val="511C7BE6"/>
    <w:rsid w:val="51224386"/>
    <w:rsid w:val="512E3BF8"/>
    <w:rsid w:val="513C7877"/>
    <w:rsid w:val="513D3BD1"/>
    <w:rsid w:val="513F68C2"/>
    <w:rsid w:val="5154727C"/>
    <w:rsid w:val="516238A3"/>
    <w:rsid w:val="516D797D"/>
    <w:rsid w:val="516E0A58"/>
    <w:rsid w:val="517A32A2"/>
    <w:rsid w:val="519F1952"/>
    <w:rsid w:val="51A146AD"/>
    <w:rsid w:val="51A16B5A"/>
    <w:rsid w:val="51A219BB"/>
    <w:rsid w:val="51A23178"/>
    <w:rsid w:val="51A57F47"/>
    <w:rsid w:val="51A70712"/>
    <w:rsid w:val="51B2240A"/>
    <w:rsid w:val="51C8347D"/>
    <w:rsid w:val="51CC5A15"/>
    <w:rsid w:val="51D4398D"/>
    <w:rsid w:val="51DF6E0C"/>
    <w:rsid w:val="51EA62F0"/>
    <w:rsid w:val="51F577C4"/>
    <w:rsid w:val="51F71867"/>
    <w:rsid w:val="51FC6BF5"/>
    <w:rsid w:val="52035FFD"/>
    <w:rsid w:val="52086A01"/>
    <w:rsid w:val="522A179F"/>
    <w:rsid w:val="522D0101"/>
    <w:rsid w:val="522E2CD6"/>
    <w:rsid w:val="522F4656"/>
    <w:rsid w:val="526B7458"/>
    <w:rsid w:val="526D604E"/>
    <w:rsid w:val="5272592C"/>
    <w:rsid w:val="527960AD"/>
    <w:rsid w:val="527B7282"/>
    <w:rsid w:val="529674E9"/>
    <w:rsid w:val="52A00A6D"/>
    <w:rsid w:val="52A25C2B"/>
    <w:rsid w:val="52B6359B"/>
    <w:rsid w:val="52BE30BF"/>
    <w:rsid w:val="52BF708E"/>
    <w:rsid w:val="52C7639A"/>
    <w:rsid w:val="52DD691D"/>
    <w:rsid w:val="52DE03E8"/>
    <w:rsid w:val="52E16C2A"/>
    <w:rsid w:val="52E2601C"/>
    <w:rsid w:val="52EA2970"/>
    <w:rsid w:val="52FA230C"/>
    <w:rsid w:val="530103EA"/>
    <w:rsid w:val="530B65D1"/>
    <w:rsid w:val="53203EC0"/>
    <w:rsid w:val="5329739A"/>
    <w:rsid w:val="53310CD0"/>
    <w:rsid w:val="53530C46"/>
    <w:rsid w:val="535A7D28"/>
    <w:rsid w:val="535D676D"/>
    <w:rsid w:val="536703DB"/>
    <w:rsid w:val="53691942"/>
    <w:rsid w:val="53725E4B"/>
    <w:rsid w:val="537E28D3"/>
    <w:rsid w:val="5386126D"/>
    <w:rsid w:val="53921FFC"/>
    <w:rsid w:val="539635DE"/>
    <w:rsid w:val="539D0113"/>
    <w:rsid w:val="53A12FBD"/>
    <w:rsid w:val="53A77BCA"/>
    <w:rsid w:val="53AF674C"/>
    <w:rsid w:val="53B07AD1"/>
    <w:rsid w:val="53BB65C9"/>
    <w:rsid w:val="53C27350"/>
    <w:rsid w:val="53D72593"/>
    <w:rsid w:val="53EA0E7E"/>
    <w:rsid w:val="53F457D9"/>
    <w:rsid w:val="53FF080C"/>
    <w:rsid w:val="54131792"/>
    <w:rsid w:val="541973AD"/>
    <w:rsid w:val="5422485C"/>
    <w:rsid w:val="54302D35"/>
    <w:rsid w:val="54307E41"/>
    <w:rsid w:val="54394C6C"/>
    <w:rsid w:val="54570C85"/>
    <w:rsid w:val="546B6463"/>
    <w:rsid w:val="54713A25"/>
    <w:rsid w:val="54755E20"/>
    <w:rsid w:val="547B47BF"/>
    <w:rsid w:val="547C41CC"/>
    <w:rsid w:val="548F2152"/>
    <w:rsid w:val="5498028B"/>
    <w:rsid w:val="54AE4C6A"/>
    <w:rsid w:val="54B4777C"/>
    <w:rsid w:val="54C55B73"/>
    <w:rsid w:val="54C83636"/>
    <w:rsid w:val="54D5367A"/>
    <w:rsid w:val="54DF47D5"/>
    <w:rsid w:val="550F229E"/>
    <w:rsid w:val="55126CE9"/>
    <w:rsid w:val="5524615F"/>
    <w:rsid w:val="55293A86"/>
    <w:rsid w:val="553F2B22"/>
    <w:rsid w:val="554A7904"/>
    <w:rsid w:val="554F1C77"/>
    <w:rsid w:val="55506E84"/>
    <w:rsid w:val="55655F65"/>
    <w:rsid w:val="55663B76"/>
    <w:rsid w:val="556A04C9"/>
    <w:rsid w:val="556A2B49"/>
    <w:rsid w:val="556A4619"/>
    <w:rsid w:val="55895A8E"/>
    <w:rsid w:val="558A72DF"/>
    <w:rsid w:val="55AD5F41"/>
    <w:rsid w:val="55AF302B"/>
    <w:rsid w:val="55CE4F47"/>
    <w:rsid w:val="55DF6528"/>
    <w:rsid w:val="55E51C50"/>
    <w:rsid w:val="55FD2EDD"/>
    <w:rsid w:val="56144F55"/>
    <w:rsid w:val="56284D8E"/>
    <w:rsid w:val="562A5DA0"/>
    <w:rsid w:val="563F3B86"/>
    <w:rsid w:val="56525162"/>
    <w:rsid w:val="565D01BD"/>
    <w:rsid w:val="56603985"/>
    <w:rsid w:val="56637AD9"/>
    <w:rsid w:val="56791986"/>
    <w:rsid w:val="56810804"/>
    <w:rsid w:val="568455BA"/>
    <w:rsid w:val="56876E58"/>
    <w:rsid w:val="568A44CD"/>
    <w:rsid w:val="569631AA"/>
    <w:rsid w:val="56A94C8F"/>
    <w:rsid w:val="56AA25A0"/>
    <w:rsid w:val="56C5571C"/>
    <w:rsid w:val="56DC7A31"/>
    <w:rsid w:val="56E10923"/>
    <w:rsid w:val="56EA7E32"/>
    <w:rsid w:val="56F02C51"/>
    <w:rsid w:val="56F26087"/>
    <w:rsid w:val="56F82964"/>
    <w:rsid w:val="5702254C"/>
    <w:rsid w:val="570F2316"/>
    <w:rsid w:val="57184824"/>
    <w:rsid w:val="57196E87"/>
    <w:rsid w:val="573F3B0E"/>
    <w:rsid w:val="574F7976"/>
    <w:rsid w:val="575033AE"/>
    <w:rsid w:val="57563089"/>
    <w:rsid w:val="5760309C"/>
    <w:rsid w:val="576178F0"/>
    <w:rsid w:val="57624DF2"/>
    <w:rsid w:val="57626B2D"/>
    <w:rsid w:val="57951B1D"/>
    <w:rsid w:val="5797769D"/>
    <w:rsid w:val="579B1783"/>
    <w:rsid w:val="579E11FF"/>
    <w:rsid w:val="57CC7CE1"/>
    <w:rsid w:val="57CE1B1E"/>
    <w:rsid w:val="57D34B3D"/>
    <w:rsid w:val="57D52E1A"/>
    <w:rsid w:val="57DE1B73"/>
    <w:rsid w:val="57E144C3"/>
    <w:rsid w:val="57E67DFE"/>
    <w:rsid w:val="57FC76B3"/>
    <w:rsid w:val="57FD5624"/>
    <w:rsid w:val="580F29B4"/>
    <w:rsid w:val="583672E3"/>
    <w:rsid w:val="58526EFA"/>
    <w:rsid w:val="58551C45"/>
    <w:rsid w:val="586260D5"/>
    <w:rsid w:val="58646CAB"/>
    <w:rsid w:val="586C282E"/>
    <w:rsid w:val="58804483"/>
    <w:rsid w:val="58A86639"/>
    <w:rsid w:val="58A90AA6"/>
    <w:rsid w:val="58DA47B4"/>
    <w:rsid w:val="58E00D5A"/>
    <w:rsid w:val="592305B6"/>
    <w:rsid w:val="592D0E9A"/>
    <w:rsid w:val="594815E2"/>
    <w:rsid w:val="594C3FC7"/>
    <w:rsid w:val="596612E9"/>
    <w:rsid w:val="59A87812"/>
    <w:rsid w:val="59B676BE"/>
    <w:rsid w:val="59CA666D"/>
    <w:rsid w:val="59DC473E"/>
    <w:rsid w:val="59E01DF5"/>
    <w:rsid w:val="59E4018B"/>
    <w:rsid w:val="59F259C1"/>
    <w:rsid w:val="59FF253C"/>
    <w:rsid w:val="5A1837C9"/>
    <w:rsid w:val="5A2C783F"/>
    <w:rsid w:val="5A4E2167"/>
    <w:rsid w:val="5A5A1C0F"/>
    <w:rsid w:val="5A6D76A8"/>
    <w:rsid w:val="5A72305F"/>
    <w:rsid w:val="5A76346C"/>
    <w:rsid w:val="5A8B1872"/>
    <w:rsid w:val="5A944C4F"/>
    <w:rsid w:val="5A976D5F"/>
    <w:rsid w:val="5A994A41"/>
    <w:rsid w:val="5A9B18CA"/>
    <w:rsid w:val="5AA70016"/>
    <w:rsid w:val="5AA91706"/>
    <w:rsid w:val="5AAF234C"/>
    <w:rsid w:val="5AB20948"/>
    <w:rsid w:val="5AB75F5E"/>
    <w:rsid w:val="5AC24903"/>
    <w:rsid w:val="5AC32F19"/>
    <w:rsid w:val="5AD632B0"/>
    <w:rsid w:val="5AFA3BDB"/>
    <w:rsid w:val="5AFC1BC3"/>
    <w:rsid w:val="5B0E75B9"/>
    <w:rsid w:val="5B245D7B"/>
    <w:rsid w:val="5B283BC3"/>
    <w:rsid w:val="5B3E21DC"/>
    <w:rsid w:val="5B484802"/>
    <w:rsid w:val="5B5A48C0"/>
    <w:rsid w:val="5B5B755B"/>
    <w:rsid w:val="5B6166BD"/>
    <w:rsid w:val="5B70610D"/>
    <w:rsid w:val="5B717EEA"/>
    <w:rsid w:val="5B764A74"/>
    <w:rsid w:val="5B9C3FE4"/>
    <w:rsid w:val="5BA86836"/>
    <w:rsid w:val="5BA873D2"/>
    <w:rsid w:val="5BAA4E06"/>
    <w:rsid w:val="5BB50B74"/>
    <w:rsid w:val="5BC0213A"/>
    <w:rsid w:val="5BC621D1"/>
    <w:rsid w:val="5BCF1086"/>
    <w:rsid w:val="5BD21D92"/>
    <w:rsid w:val="5BD54228"/>
    <w:rsid w:val="5BDE15CC"/>
    <w:rsid w:val="5BE2701F"/>
    <w:rsid w:val="5BE737C6"/>
    <w:rsid w:val="5BFF4313"/>
    <w:rsid w:val="5C134637"/>
    <w:rsid w:val="5C37069C"/>
    <w:rsid w:val="5C49708A"/>
    <w:rsid w:val="5C5814AF"/>
    <w:rsid w:val="5C682966"/>
    <w:rsid w:val="5C687BB7"/>
    <w:rsid w:val="5C6B43AD"/>
    <w:rsid w:val="5C825540"/>
    <w:rsid w:val="5C890F6C"/>
    <w:rsid w:val="5C900C58"/>
    <w:rsid w:val="5CAF5E15"/>
    <w:rsid w:val="5CCE78AC"/>
    <w:rsid w:val="5CE15514"/>
    <w:rsid w:val="5CED52DF"/>
    <w:rsid w:val="5CF07628"/>
    <w:rsid w:val="5CFA40B3"/>
    <w:rsid w:val="5CFF3BED"/>
    <w:rsid w:val="5D0179A1"/>
    <w:rsid w:val="5D035266"/>
    <w:rsid w:val="5D320212"/>
    <w:rsid w:val="5D33353E"/>
    <w:rsid w:val="5D4B31D7"/>
    <w:rsid w:val="5D625659"/>
    <w:rsid w:val="5D655CC5"/>
    <w:rsid w:val="5D7D2BCA"/>
    <w:rsid w:val="5D875DA2"/>
    <w:rsid w:val="5D8B5480"/>
    <w:rsid w:val="5D995DEF"/>
    <w:rsid w:val="5D9C100E"/>
    <w:rsid w:val="5DA5494F"/>
    <w:rsid w:val="5DAF3D3F"/>
    <w:rsid w:val="5DB477BB"/>
    <w:rsid w:val="5DBD07A1"/>
    <w:rsid w:val="5DD2022C"/>
    <w:rsid w:val="5DE86560"/>
    <w:rsid w:val="5DF1142B"/>
    <w:rsid w:val="5DF272AD"/>
    <w:rsid w:val="5E030E27"/>
    <w:rsid w:val="5E0645D3"/>
    <w:rsid w:val="5E155341"/>
    <w:rsid w:val="5E225A78"/>
    <w:rsid w:val="5E295442"/>
    <w:rsid w:val="5E391BC7"/>
    <w:rsid w:val="5E424482"/>
    <w:rsid w:val="5E443FAD"/>
    <w:rsid w:val="5E474003"/>
    <w:rsid w:val="5E501279"/>
    <w:rsid w:val="5E625CD5"/>
    <w:rsid w:val="5E6C0C7A"/>
    <w:rsid w:val="5E8E013E"/>
    <w:rsid w:val="5E940D9B"/>
    <w:rsid w:val="5E95164D"/>
    <w:rsid w:val="5EAB1144"/>
    <w:rsid w:val="5EAB70A1"/>
    <w:rsid w:val="5EAD269D"/>
    <w:rsid w:val="5EC64055"/>
    <w:rsid w:val="5EC7698C"/>
    <w:rsid w:val="5EE41C6C"/>
    <w:rsid w:val="5EFE3B9D"/>
    <w:rsid w:val="5F055F71"/>
    <w:rsid w:val="5F294F28"/>
    <w:rsid w:val="5F345BB4"/>
    <w:rsid w:val="5F3A7AAA"/>
    <w:rsid w:val="5F5661BF"/>
    <w:rsid w:val="5F5A229B"/>
    <w:rsid w:val="5F5D050D"/>
    <w:rsid w:val="5F5D487A"/>
    <w:rsid w:val="5F640D40"/>
    <w:rsid w:val="5F662835"/>
    <w:rsid w:val="5F7A6CA7"/>
    <w:rsid w:val="5F81558D"/>
    <w:rsid w:val="5FD255E8"/>
    <w:rsid w:val="5FDE0286"/>
    <w:rsid w:val="5FDF58E3"/>
    <w:rsid w:val="5FE02154"/>
    <w:rsid w:val="5FE201E6"/>
    <w:rsid w:val="5FF26064"/>
    <w:rsid w:val="5FF43DBD"/>
    <w:rsid w:val="5FFA2980"/>
    <w:rsid w:val="5FFD23E1"/>
    <w:rsid w:val="6037369D"/>
    <w:rsid w:val="603C0925"/>
    <w:rsid w:val="603F7E64"/>
    <w:rsid w:val="604B2CF6"/>
    <w:rsid w:val="6051753C"/>
    <w:rsid w:val="60682EC5"/>
    <w:rsid w:val="607367C4"/>
    <w:rsid w:val="609C4AC9"/>
    <w:rsid w:val="609E371C"/>
    <w:rsid w:val="60AA3E6F"/>
    <w:rsid w:val="60AD6057"/>
    <w:rsid w:val="60AE7357"/>
    <w:rsid w:val="60CC7826"/>
    <w:rsid w:val="60D05F4C"/>
    <w:rsid w:val="60D625E4"/>
    <w:rsid w:val="60DA66F9"/>
    <w:rsid w:val="60F273AC"/>
    <w:rsid w:val="61040820"/>
    <w:rsid w:val="61117ACD"/>
    <w:rsid w:val="612B5757"/>
    <w:rsid w:val="61585ECB"/>
    <w:rsid w:val="615B1374"/>
    <w:rsid w:val="615F4C5A"/>
    <w:rsid w:val="615F576D"/>
    <w:rsid w:val="61706C69"/>
    <w:rsid w:val="617B7EDA"/>
    <w:rsid w:val="61890877"/>
    <w:rsid w:val="618A28E8"/>
    <w:rsid w:val="619F599E"/>
    <w:rsid w:val="61AA27B4"/>
    <w:rsid w:val="61B02C68"/>
    <w:rsid w:val="61BA4586"/>
    <w:rsid w:val="61BB6E52"/>
    <w:rsid w:val="61BF5BFB"/>
    <w:rsid w:val="61C71C82"/>
    <w:rsid w:val="61E00828"/>
    <w:rsid w:val="61F349F0"/>
    <w:rsid w:val="62166A12"/>
    <w:rsid w:val="621C6C79"/>
    <w:rsid w:val="623759D8"/>
    <w:rsid w:val="62385D69"/>
    <w:rsid w:val="62684EB2"/>
    <w:rsid w:val="626C3391"/>
    <w:rsid w:val="6271733B"/>
    <w:rsid w:val="62767E8E"/>
    <w:rsid w:val="62771362"/>
    <w:rsid w:val="628048F7"/>
    <w:rsid w:val="62837B4C"/>
    <w:rsid w:val="628B474A"/>
    <w:rsid w:val="62985B62"/>
    <w:rsid w:val="62987BDA"/>
    <w:rsid w:val="62990A06"/>
    <w:rsid w:val="62C74BCD"/>
    <w:rsid w:val="62CA0BBD"/>
    <w:rsid w:val="62D04432"/>
    <w:rsid w:val="62DE765C"/>
    <w:rsid w:val="62E61204"/>
    <w:rsid w:val="62F819D9"/>
    <w:rsid w:val="62FC45C8"/>
    <w:rsid w:val="62FF475D"/>
    <w:rsid w:val="630F26B0"/>
    <w:rsid w:val="6313167C"/>
    <w:rsid w:val="631F0235"/>
    <w:rsid w:val="634422B2"/>
    <w:rsid w:val="635D78BF"/>
    <w:rsid w:val="636021E7"/>
    <w:rsid w:val="6371294A"/>
    <w:rsid w:val="637C2779"/>
    <w:rsid w:val="637C4874"/>
    <w:rsid w:val="638E5A28"/>
    <w:rsid w:val="63900359"/>
    <w:rsid w:val="63912164"/>
    <w:rsid w:val="63D12B27"/>
    <w:rsid w:val="63D2526C"/>
    <w:rsid w:val="63DF58D3"/>
    <w:rsid w:val="640862BF"/>
    <w:rsid w:val="641D5317"/>
    <w:rsid w:val="64224515"/>
    <w:rsid w:val="64230F44"/>
    <w:rsid w:val="64310293"/>
    <w:rsid w:val="64540CC2"/>
    <w:rsid w:val="64597E34"/>
    <w:rsid w:val="645B3DFE"/>
    <w:rsid w:val="646D61E6"/>
    <w:rsid w:val="647161CA"/>
    <w:rsid w:val="64740310"/>
    <w:rsid w:val="64755596"/>
    <w:rsid w:val="6477050C"/>
    <w:rsid w:val="648823EE"/>
    <w:rsid w:val="649441CF"/>
    <w:rsid w:val="649E3CEB"/>
    <w:rsid w:val="64BC4C3C"/>
    <w:rsid w:val="64CD7AD7"/>
    <w:rsid w:val="64CE5D4B"/>
    <w:rsid w:val="64D7049A"/>
    <w:rsid w:val="64E57B6C"/>
    <w:rsid w:val="650A312E"/>
    <w:rsid w:val="650A498B"/>
    <w:rsid w:val="65221DB3"/>
    <w:rsid w:val="65256001"/>
    <w:rsid w:val="65260EBE"/>
    <w:rsid w:val="65281EEF"/>
    <w:rsid w:val="652F0DE7"/>
    <w:rsid w:val="653568AB"/>
    <w:rsid w:val="653B1267"/>
    <w:rsid w:val="65464648"/>
    <w:rsid w:val="6548459E"/>
    <w:rsid w:val="65647870"/>
    <w:rsid w:val="6568653E"/>
    <w:rsid w:val="656F714D"/>
    <w:rsid w:val="658738E3"/>
    <w:rsid w:val="658928D2"/>
    <w:rsid w:val="659778C0"/>
    <w:rsid w:val="65AD3559"/>
    <w:rsid w:val="65B35350"/>
    <w:rsid w:val="65B80CF6"/>
    <w:rsid w:val="65C14BBC"/>
    <w:rsid w:val="65D3084F"/>
    <w:rsid w:val="65DA657E"/>
    <w:rsid w:val="65DE444A"/>
    <w:rsid w:val="65DF121D"/>
    <w:rsid w:val="65E322FD"/>
    <w:rsid w:val="65F31E15"/>
    <w:rsid w:val="66113998"/>
    <w:rsid w:val="661A3845"/>
    <w:rsid w:val="661D31F6"/>
    <w:rsid w:val="66202830"/>
    <w:rsid w:val="66406A24"/>
    <w:rsid w:val="66421A15"/>
    <w:rsid w:val="66556E06"/>
    <w:rsid w:val="666D1BC7"/>
    <w:rsid w:val="66702B18"/>
    <w:rsid w:val="667D790D"/>
    <w:rsid w:val="668A0DE7"/>
    <w:rsid w:val="6695484C"/>
    <w:rsid w:val="669627AE"/>
    <w:rsid w:val="66AA2E1B"/>
    <w:rsid w:val="66AA6098"/>
    <w:rsid w:val="66BE32F0"/>
    <w:rsid w:val="66C46460"/>
    <w:rsid w:val="66C50929"/>
    <w:rsid w:val="66D2591E"/>
    <w:rsid w:val="66DB2121"/>
    <w:rsid w:val="66DD407B"/>
    <w:rsid w:val="66E555F3"/>
    <w:rsid w:val="670A6324"/>
    <w:rsid w:val="670D7C22"/>
    <w:rsid w:val="67122108"/>
    <w:rsid w:val="671E3DF0"/>
    <w:rsid w:val="67274902"/>
    <w:rsid w:val="67330E41"/>
    <w:rsid w:val="67342850"/>
    <w:rsid w:val="67422CAB"/>
    <w:rsid w:val="67467B2D"/>
    <w:rsid w:val="675731A2"/>
    <w:rsid w:val="675A1F03"/>
    <w:rsid w:val="676242CC"/>
    <w:rsid w:val="6774376C"/>
    <w:rsid w:val="6787142B"/>
    <w:rsid w:val="67991BAF"/>
    <w:rsid w:val="67A10557"/>
    <w:rsid w:val="67BA52C5"/>
    <w:rsid w:val="67BC269B"/>
    <w:rsid w:val="67BC2E06"/>
    <w:rsid w:val="67C820FA"/>
    <w:rsid w:val="67D5577E"/>
    <w:rsid w:val="67D91902"/>
    <w:rsid w:val="67D96738"/>
    <w:rsid w:val="67E91BD1"/>
    <w:rsid w:val="67EE6D4F"/>
    <w:rsid w:val="67F11E13"/>
    <w:rsid w:val="67F306FB"/>
    <w:rsid w:val="67F73E3E"/>
    <w:rsid w:val="67F7414E"/>
    <w:rsid w:val="68121BF0"/>
    <w:rsid w:val="682E3639"/>
    <w:rsid w:val="683160AC"/>
    <w:rsid w:val="683E79BF"/>
    <w:rsid w:val="686F19BE"/>
    <w:rsid w:val="68815DFE"/>
    <w:rsid w:val="68937E81"/>
    <w:rsid w:val="68992FF8"/>
    <w:rsid w:val="68AA0EB0"/>
    <w:rsid w:val="68C23860"/>
    <w:rsid w:val="68C52DDF"/>
    <w:rsid w:val="68D531FB"/>
    <w:rsid w:val="68D7726A"/>
    <w:rsid w:val="68DA72E7"/>
    <w:rsid w:val="68DF6B9E"/>
    <w:rsid w:val="68E34F08"/>
    <w:rsid w:val="68E57DDF"/>
    <w:rsid w:val="68F45B90"/>
    <w:rsid w:val="693D5526"/>
    <w:rsid w:val="69596917"/>
    <w:rsid w:val="696B12B8"/>
    <w:rsid w:val="697D677D"/>
    <w:rsid w:val="69930822"/>
    <w:rsid w:val="69967EA7"/>
    <w:rsid w:val="69A00505"/>
    <w:rsid w:val="69A95305"/>
    <w:rsid w:val="69B46AC8"/>
    <w:rsid w:val="69C11765"/>
    <w:rsid w:val="69CF7451"/>
    <w:rsid w:val="69DB054B"/>
    <w:rsid w:val="69F15020"/>
    <w:rsid w:val="69F85C4B"/>
    <w:rsid w:val="6A0750B7"/>
    <w:rsid w:val="6A5316B8"/>
    <w:rsid w:val="6A7D1A7F"/>
    <w:rsid w:val="6A85670F"/>
    <w:rsid w:val="6A8607D3"/>
    <w:rsid w:val="6A884876"/>
    <w:rsid w:val="6AA640B6"/>
    <w:rsid w:val="6AAC75BA"/>
    <w:rsid w:val="6AAF0A00"/>
    <w:rsid w:val="6AB3310C"/>
    <w:rsid w:val="6AB80A3B"/>
    <w:rsid w:val="6ABA60BB"/>
    <w:rsid w:val="6ACF0449"/>
    <w:rsid w:val="6AF64998"/>
    <w:rsid w:val="6B012E1F"/>
    <w:rsid w:val="6B1D0C8C"/>
    <w:rsid w:val="6B255A39"/>
    <w:rsid w:val="6B333289"/>
    <w:rsid w:val="6B3C03B6"/>
    <w:rsid w:val="6B4E5DCB"/>
    <w:rsid w:val="6B725299"/>
    <w:rsid w:val="6B7C4CEC"/>
    <w:rsid w:val="6B7F6D24"/>
    <w:rsid w:val="6B8667CC"/>
    <w:rsid w:val="6B993178"/>
    <w:rsid w:val="6BAC5CE6"/>
    <w:rsid w:val="6BB70F64"/>
    <w:rsid w:val="6BB746E6"/>
    <w:rsid w:val="6BCA186A"/>
    <w:rsid w:val="6BCB4A61"/>
    <w:rsid w:val="6BCF21D9"/>
    <w:rsid w:val="6BFE5097"/>
    <w:rsid w:val="6C085965"/>
    <w:rsid w:val="6C101AF5"/>
    <w:rsid w:val="6C1863A3"/>
    <w:rsid w:val="6C313697"/>
    <w:rsid w:val="6C3A537B"/>
    <w:rsid w:val="6C5B6BC8"/>
    <w:rsid w:val="6C643A6C"/>
    <w:rsid w:val="6CA4030D"/>
    <w:rsid w:val="6CB24AB1"/>
    <w:rsid w:val="6CBC11B2"/>
    <w:rsid w:val="6CBE65FC"/>
    <w:rsid w:val="6CC11152"/>
    <w:rsid w:val="6CEA126C"/>
    <w:rsid w:val="6CEB1120"/>
    <w:rsid w:val="6CF814CC"/>
    <w:rsid w:val="6CF9623B"/>
    <w:rsid w:val="6CFB615D"/>
    <w:rsid w:val="6D011228"/>
    <w:rsid w:val="6D090170"/>
    <w:rsid w:val="6D0A4613"/>
    <w:rsid w:val="6D3D1955"/>
    <w:rsid w:val="6D561718"/>
    <w:rsid w:val="6D57535D"/>
    <w:rsid w:val="6D5825E8"/>
    <w:rsid w:val="6D6B70BF"/>
    <w:rsid w:val="6D6D1957"/>
    <w:rsid w:val="6D766839"/>
    <w:rsid w:val="6D801B27"/>
    <w:rsid w:val="6D857FF7"/>
    <w:rsid w:val="6DA361C0"/>
    <w:rsid w:val="6DA560EA"/>
    <w:rsid w:val="6DBD371A"/>
    <w:rsid w:val="6DC20E9E"/>
    <w:rsid w:val="6DD10C8D"/>
    <w:rsid w:val="6DDA2FD6"/>
    <w:rsid w:val="6DE5298B"/>
    <w:rsid w:val="6DEB135A"/>
    <w:rsid w:val="6DF05318"/>
    <w:rsid w:val="6DF1304F"/>
    <w:rsid w:val="6E0252EB"/>
    <w:rsid w:val="6E0B7AE6"/>
    <w:rsid w:val="6E124DC7"/>
    <w:rsid w:val="6E16017B"/>
    <w:rsid w:val="6E236967"/>
    <w:rsid w:val="6E2C1902"/>
    <w:rsid w:val="6E4E16F0"/>
    <w:rsid w:val="6E5C52E2"/>
    <w:rsid w:val="6E633A0D"/>
    <w:rsid w:val="6E6C4204"/>
    <w:rsid w:val="6E706A62"/>
    <w:rsid w:val="6E7B5E2A"/>
    <w:rsid w:val="6E8C4C3C"/>
    <w:rsid w:val="6E8F1371"/>
    <w:rsid w:val="6E9528FC"/>
    <w:rsid w:val="6E985F85"/>
    <w:rsid w:val="6E9C41F8"/>
    <w:rsid w:val="6EA50390"/>
    <w:rsid w:val="6EAF3ED9"/>
    <w:rsid w:val="6EBA7973"/>
    <w:rsid w:val="6EC36083"/>
    <w:rsid w:val="6ED359E3"/>
    <w:rsid w:val="6F0C7440"/>
    <w:rsid w:val="6F1417BD"/>
    <w:rsid w:val="6F195747"/>
    <w:rsid w:val="6F1F4CB6"/>
    <w:rsid w:val="6F2151F7"/>
    <w:rsid w:val="6F291BE4"/>
    <w:rsid w:val="6F2A05BD"/>
    <w:rsid w:val="6F40256E"/>
    <w:rsid w:val="6F4578E1"/>
    <w:rsid w:val="6F476959"/>
    <w:rsid w:val="6F796145"/>
    <w:rsid w:val="6F7C7D9A"/>
    <w:rsid w:val="6F7E4895"/>
    <w:rsid w:val="6F8614EC"/>
    <w:rsid w:val="6F9764B7"/>
    <w:rsid w:val="6FC33EE3"/>
    <w:rsid w:val="6FC5630A"/>
    <w:rsid w:val="6FC63139"/>
    <w:rsid w:val="6FDD45E2"/>
    <w:rsid w:val="6FEF3184"/>
    <w:rsid w:val="6FFA5BBF"/>
    <w:rsid w:val="6FFB274B"/>
    <w:rsid w:val="70044A2F"/>
    <w:rsid w:val="70140A89"/>
    <w:rsid w:val="7044374B"/>
    <w:rsid w:val="70537DE1"/>
    <w:rsid w:val="70584DD7"/>
    <w:rsid w:val="70595F48"/>
    <w:rsid w:val="707572B6"/>
    <w:rsid w:val="707D334E"/>
    <w:rsid w:val="70D41911"/>
    <w:rsid w:val="70E53A33"/>
    <w:rsid w:val="70E909E4"/>
    <w:rsid w:val="70FB5210"/>
    <w:rsid w:val="70FC1248"/>
    <w:rsid w:val="71060067"/>
    <w:rsid w:val="71104D26"/>
    <w:rsid w:val="711A294B"/>
    <w:rsid w:val="712A5284"/>
    <w:rsid w:val="71327459"/>
    <w:rsid w:val="7134084B"/>
    <w:rsid w:val="713A7A4D"/>
    <w:rsid w:val="71660996"/>
    <w:rsid w:val="71804EA4"/>
    <w:rsid w:val="71A1306D"/>
    <w:rsid w:val="71AB118E"/>
    <w:rsid w:val="71AE2FA0"/>
    <w:rsid w:val="71AF446F"/>
    <w:rsid w:val="71BF7A6E"/>
    <w:rsid w:val="71C4737B"/>
    <w:rsid w:val="71C90A7E"/>
    <w:rsid w:val="71CC0C74"/>
    <w:rsid w:val="71CC4391"/>
    <w:rsid w:val="71CD20B4"/>
    <w:rsid w:val="71CF356C"/>
    <w:rsid w:val="71D07714"/>
    <w:rsid w:val="71E33685"/>
    <w:rsid w:val="71F078D0"/>
    <w:rsid w:val="71F867DA"/>
    <w:rsid w:val="71FB26D9"/>
    <w:rsid w:val="71FF29A4"/>
    <w:rsid w:val="72021F97"/>
    <w:rsid w:val="720E0702"/>
    <w:rsid w:val="72196067"/>
    <w:rsid w:val="722A2EBC"/>
    <w:rsid w:val="723F6417"/>
    <w:rsid w:val="7240374B"/>
    <w:rsid w:val="72482075"/>
    <w:rsid w:val="72486F02"/>
    <w:rsid w:val="725D2132"/>
    <w:rsid w:val="7262261D"/>
    <w:rsid w:val="726855A0"/>
    <w:rsid w:val="72755E76"/>
    <w:rsid w:val="728B47F9"/>
    <w:rsid w:val="729A5F6E"/>
    <w:rsid w:val="729F574E"/>
    <w:rsid w:val="72A55838"/>
    <w:rsid w:val="72AB4188"/>
    <w:rsid w:val="72CD782E"/>
    <w:rsid w:val="72CE1544"/>
    <w:rsid w:val="72D0150A"/>
    <w:rsid w:val="72D50AB5"/>
    <w:rsid w:val="72F01BB6"/>
    <w:rsid w:val="72F7712E"/>
    <w:rsid w:val="72FD1992"/>
    <w:rsid w:val="731D4975"/>
    <w:rsid w:val="73230207"/>
    <w:rsid w:val="733018CA"/>
    <w:rsid w:val="73463A24"/>
    <w:rsid w:val="73515554"/>
    <w:rsid w:val="736E1650"/>
    <w:rsid w:val="737D3D40"/>
    <w:rsid w:val="73A95D00"/>
    <w:rsid w:val="73B1046D"/>
    <w:rsid w:val="73B2330F"/>
    <w:rsid w:val="73CD1EF7"/>
    <w:rsid w:val="73D239B1"/>
    <w:rsid w:val="73D4607A"/>
    <w:rsid w:val="73D76C7F"/>
    <w:rsid w:val="73DA272E"/>
    <w:rsid w:val="73F87953"/>
    <w:rsid w:val="740834A8"/>
    <w:rsid w:val="74087657"/>
    <w:rsid w:val="74156F93"/>
    <w:rsid w:val="742372CB"/>
    <w:rsid w:val="743C67DE"/>
    <w:rsid w:val="74444F74"/>
    <w:rsid w:val="749B739D"/>
    <w:rsid w:val="749D6A9E"/>
    <w:rsid w:val="74A44D07"/>
    <w:rsid w:val="74A6164E"/>
    <w:rsid w:val="74A61BA0"/>
    <w:rsid w:val="74B355A0"/>
    <w:rsid w:val="74CC6041"/>
    <w:rsid w:val="74D55599"/>
    <w:rsid w:val="74D80B53"/>
    <w:rsid w:val="74DD1A32"/>
    <w:rsid w:val="74DE3BEC"/>
    <w:rsid w:val="74DF69B9"/>
    <w:rsid w:val="74F57957"/>
    <w:rsid w:val="750C5A9F"/>
    <w:rsid w:val="75157FF9"/>
    <w:rsid w:val="75205D8F"/>
    <w:rsid w:val="752C0F1B"/>
    <w:rsid w:val="7530375D"/>
    <w:rsid w:val="7536007E"/>
    <w:rsid w:val="75473619"/>
    <w:rsid w:val="75487DBA"/>
    <w:rsid w:val="75525923"/>
    <w:rsid w:val="75581C94"/>
    <w:rsid w:val="755E5AA3"/>
    <w:rsid w:val="75726F9E"/>
    <w:rsid w:val="758628FB"/>
    <w:rsid w:val="759F5867"/>
    <w:rsid w:val="75BC0475"/>
    <w:rsid w:val="75C10209"/>
    <w:rsid w:val="75D6310E"/>
    <w:rsid w:val="75D91027"/>
    <w:rsid w:val="75DE43DB"/>
    <w:rsid w:val="75E16787"/>
    <w:rsid w:val="75F31137"/>
    <w:rsid w:val="75F31203"/>
    <w:rsid w:val="75FE44A4"/>
    <w:rsid w:val="760032A4"/>
    <w:rsid w:val="76027C88"/>
    <w:rsid w:val="76050D52"/>
    <w:rsid w:val="760C0DF6"/>
    <w:rsid w:val="760F5360"/>
    <w:rsid w:val="762C7944"/>
    <w:rsid w:val="76452CB1"/>
    <w:rsid w:val="764E00A2"/>
    <w:rsid w:val="76554CF7"/>
    <w:rsid w:val="76611A3A"/>
    <w:rsid w:val="76634B1E"/>
    <w:rsid w:val="76750DE2"/>
    <w:rsid w:val="767E3D99"/>
    <w:rsid w:val="76816FF4"/>
    <w:rsid w:val="76872415"/>
    <w:rsid w:val="7688274B"/>
    <w:rsid w:val="768D163B"/>
    <w:rsid w:val="76903CEC"/>
    <w:rsid w:val="769361FE"/>
    <w:rsid w:val="76962C0B"/>
    <w:rsid w:val="769656AA"/>
    <w:rsid w:val="76A279ED"/>
    <w:rsid w:val="76A74B91"/>
    <w:rsid w:val="76B66C8C"/>
    <w:rsid w:val="76C10644"/>
    <w:rsid w:val="76C31B5A"/>
    <w:rsid w:val="76C515AB"/>
    <w:rsid w:val="76EE472B"/>
    <w:rsid w:val="771B204A"/>
    <w:rsid w:val="7725557C"/>
    <w:rsid w:val="77297D8C"/>
    <w:rsid w:val="77392E06"/>
    <w:rsid w:val="774424D0"/>
    <w:rsid w:val="77556DE4"/>
    <w:rsid w:val="77576B1C"/>
    <w:rsid w:val="776032A2"/>
    <w:rsid w:val="776A49F9"/>
    <w:rsid w:val="777F3D69"/>
    <w:rsid w:val="77843214"/>
    <w:rsid w:val="7785202E"/>
    <w:rsid w:val="778B2DD8"/>
    <w:rsid w:val="778C0D80"/>
    <w:rsid w:val="77A40E96"/>
    <w:rsid w:val="77C27699"/>
    <w:rsid w:val="77E12AB5"/>
    <w:rsid w:val="77F347DD"/>
    <w:rsid w:val="77F76265"/>
    <w:rsid w:val="77F83A9E"/>
    <w:rsid w:val="77FD494A"/>
    <w:rsid w:val="78061E7B"/>
    <w:rsid w:val="78497DB9"/>
    <w:rsid w:val="786421BA"/>
    <w:rsid w:val="787D513C"/>
    <w:rsid w:val="787E3398"/>
    <w:rsid w:val="787F7D4A"/>
    <w:rsid w:val="78A33C1B"/>
    <w:rsid w:val="78C71023"/>
    <w:rsid w:val="78D90C87"/>
    <w:rsid w:val="78E40797"/>
    <w:rsid w:val="78F62E41"/>
    <w:rsid w:val="79053481"/>
    <w:rsid w:val="79091C23"/>
    <w:rsid w:val="790B1B26"/>
    <w:rsid w:val="790C0171"/>
    <w:rsid w:val="790E0FB8"/>
    <w:rsid w:val="79186A68"/>
    <w:rsid w:val="791E3B8B"/>
    <w:rsid w:val="7922292F"/>
    <w:rsid w:val="793769BF"/>
    <w:rsid w:val="794568C4"/>
    <w:rsid w:val="79515BE4"/>
    <w:rsid w:val="7953580E"/>
    <w:rsid w:val="795367FA"/>
    <w:rsid w:val="79587293"/>
    <w:rsid w:val="79714826"/>
    <w:rsid w:val="79800E29"/>
    <w:rsid w:val="79937505"/>
    <w:rsid w:val="79AB57A6"/>
    <w:rsid w:val="79B8414E"/>
    <w:rsid w:val="79C72D33"/>
    <w:rsid w:val="79CB0C87"/>
    <w:rsid w:val="79CC1719"/>
    <w:rsid w:val="79DF77A6"/>
    <w:rsid w:val="79E9735F"/>
    <w:rsid w:val="79FB01BF"/>
    <w:rsid w:val="79FD6D60"/>
    <w:rsid w:val="7A095052"/>
    <w:rsid w:val="7A1473FC"/>
    <w:rsid w:val="7A2C3E10"/>
    <w:rsid w:val="7A36759B"/>
    <w:rsid w:val="7A4874F5"/>
    <w:rsid w:val="7A533670"/>
    <w:rsid w:val="7A5B32C2"/>
    <w:rsid w:val="7A6C3613"/>
    <w:rsid w:val="7A7A2897"/>
    <w:rsid w:val="7A7C4677"/>
    <w:rsid w:val="7A7E03EF"/>
    <w:rsid w:val="7A7E184E"/>
    <w:rsid w:val="7A7F229F"/>
    <w:rsid w:val="7A9B361D"/>
    <w:rsid w:val="7A9F0AAA"/>
    <w:rsid w:val="7AAD2F8C"/>
    <w:rsid w:val="7ABE46F0"/>
    <w:rsid w:val="7ABF5140"/>
    <w:rsid w:val="7AC74263"/>
    <w:rsid w:val="7ACC704A"/>
    <w:rsid w:val="7AD73787"/>
    <w:rsid w:val="7AE81BCE"/>
    <w:rsid w:val="7AED6C46"/>
    <w:rsid w:val="7AF914A9"/>
    <w:rsid w:val="7AF922E7"/>
    <w:rsid w:val="7AFA6342"/>
    <w:rsid w:val="7AFD385D"/>
    <w:rsid w:val="7B0A57DF"/>
    <w:rsid w:val="7B132881"/>
    <w:rsid w:val="7B1B0098"/>
    <w:rsid w:val="7B3A4446"/>
    <w:rsid w:val="7B3F6495"/>
    <w:rsid w:val="7B496A88"/>
    <w:rsid w:val="7B5B4DE0"/>
    <w:rsid w:val="7B81534B"/>
    <w:rsid w:val="7B8658FA"/>
    <w:rsid w:val="7B9B6489"/>
    <w:rsid w:val="7BB35E76"/>
    <w:rsid w:val="7BB624B5"/>
    <w:rsid w:val="7BC90EAE"/>
    <w:rsid w:val="7BC95D63"/>
    <w:rsid w:val="7BDF541F"/>
    <w:rsid w:val="7BF003F6"/>
    <w:rsid w:val="7C0A16DE"/>
    <w:rsid w:val="7C166D91"/>
    <w:rsid w:val="7C1B043F"/>
    <w:rsid w:val="7C1C5AFA"/>
    <w:rsid w:val="7C26466D"/>
    <w:rsid w:val="7C2C02D3"/>
    <w:rsid w:val="7C2E3279"/>
    <w:rsid w:val="7C34679F"/>
    <w:rsid w:val="7C7771C0"/>
    <w:rsid w:val="7C936BBA"/>
    <w:rsid w:val="7CAB2FF1"/>
    <w:rsid w:val="7CB258E9"/>
    <w:rsid w:val="7CBA2182"/>
    <w:rsid w:val="7CBD5F4E"/>
    <w:rsid w:val="7CBE5C27"/>
    <w:rsid w:val="7CCC51E5"/>
    <w:rsid w:val="7CDC6CB4"/>
    <w:rsid w:val="7CFF3304"/>
    <w:rsid w:val="7D1C40D6"/>
    <w:rsid w:val="7D1E111C"/>
    <w:rsid w:val="7D284642"/>
    <w:rsid w:val="7D2B7F21"/>
    <w:rsid w:val="7D30582A"/>
    <w:rsid w:val="7D3923AB"/>
    <w:rsid w:val="7D3B6123"/>
    <w:rsid w:val="7D4A1A76"/>
    <w:rsid w:val="7D4D518C"/>
    <w:rsid w:val="7D554DC6"/>
    <w:rsid w:val="7D5A06EC"/>
    <w:rsid w:val="7D5B0573"/>
    <w:rsid w:val="7D5F7947"/>
    <w:rsid w:val="7D6864A0"/>
    <w:rsid w:val="7D687A27"/>
    <w:rsid w:val="7D875FA5"/>
    <w:rsid w:val="7D8F11DD"/>
    <w:rsid w:val="7DA26B60"/>
    <w:rsid w:val="7DA43983"/>
    <w:rsid w:val="7DB96B1E"/>
    <w:rsid w:val="7DBB26E7"/>
    <w:rsid w:val="7DC5739C"/>
    <w:rsid w:val="7DCF2430"/>
    <w:rsid w:val="7DD1316B"/>
    <w:rsid w:val="7DD16A88"/>
    <w:rsid w:val="7DD64EAE"/>
    <w:rsid w:val="7DDE7BE8"/>
    <w:rsid w:val="7DEB5F33"/>
    <w:rsid w:val="7DF47259"/>
    <w:rsid w:val="7E1764C4"/>
    <w:rsid w:val="7E190812"/>
    <w:rsid w:val="7E191E53"/>
    <w:rsid w:val="7E3159FF"/>
    <w:rsid w:val="7E38072E"/>
    <w:rsid w:val="7E4E64AB"/>
    <w:rsid w:val="7E707A80"/>
    <w:rsid w:val="7E991BA1"/>
    <w:rsid w:val="7EB2757D"/>
    <w:rsid w:val="7ECA4C59"/>
    <w:rsid w:val="7ECE5E1F"/>
    <w:rsid w:val="7ED12855"/>
    <w:rsid w:val="7ED95BF4"/>
    <w:rsid w:val="7EEE7C80"/>
    <w:rsid w:val="7F152F58"/>
    <w:rsid w:val="7F255522"/>
    <w:rsid w:val="7F2D0068"/>
    <w:rsid w:val="7F371B7E"/>
    <w:rsid w:val="7F3B473F"/>
    <w:rsid w:val="7F3E7AAC"/>
    <w:rsid w:val="7F445452"/>
    <w:rsid w:val="7F6B50ED"/>
    <w:rsid w:val="7F772410"/>
    <w:rsid w:val="7F7A760D"/>
    <w:rsid w:val="7F857B2A"/>
    <w:rsid w:val="7F885D89"/>
    <w:rsid w:val="7FB06EC0"/>
    <w:rsid w:val="7FBC2F03"/>
    <w:rsid w:val="7FBE5A12"/>
    <w:rsid w:val="7FCE5645"/>
    <w:rsid w:val="7FEF5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50" w:beforeLines="50" w:after="50" w:afterLines="50" w:line="360" w:lineRule="auto"/>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9"/>
    <w:pPr>
      <w:keepNext/>
      <w:keepLines/>
      <w:spacing w:before="260" w:beforeLines="0" w:after="260" w:afterLines="0" w:line="413" w:lineRule="auto"/>
      <w:outlineLvl w:val="2"/>
    </w:pPr>
    <w:rPr>
      <w:b/>
      <w:sz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style>
  <w:style w:type="paragraph" w:styleId="6">
    <w:name w:val="Body Text"/>
    <w:basedOn w:val="1"/>
    <w:qFormat/>
    <w:uiPriority w:val="1"/>
    <w:pPr>
      <w:widowControl/>
      <w:snapToGrid w:val="0"/>
      <w:spacing w:before="50" w:after="50" w:line="360" w:lineRule="auto"/>
      <w:ind w:firstLine="200" w:firstLineChars="200"/>
      <w:jc w:val="both"/>
    </w:pPr>
    <w:rPr>
      <w:rFonts w:ascii="Times New Roman" w:hAnsi="Times New Roman" w:eastAsia="宋体" w:cs="Times New Roman"/>
      <w:sz w:val="24"/>
      <w:szCs w:val="30"/>
      <w:lang w:eastAsia="zh-CN"/>
    </w:rPr>
  </w:style>
  <w:style w:type="paragraph" w:styleId="7">
    <w:name w:val="footer"/>
    <w:basedOn w:val="1"/>
    <w:link w:val="29"/>
    <w:unhideWhenUsed/>
    <w:qFormat/>
    <w:uiPriority w:val="99"/>
    <w:pPr>
      <w:tabs>
        <w:tab w:val="center" w:pos="4153"/>
        <w:tab w:val="right" w:pos="8306"/>
      </w:tabs>
      <w:snapToGrid w:val="0"/>
      <w:spacing w:line="240" w:lineRule="auto"/>
    </w:pPr>
    <w:rPr>
      <w:sz w:val="18"/>
      <w:szCs w:val="18"/>
    </w:rPr>
  </w:style>
  <w:style w:type="paragraph" w:styleId="8">
    <w:name w:val="header"/>
    <w:basedOn w:val="1"/>
    <w:link w:val="28"/>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9">
    <w:name w:val="toc 1"/>
    <w:basedOn w:val="1"/>
    <w:next w:val="1"/>
    <w:unhideWhenUsed/>
    <w:qFormat/>
    <w:uiPriority w:val="39"/>
    <w:pPr>
      <w:tabs>
        <w:tab w:val="right" w:leader="dot" w:pos="8296"/>
      </w:tabs>
      <w:spacing w:before="156" w:line="240" w:lineRule="auto"/>
    </w:pPr>
    <w:rPr>
      <w:b/>
    </w:rPr>
  </w:style>
  <w:style w:type="paragraph" w:styleId="10">
    <w:name w:val="footnote text"/>
    <w:basedOn w:val="1"/>
    <w:semiHidden/>
    <w:unhideWhenUsed/>
    <w:qFormat/>
    <w:uiPriority w:val="99"/>
    <w:pPr>
      <w:snapToGrid w:val="0"/>
    </w:pPr>
    <w:rPr>
      <w:sz w:val="18"/>
    </w:rPr>
  </w:style>
  <w:style w:type="paragraph" w:styleId="11">
    <w:name w:val="toc 2"/>
    <w:basedOn w:val="1"/>
    <w:next w:val="1"/>
    <w:unhideWhenUsed/>
    <w:qFormat/>
    <w:uiPriority w:val="39"/>
    <w:pPr>
      <w:ind w:left="420" w:leftChars="200"/>
    </w:pPr>
  </w:style>
  <w:style w:type="paragraph" w:styleId="1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rPr>
  </w:style>
  <w:style w:type="character" w:styleId="17">
    <w:name w:val="page number"/>
    <w:basedOn w:val="15"/>
    <w:semiHidden/>
    <w:unhideWhenUsed/>
    <w:qFormat/>
    <w:uiPriority w:val="99"/>
  </w:style>
  <w:style w:type="character" w:styleId="18">
    <w:name w:val="Hyperlink"/>
    <w:basedOn w:val="15"/>
    <w:unhideWhenUsed/>
    <w:qFormat/>
    <w:uiPriority w:val="99"/>
    <w:rPr>
      <w:color w:val="0000FF" w:themeColor="hyperlink"/>
      <w:u w:val="single"/>
      <w14:textFill>
        <w14:solidFill>
          <w14:schemeClr w14:val="hlink"/>
        </w14:solidFill>
      </w14:textFill>
    </w:rPr>
  </w:style>
  <w:style w:type="character" w:styleId="19">
    <w:name w:val="annotation reference"/>
    <w:basedOn w:val="15"/>
    <w:semiHidden/>
    <w:unhideWhenUsed/>
    <w:qFormat/>
    <w:uiPriority w:val="99"/>
    <w:rPr>
      <w:sz w:val="21"/>
      <w:szCs w:val="21"/>
    </w:rPr>
  </w:style>
  <w:style w:type="character" w:styleId="20">
    <w:name w:val="footnote reference"/>
    <w:basedOn w:val="15"/>
    <w:semiHidden/>
    <w:unhideWhenUsed/>
    <w:qFormat/>
    <w:uiPriority w:val="99"/>
    <w:rPr>
      <w:vertAlign w:val="superscript"/>
    </w:rPr>
  </w:style>
  <w:style w:type="paragraph" w:customStyle="1" w:styleId="21">
    <w:name w:val="Default"/>
    <w:qFormat/>
    <w:uiPriority w:val="99"/>
    <w:pPr>
      <w:widowControl w:val="0"/>
      <w:autoSpaceDE w:val="0"/>
      <w:autoSpaceDN w:val="0"/>
      <w:adjustRightInd w:val="0"/>
    </w:pPr>
    <w:rPr>
      <w:rFonts w:hint="eastAsia" w:ascii="仿宋_GB2312" w:hAnsi="仿宋_GB2312" w:eastAsia="仿宋_GB2312" w:cs="Times New Roman"/>
      <w:color w:val="000000"/>
      <w:sz w:val="24"/>
      <w:szCs w:val="22"/>
      <w:lang w:val="en-US" w:eastAsia="zh-CN" w:bidi="ar-SA"/>
    </w:rPr>
  </w:style>
  <w:style w:type="paragraph" w:customStyle="1" w:styleId="22">
    <w:name w:val="G正文"/>
    <w:basedOn w:val="1"/>
    <w:qFormat/>
    <w:uiPriority w:val="0"/>
    <w:pPr>
      <w:ind w:firstLine="200" w:firstLineChars="200"/>
    </w:pPr>
  </w:style>
  <w:style w:type="paragraph" w:customStyle="1" w:styleId="23">
    <w:name w:val="G(一)"/>
    <w:basedOn w:val="1"/>
    <w:next w:val="22"/>
    <w:qFormat/>
    <w:uiPriority w:val="0"/>
    <w:pPr>
      <w:outlineLvl w:val="2"/>
    </w:pPr>
    <w:rPr>
      <w:b/>
    </w:rPr>
  </w:style>
  <w:style w:type="paragraph" w:customStyle="1" w:styleId="24">
    <w:name w:val="G1"/>
    <w:basedOn w:val="1"/>
    <w:next w:val="22"/>
    <w:link w:val="32"/>
    <w:qFormat/>
    <w:uiPriority w:val="0"/>
    <w:pPr>
      <w:ind w:firstLine="200" w:firstLineChars="200"/>
      <w:outlineLvl w:val="3"/>
    </w:pPr>
    <w:rPr>
      <w:b/>
    </w:rPr>
  </w:style>
  <w:style w:type="paragraph" w:customStyle="1" w:styleId="25">
    <w:name w:val="G标题(章)"/>
    <w:basedOn w:val="1"/>
    <w:next w:val="22"/>
    <w:link w:val="31"/>
    <w:qFormat/>
    <w:uiPriority w:val="0"/>
    <w:pPr>
      <w:keepNext/>
      <w:keepLines/>
      <w:pageBreakBefore/>
      <w:spacing w:before="100" w:beforeLines="100" w:after="100" w:afterLines="100"/>
      <w:jc w:val="center"/>
      <w:outlineLvl w:val="0"/>
    </w:pPr>
    <w:rPr>
      <w:b/>
      <w:sz w:val="32"/>
    </w:rPr>
  </w:style>
  <w:style w:type="paragraph" w:customStyle="1" w:styleId="26">
    <w:name w:val="G表格"/>
    <w:basedOn w:val="1"/>
    <w:qFormat/>
    <w:uiPriority w:val="0"/>
    <w:pPr>
      <w:spacing w:before="0" w:beforeLines="0" w:after="0" w:afterLines="0" w:line="240" w:lineRule="auto"/>
    </w:pPr>
    <w:rPr>
      <w:sz w:val="21"/>
    </w:rPr>
  </w:style>
  <w:style w:type="paragraph" w:customStyle="1" w:styleId="27">
    <w:name w:val="G一"/>
    <w:basedOn w:val="1"/>
    <w:next w:val="22"/>
    <w:qFormat/>
    <w:uiPriority w:val="0"/>
    <w:pPr>
      <w:keepLines/>
      <w:spacing w:before="75" w:beforeLines="75" w:after="75" w:afterLines="75"/>
      <w:outlineLvl w:val="1"/>
    </w:pPr>
    <w:rPr>
      <w:b/>
      <w:sz w:val="28"/>
    </w:rPr>
  </w:style>
  <w:style w:type="character" w:customStyle="1" w:styleId="28">
    <w:name w:val="页眉 字符"/>
    <w:basedOn w:val="15"/>
    <w:link w:val="8"/>
    <w:qFormat/>
    <w:uiPriority w:val="99"/>
    <w:rPr>
      <w:rFonts w:ascii="Times New Roman" w:hAnsi="Times New Roman" w:eastAsia="宋体" w:cs="Times New Roman"/>
      <w:sz w:val="18"/>
      <w:szCs w:val="18"/>
    </w:rPr>
  </w:style>
  <w:style w:type="character" w:customStyle="1" w:styleId="29">
    <w:name w:val="页脚 字符"/>
    <w:basedOn w:val="15"/>
    <w:link w:val="7"/>
    <w:qFormat/>
    <w:uiPriority w:val="99"/>
    <w:rPr>
      <w:rFonts w:ascii="Times New Roman" w:hAnsi="Times New Roman" w:eastAsia="宋体" w:cs="Times New Roman"/>
      <w:sz w:val="18"/>
      <w:szCs w:val="18"/>
    </w:rPr>
  </w:style>
  <w:style w:type="table" w:customStyle="1" w:styleId="30">
    <w:name w:val="网格型10"/>
    <w:basedOn w:val="13"/>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1">
    <w:name w:val="G标题(章) Char"/>
    <w:link w:val="25"/>
    <w:qFormat/>
    <w:uiPriority w:val="0"/>
    <w:rPr>
      <w:b/>
      <w:sz w:val="32"/>
    </w:rPr>
  </w:style>
  <w:style w:type="character" w:customStyle="1" w:styleId="32">
    <w:name w:val="G1 Char"/>
    <w:link w:val="24"/>
    <w:qFormat/>
    <w:uiPriority w:val="0"/>
    <w:rPr>
      <w:b/>
    </w:rPr>
  </w:style>
  <w:style w:type="paragraph" w:customStyle="1" w:styleId="33">
    <w:name w:val="单位"/>
    <w:basedOn w:val="1"/>
    <w:qFormat/>
    <w:uiPriority w:val="0"/>
    <w:pPr>
      <w:tabs>
        <w:tab w:val="left" w:pos="2404"/>
        <w:tab w:val="right" w:pos="8306"/>
      </w:tabs>
      <w:adjustRightInd w:val="0"/>
      <w:spacing w:line="240" w:lineRule="auto"/>
      <w:jc w:val="right"/>
      <w:textAlignment w:val="baseline"/>
    </w:pPr>
    <w:rPr>
      <w:rFonts w:ascii="楷体" w:hAnsi="楷体"/>
      <w:kern w:val="0"/>
      <w:sz w:val="21"/>
      <w:szCs w:val="20"/>
    </w:rPr>
  </w:style>
  <w:style w:type="paragraph" w:customStyle="1" w:styleId="34">
    <w:name w:val="图表文字"/>
    <w:basedOn w:val="1"/>
    <w:qFormat/>
    <w:uiPriority w:val="0"/>
    <w:pPr>
      <w:spacing w:before="0" w:beforeLines="0" w:line="240" w:lineRule="auto"/>
      <w:jc w:val="center"/>
    </w:pPr>
    <w:rPr>
      <w:sz w:val="21"/>
    </w:rPr>
  </w:style>
  <w:style w:type="paragraph" w:customStyle="1" w:styleId="35">
    <w:name w:val="图标题"/>
    <w:basedOn w:val="1"/>
    <w:qFormat/>
    <w:uiPriority w:val="0"/>
    <w:pPr>
      <w:adjustRightInd w:val="0"/>
      <w:spacing w:before="0" w:beforeLines="0" w:line="240" w:lineRule="auto"/>
      <w:jc w:val="center"/>
      <w:textAlignment w:val="baseline"/>
    </w:pPr>
    <w:rPr>
      <w:kern w:val="0"/>
      <w:szCs w:val="20"/>
    </w:rPr>
  </w:style>
  <w:style w:type="paragraph" w:customStyle="1" w:styleId="36">
    <w:name w:val="注释"/>
    <w:next w:val="1"/>
    <w:qFormat/>
    <w:uiPriority w:val="0"/>
    <w:pPr>
      <w:widowControl w:val="0"/>
    </w:pPr>
    <w:rPr>
      <w:rFonts w:ascii="Times New Roman" w:hAnsi="Times New Roman" w:eastAsia="宋体" w:cs="Times New Roman"/>
      <w:kern w:val="2"/>
      <w:sz w:val="21"/>
      <w:szCs w:val="21"/>
      <w:lang w:val="en-US" w:eastAsia="zh-CN" w:bidi="ar-SA"/>
    </w:rPr>
  </w:style>
  <w:style w:type="character" w:customStyle="1" w:styleId="37">
    <w:name w:val="font01"/>
    <w:basedOn w:val="15"/>
    <w:qFormat/>
    <w:uiPriority w:val="0"/>
    <w:rPr>
      <w:rFonts w:hint="default" w:ascii="Times New Roman" w:hAnsi="Times New Roman" w:cs="Times New Roman"/>
      <w:color w:val="000000"/>
      <w:sz w:val="21"/>
      <w:szCs w:val="21"/>
      <w:u w:val="none"/>
    </w:rPr>
  </w:style>
  <w:style w:type="character" w:customStyle="1" w:styleId="38">
    <w:name w:val="font21"/>
    <w:basedOn w:val="15"/>
    <w:qFormat/>
    <w:uiPriority w:val="0"/>
    <w:rPr>
      <w:rFonts w:hint="eastAsia" w:ascii="宋体" w:hAnsi="宋体" w:eastAsia="宋体" w:cs="宋体"/>
      <w:color w:val="000000"/>
      <w:sz w:val="21"/>
      <w:szCs w:val="21"/>
      <w:u w:val="none"/>
    </w:rPr>
  </w:style>
  <w:style w:type="character" w:customStyle="1" w:styleId="39">
    <w:name w:val="font11"/>
    <w:basedOn w:val="15"/>
    <w:qFormat/>
    <w:uiPriority w:val="0"/>
    <w:rPr>
      <w:rFonts w:hint="eastAsia" w:ascii="宋体" w:hAnsi="宋体" w:eastAsia="宋体" w:cs="宋体"/>
      <w:color w:val="000000"/>
      <w:sz w:val="21"/>
      <w:szCs w:val="21"/>
      <w:u w:val="none"/>
    </w:rPr>
  </w:style>
  <w:style w:type="character" w:customStyle="1" w:styleId="40">
    <w:name w:val="font31"/>
    <w:basedOn w:val="15"/>
    <w:qFormat/>
    <w:uiPriority w:val="0"/>
    <w:rPr>
      <w:rFonts w:hint="default" w:ascii="Times New Roman" w:hAnsi="Times New Roman" w:cs="Times New Roman"/>
      <w:color w:val="000000"/>
      <w:sz w:val="21"/>
      <w:szCs w:val="21"/>
      <w:u w:val="none"/>
    </w:rPr>
  </w:style>
  <w:style w:type="paragraph" w:customStyle="1" w:styleId="41">
    <w:name w:val="文件正文"/>
    <w:basedOn w:val="1"/>
    <w:qFormat/>
    <w:uiPriority w:val="0"/>
    <w:pPr>
      <w:ind w:firstLine="480" w:firstLineChars="200"/>
    </w:pPr>
  </w:style>
  <w:style w:type="paragraph" w:customStyle="1" w:styleId="42">
    <w:name w:val="001-正文"/>
    <w:basedOn w:val="1"/>
    <w:qFormat/>
    <w:uiPriority w:val="0"/>
    <w:pPr>
      <w:spacing w:before="120"/>
      <w:ind w:firstLine="420" w:firstLineChars="200"/>
    </w:pPr>
    <w:rPr>
      <w:rFonts w:ascii="宋体" w:hAnsi="宋体"/>
    </w:rPr>
  </w:style>
  <w:style w:type="paragraph" w:customStyle="1" w:styleId="43">
    <w:name w:val="Revision"/>
    <w:hidden/>
    <w:semiHidden/>
    <w:qFormat/>
    <w:uiPriority w:val="99"/>
    <w:rPr>
      <w:rFonts w:ascii="Times New Roman" w:hAnsi="Times New Roman" w:eastAsia="宋体" w:cs="Times New Roman"/>
      <w:kern w:val="2"/>
      <w:sz w:val="24"/>
      <w:szCs w:val="24"/>
      <w:lang w:val="en-US" w:eastAsia="zh-CN" w:bidi="ar-SA"/>
    </w:rPr>
  </w:style>
  <w:style w:type="paragraph" w:styleId="4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56</Pages>
  <Words>4360</Words>
  <Characters>4600</Characters>
  <Lines>296</Lines>
  <Paragraphs>83</Paragraphs>
  <TotalTime>6</TotalTime>
  <ScaleCrop>false</ScaleCrop>
  <LinksUpToDate>false</LinksUpToDate>
  <CharactersWithSpaces>4661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2013-08-29T08:15:00Z</dcterms:created>
  <dc:creator>霍岩</dc:creator>
  <cp:lastModifiedBy>猫猫</cp:lastModifiedBy>
  <cp:lastPrinted>2021-11-12T07:44:00Z</cp:lastPrinted>
  <dcterms:modified xsi:type="dcterms:W3CDTF">2025-11-17T09:45:09Z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386B35E5ACE840E1BD3C9BEDA9034A86_13</vt:lpwstr>
  </property>
  <property fmtid="{D5CDD505-2E9C-101B-9397-08002B2CF9AE}" pid="4" name="KSOTemplateDocerSaveRecord">
    <vt:lpwstr>eyJoZGlkIjoiZjQ2Y2Q2YTdiOWRlMjEwZjc1OWFjNWE3NTEwYjlhYzYiLCJ1c2VySWQiOiI1NDk0NTg4MDcifQ==</vt:lpwstr>
  </property>
</Properties>
</file>