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065D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26D3CD24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  <w:r>
        <w:rPr>
          <w:rFonts w:cs="Arial" w:hint="eastAsia"/>
          <w:b/>
          <w:sz w:val="32"/>
          <w:szCs w:val="32"/>
          <w:lang w:eastAsia="zh-CN"/>
        </w:rPr>
        <w:t>北京当红晴天律师事务所</w:t>
      </w:r>
    </w:p>
    <w:p w14:paraId="2671B021" w14:textId="77777777" w:rsidR="004C4710" w:rsidRPr="002054CE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08CF48B2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D34D97">
        <w:rPr>
          <w:rFonts w:ascii="Arial" w:eastAsia="KaiTi_GB2312" w:hAnsi="Arial" w:cs="Arial" w:hint="eastAsia"/>
          <w:b/>
          <w:bCs/>
          <w:szCs w:val="32"/>
        </w:rPr>
        <w:t>关于</w:t>
      </w:r>
    </w:p>
    <w:p w14:paraId="13249136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</w:p>
    <w:p w14:paraId="7CE36F19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合肥鼎耘科技产业发展合伙企业（有限合伙）</w:t>
      </w:r>
    </w:p>
    <w:p w14:paraId="3C2A11E9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及其一致行动人</w:t>
      </w:r>
    </w:p>
    <w:p w14:paraId="34FDECD7" w14:textId="77777777" w:rsidR="004C4710" w:rsidRPr="00101EB0" w:rsidRDefault="004C4710" w:rsidP="004C4710">
      <w:pPr>
        <w:spacing w:line="360" w:lineRule="auto"/>
        <w:jc w:val="center"/>
        <w:rPr>
          <w:rFonts w:ascii="Arial" w:eastAsia="KaiTi_GB2312" w:hAnsi="Arial" w:cs="Arial" w:hint="eastAsia"/>
          <w:b/>
          <w:bCs/>
          <w:szCs w:val="32"/>
        </w:rPr>
      </w:pPr>
    </w:p>
    <w:p w14:paraId="0C73BBBE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免于发出要约事宜之</w:t>
      </w:r>
    </w:p>
    <w:p w14:paraId="4EF60E03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</w:p>
    <w:p w14:paraId="50846673" w14:textId="7F149A3F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>
        <w:rPr>
          <w:rFonts w:ascii="Arial" w:eastAsia="KaiTi_GB2312" w:hAnsi="Arial" w:cs="Arial" w:hint="eastAsia"/>
          <w:b/>
          <w:bCs/>
          <w:szCs w:val="32"/>
        </w:rPr>
        <w:t>之</w:t>
      </w:r>
    </w:p>
    <w:p w14:paraId="2DC4F337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77B342DF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  <w:r>
        <w:rPr>
          <w:rFonts w:cs="Arial"/>
          <w:b/>
          <w:sz w:val="32"/>
          <w:szCs w:val="32"/>
          <w:lang w:eastAsia="zh-CN"/>
        </w:rPr>
        <w:t>查验计划</w:t>
      </w:r>
    </w:p>
    <w:p w14:paraId="3D0B37DE" w14:textId="77777777" w:rsidR="00C4405C" w:rsidRDefault="00C4405C" w:rsidP="00C4405C">
      <w:pPr>
        <w:pStyle w:val="KWBodytext"/>
        <w:ind w:firstLine="723"/>
        <w:jc w:val="center"/>
        <w:rPr>
          <w:rFonts w:cs="Arial"/>
          <w:b/>
          <w:sz w:val="36"/>
          <w:szCs w:val="36"/>
          <w:lang w:eastAsia="zh-CN"/>
        </w:rPr>
        <w:sectPr w:rsidR="00C4405C">
          <w:footerReference w:type="even" r:id="rId11"/>
          <w:footerReference w:type="default" r:id="rId12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726B1477" w14:textId="690DDD89" w:rsidR="00C4405C" w:rsidRPr="00FF0BC0" w:rsidRDefault="00C4405C" w:rsidP="00D8294E">
      <w:pPr>
        <w:pStyle w:val="KWMCN-e"/>
        <w:ind w:firstLine="480"/>
      </w:pPr>
      <w:r>
        <w:rPr>
          <w:rFonts w:hint="eastAsia"/>
        </w:rPr>
        <w:lastRenderedPageBreak/>
        <w:t>如无特别说明，本</w:t>
      </w:r>
      <w:r w:rsidR="00D8294E">
        <w:rPr>
          <w:rFonts w:hint="eastAsia"/>
        </w:rPr>
        <w:t>查验计划</w:t>
      </w:r>
      <w:r>
        <w:rPr>
          <w:rFonts w:hint="eastAsia"/>
        </w:rPr>
        <w:t>中使用简称与《</w:t>
      </w:r>
      <w:r w:rsidR="00D8294E">
        <w:rPr>
          <w:rFonts w:hint="eastAsia"/>
        </w:rPr>
        <w:t>北京当红晴天律师事务所关于合肥鼎耘科技产业发展合伙企业（有限合伙）及其一致行动人免于发出要约事宜之的法律意见书</w:t>
      </w:r>
      <w:r>
        <w:rPr>
          <w:rFonts w:hint="eastAsia"/>
        </w:rPr>
        <w:t>》所使用简称保持一致。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01"/>
        <w:gridCol w:w="1736"/>
        <w:gridCol w:w="3544"/>
        <w:gridCol w:w="1559"/>
        <w:gridCol w:w="1356"/>
      </w:tblGrid>
      <w:tr w:rsidR="00D8294E" w14:paraId="0721A27A" w14:textId="77777777" w:rsidTr="00D8294E">
        <w:trPr>
          <w:trHeight w:val="494"/>
          <w:tblHeader/>
          <w:jc w:val="center"/>
        </w:trPr>
        <w:tc>
          <w:tcPr>
            <w:tcW w:w="80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10FD0AC0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序号</w:t>
            </w:r>
          </w:p>
        </w:tc>
        <w:tc>
          <w:tcPr>
            <w:tcW w:w="173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5692226B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查验文件和事实</w:t>
            </w:r>
          </w:p>
        </w:tc>
        <w:tc>
          <w:tcPr>
            <w:tcW w:w="354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3F3F4554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查验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事项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795374EA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主要查验方法</w:t>
            </w:r>
          </w:p>
        </w:tc>
        <w:tc>
          <w:tcPr>
            <w:tcW w:w="135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11B92734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查验落实情况</w:t>
            </w:r>
          </w:p>
        </w:tc>
      </w:tr>
      <w:tr w:rsidR="00C4405C" w14:paraId="46E7007E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173427C9" w14:textId="1A23E2E6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  <w:highlight w:val="yellow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第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一</w:t>
            </w:r>
            <w:r>
              <w:rPr>
                <w:rFonts w:ascii="Arial" w:eastAsia="KaiTi_GB2312" w:hAnsi="Arial" w:cs="Arial"/>
                <w:b/>
                <w:sz w:val="24"/>
                <w:szCs w:val="24"/>
              </w:rPr>
              <w:t>部分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ab/>
            </w:r>
            <w:r w:rsidR="00C06925">
              <w:rPr>
                <w:rFonts w:ascii="Arial" w:eastAsia="KaiTi_GB2312" w:hAnsi="Arial" w:cs="Arial" w:hint="eastAsia"/>
                <w:b/>
                <w:sz w:val="24"/>
                <w:szCs w:val="24"/>
              </w:rPr>
              <w:t>收购人的主体资格</w:t>
            </w:r>
          </w:p>
        </w:tc>
      </w:tr>
      <w:tr w:rsidR="00D8294E" w14:paraId="44102ED3" w14:textId="77777777" w:rsidTr="00D8294E">
        <w:trPr>
          <w:jc w:val="center"/>
        </w:trPr>
        <w:tc>
          <w:tcPr>
            <w:tcW w:w="801" w:type="dxa"/>
            <w:vAlign w:val="center"/>
          </w:tcPr>
          <w:p w14:paraId="270ABDA3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1-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</w:p>
        </w:tc>
        <w:tc>
          <w:tcPr>
            <w:tcW w:w="1736" w:type="dxa"/>
            <w:vAlign w:val="center"/>
          </w:tcPr>
          <w:p w14:paraId="6219E437" w14:textId="7916FDE7" w:rsidR="00C4405C" w:rsidRDefault="00C06925" w:rsidP="00D8294E">
            <w:pPr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收购人</w:t>
            </w:r>
            <w:r w:rsidR="00D8294E"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及其一致行动人的</w:t>
            </w: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基本情况</w:t>
            </w:r>
          </w:p>
        </w:tc>
        <w:tc>
          <w:tcPr>
            <w:tcW w:w="3544" w:type="dxa"/>
            <w:vAlign w:val="center"/>
          </w:tcPr>
          <w:p w14:paraId="1654EF32" w14:textId="77777777" w:rsidR="00C4405C" w:rsidRDefault="00C44662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查验</w:t>
            </w:r>
            <w:r w:rsidR="00C06925">
              <w:rPr>
                <w:rFonts w:ascii="Arial" w:eastAsia="KaiTi_GB2312" w:hAnsi="Arial" w:cs="Arial" w:hint="eastAsia"/>
                <w:sz w:val="24"/>
                <w:szCs w:val="24"/>
              </w:rPr>
              <w:t>收购人</w:t>
            </w:r>
            <w:r w:rsidR="00E278CB">
              <w:rPr>
                <w:rFonts w:ascii="Arial" w:eastAsia="KaiTi_GB2312" w:hAnsi="Arial" w:cs="Arial" w:hint="eastAsia"/>
                <w:sz w:val="24"/>
                <w:szCs w:val="24"/>
              </w:rPr>
              <w:t>《营业执照》、公司章程</w:t>
            </w:r>
          </w:p>
          <w:p w14:paraId="53690324" w14:textId="77777777" w:rsidR="00E278CB" w:rsidRDefault="00C44662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E278CB">
              <w:rPr>
                <w:rFonts w:ascii="Arial" w:eastAsia="KaiTi_GB2312" w:hAnsi="Arial" w:cs="Arial" w:hint="eastAsia"/>
                <w:sz w:val="24"/>
                <w:szCs w:val="24"/>
              </w:rPr>
              <w:t>网络核查公司存续情况</w:t>
            </w:r>
          </w:p>
        </w:tc>
        <w:tc>
          <w:tcPr>
            <w:tcW w:w="1559" w:type="dxa"/>
            <w:vAlign w:val="center"/>
          </w:tcPr>
          <w:p w14:paraId="7EAA5BD5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；</w:t>
            </w:r>
            <w:r w:rsidR="00387DE4"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</w:p>
        </w:tc>
        <w:tc>
          <w:tcPr>
            <w:tcW w:w="1356" w:type="dxa"/>
            <w:vAlign w:val="center"/>
          </w:tcPr>
          <w:p w14:paraId="6891FFD3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已落实</w:t>
            </w:r>
          </w:p>
        </w:tc>
      </w:tr>
      <w:tr w:rsidR="00D8294E" w14:paraId="78BCA3ED" w14:textId="77777777" w:rsidTr="00D8294E">
        <w:trPr>
          <w:jc w:val="center"/>
        </w:trPr>
        <w:tc>
          <w:tcPr>
            <w:tcW w:w="801" w:type="dxa"/>
            <w:vAlign w:val="center"/>
          </w:tcPr>
          <w:p w14:paraId="3BE12114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1-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2</w:t>
            </w:r>
          </w:p>
        </w:tc>
        <w:tc>
          <w:tcPr>
            <w:tcW w:w="1736" w:type="dxa"/>
            <w:vAlign w:val="center"/>
          </w:tcPr>
          <w:p w14:paraId="46BEE098" w14:textId="0E6823E3" w:rsidR="00C4405C" w:rsidRDefault="00387DE4" w:rsidP="00D8294E">
            <w:pPr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收购人</w:t>
            </w:r>
            <w:r w:rsidR="00D8294E"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及其一致行动人</w:t>
            </w: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是否存在《收购管理办法》规定的不得收购上市公司的情形</w:t>
            </w:r>
          </w:p>
        </w:tc>
        <w:tc>
          <w:tcPr>
            <w:tcW w:w="3544" w:type="dxa"/>
            <w:vAlign w:val="center"/>
          </w:tcPr>
          <w:p w14:paraId="23BB0960" w14:textId="77777777" w:rsidR="00387DE4" w:rsidRDefault="00387DE4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查验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《收购报告书》；</w:t>
            </w:r>
          </w:p>
          <w:p w14:paraId="59637FC4" w14:textId="77777777" w:rsidR="00387DE4" w:rsidRDefault="00387DE4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）获取收购人说明；</w:t>
            </w:r>
          </w:p>
          <w:p w14:paraId="59295E83" w14:textId="77777777" w:rsidR="00E014A6" w:rsidRDefault="00E014A6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）查验收购人的</w:t>
            </w:r>
            <w:r w:rsidR="00C40515">
              <w:rPr>
                <w:rFonts w:ascii="Arial" w:eastAsia="KaiTi_GB2312" w:hAnsi="Arial" w:cs="Arial" w:hint="eastAsia"/>
                <w:sz w:val="24"/>
                <w:szCs w:val="24"/>
              </w:rPr>
              <w:t>征信报告</w:t>
            </w:r>
          </w:p>
          <w:p w14:paraId="231BBF67" w14:textId="77777777" w:rsidR="00C4405C" w:rsidRDefault="00387DE4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 w:rsidR="00E014A6">
              <w:rPr>
                <w:rFonts w:ascii="Arial" w:eastAsia="KaiTi_GB2312" w:hAnsi="Arial" w:cs="Arial"/>
                <w:sz w:val="24"/>
                <w:szCs w:val="24"/>
              </w:rPr>
              <w:t>4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E014A6">
              <w:rPr>
                <w:rFonts w:ascii="Arial" w:eastAsia="KaiTi_GB2312" w:hAnsi="Arial" w:cs="Arial" w:hint="eastAsia"/>
                <w:sz w:val="24"/>
                <w:szCs w:val="24"/>
              </w:rPr>
              <w:t>网络核查收购人的信用、处罚状态等；</w:t>
            </w:r>
          </w:p>
        </w:tc>
        <w:tc>
          <w:tcPr>
            <w:tcW w:w="1559" w:type="dxa"/>
            <w:vAlign w:val="center"/>
          </w:tcPr>
          <w:p w14:paraId="7A8A96E6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；</w:t>
            </w:r>
            <w:r w:rsidR="009013FA">
              <w:rPr>
                <w:rFonts w:ascii="Arial" w:eastAsia="KaiTi_GB2312" w:hAnsi="Arial" w:cs="Arial" w:hint="eastAsia"/>
                <w:sz w:val="24"/>
                <w:szCs w:val="24"/>
              </w:rPr>
              <w:t>相关方书面说明；</w:t>
            </w:r>
            <w:r w:rsidR="00EA0AA7"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</w:p>
        </w:tc>
        <w:tc>
          <w:tcPr>
            <w:tcW w:w="1356" w:type="dxa"/>
            <w:vAlign w:val="center"/>
          </w:tcPr>
          <w:p w14:paraId="31CBF682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已落实</w:t>
            </w:r>
          </w:p>
        </w:tc>
      </w:tr>
      <w:tr w:rsidR="00C4405C" w14:paraId="662745E9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668DBA0C" w14:textId="6DC45BCE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  <w:highlight w:val="yellow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第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二</w:t>
            </w:r>
            <w:r>
              <w:rPr>
                <w:rFonts w:ascii="Arial" w:eastAsia="KaiTi_GB2312" w:hAnsi="Arial" w:cs="Arial"/>
                <w:b/>
                <w:sz w:val="24"/>
                <w:szCs w:val="24"/>
              </w:rPr>
              <w:t>部分</w:t>
            </w:r>
            <w:r w:rsidR="00EA0AA7">
              <w:rPr>
                <w:rFonts w:ascii="Arial" w:eastAsia="KaiTi_GB2312" w:hAnsi="Arial" w:cs="Arial" w:hint="eastAsia"/>
                <w:b/>
                <w:sz w:val="24"/>
                <w:szCs w:val="24"/>
              </w:rPr>
              <w:t xml:space="preserve"> </w:t>
            </w:r>
            <w:r w:rsidR="00EA0AA7" w:rsidRPr="00EA0AA7">
              <w:rPr>
                <w:rFonts w:ascii="Arial" w:eastAsia="KaiTi_GB2312" w:hAnsi="Arial" w:cs="Arial" w:hint="eastAsia"/>
                <w:b/>
                <w:sz w:val="24"/>
                <w:szCs w:val="24"/>
              </w:rPr>
              <w:t>收购人免于发出要约的法律依据</w:t>
            </w:r>
          </w:p>
        </w:tc>
      </w:tr>
      <w:tr w:rsidR="00D8294E" w14:paraId="490DAFB0" w14:textId="77777777" w:rsidTr="00D8294E">
        <w:trPr>
          <w:jc w:val="center"/>
        </w:trPr>
        <w:tc>
          <w:tcPr>
            <w:tcW w:w="801" w:type="dxa"/>
            <w:vAlign w:val="center"/>
          </w:tcPr>
          <w:p w14:paraId="0BB1D689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2-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</w:p>
        </w:tc>
        <w:tc>
          <w:tcPr>
            <w:tcW w:w="1736" w:type="dxa"/>
            <w:vAlign w:val="center"/>
          </w:tcPr>
          <w:p w14:paraId="408005E9" w14:textId="77777777" w:rsidR="00C4405C" w:rsidRDefault="00C40515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</w:t>
            </w:r>
            <w:r w:rsidRPr="00C40515">
              <w:rPr>
                <w:rFonts w:ascii="Arial" w:eastAsia="KaiTi_GB2312" w:hAnsi="Arial" w:cs="Arial" w:hint="eastAsia"/>
                <w:sz w:val="24"/>
                <w:szCs w:val="24"/>
              </w:rPr>
              <w:t>次收购触发要约收购义务的事由</w:t>
            </w:r>
          </w:p>
        </w:tc>
        <w:tc>
          <w:tcPr>
            <w:tcW w:w="3544" w:type="dxa"/>
            <w:vAlign w:val="center"/>
          </w:tcPr>
          <w:p w14:paraId="0A6F81B5" w14:textId="77777777" w:rsidR="00C40515" w:rsidRDefault="00C40515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）查验《收购报告书》；</w:t>
            </w:r>
          </w:p>
          <w:p w14:paraId="23B4441A" w14:textId="5DB51CC0" w:rsidR="00C4405C" w:rsidRPr="00C40515" w:rsidRDefault="00C40515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）获取收购人说明；</w:t>
            </w:r>
          </w:p>
          <w:p w14:paraId="55A55191" w14:textId="77777777" w:rsidR="009013FA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C40515"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  <w:r w:rsidR="009013FA">
              <w:rPr>
                <w:rFonts w:ascii="Arial" w:eastAsia="KaiTi_GB2312" w:hAnsi="Arial" w:cs="Arial" w:hint="eastAsia"/>
                <w:sz w:val="24"/>
                <w:szCs w:val="24"/>
              </w:rPr>
              <w:t>上市公司公告确认收购前持股情况；</w:t>
            </w:r>
          </w:p>
          <w:p w14:paraId="42370363" w14:textId="77777777" w:rsidR="009013FA" w:rsidRDefault="009013FA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4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）查验本次非公开发行核准文件；</w:t>
            </w:r>
          </w:p>
          <w:p w14:paraId="5389D364" w14:textId="77777777" w:rsidR="009013FA" w:rsidRDefault="009013FA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5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）查验本次非公开发行签署的《股份认购协议》；</w:t>
            </w:r>
          </w:p>
        </w:tc>
        <w:tc>
          <w:tcPr>
            <w:tcW w:w="1559" w:type="dxa"/>
            <w:vAlign w:val="center"/>
          </w:tcPr>
          <w:p w14:paraId="697F88C7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；相关方书面说明；</w:t>
            </w:r>
            <w:r w:rsidR="009013FA"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  <w:r w:rsidR="009013FA">
              <w:rPr>
                <w:rFonts w:ascii="Arial" w:eastAsia="KaiTi_GB2312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56" w:type="dxa"/>
            <w:vAlign w:val="center"/>
          </w:tcPr>
          <w:p w14:paraId="5CAF383F" w14:textId="77777777" w:rsidR="00C4405C" w:rsidRDefault="009013FA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尚未取得</w:t>
            </w:r>
            <w:r w:rsidR="004E039F">
              <w:rPr>
                <w:rFonts w:ascii="Arial" w:eastAsia="KaiTi_GB2312" w:hAnsi="Arial" w:cs="Arial" w:hint="eastAsia"/>
                <w:sz w:val="24"/>
                <w:szCs w:val="24"/>
              </w:rPr>
              <w:t>证监会核准文件</w:t>
            </w:r>
          </w:p>
        </w:tc>
      </w:tr>
      <w:tr w:rsidR="00D8294E" w14:paraId="705C566C" w14:textId="77777777" w:rsidTr="00D8294E">
        <w:trPr>
          <w:jc w:val="center"/>
        </w:trPr>
        <w:tc>
          <w:tcPr>
            <w:tcW w:w="801" w:type="dxa"/>
            <w:vAlign w:val="center"/>
          </w:tcPr>
          <w:p w14:paraId="2D19D4DF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2-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2</w:t>
            </w:r>
          </w:p>
        </w:tc>
        <w:tc>
          <w:tcPr>
            <w:tcW w:w="1736" w:type="dxa"/>
            <w:vAlign w:val="center"/>
          </w:tcPr>
          <w:p w14:paraId="530831FF" w14:textId="77777777" w:rsidR="00C4405C" w:rsidRDefault="004E039F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</w:t>
            </w:r>
            <w:r w:rsidRPr="004E039F">
              <w:rPr>
                <w:rFonts w:ascii="Arial" w:eastAsia="KaiTi_GB2312" w:hAnsi="Arial" w:cs="Arial" w:hint="eastAsia"/>
                <w:sz w:val="24"/>
                <w:szCs w:val="24"/>
              </w:rPr>
              <w:t>次收购属于《收购管理办法》规定的免于发出要约的情形</w:t>
            </w:r>
          </w:p>
        </w:tc>
        <w:tc>
          <w:tcPr>
            <w:tcW w:w="3544" w:type="dxa"/>
            <w:vAlign w:val="center"/>
          </w:tcPr>
          <w:p w14:paraId="7C72EC4F" w14:textId="77777777" w:rsidR="004E039F" w:rsidRDefault="00C4405C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</w:t>
            </w:r>
            <w:r w:rsidR="004E039F">
              <w:rPr>
                <w:rFonts w:ascii="Arial" w:eastAsia="KaiTi_GB2312" w:hAnsi="Arial" w:cs="Arial" w:hint="eastAsia"/>
                <w:sz w:val="24"/>
                <w:szCs w:val="24"/>
              </w:rPr>
              <w:t>《收购报告书》《股份认购协议</w:t>
            </w:r>
            <w:r w:rsidR="000F1A4E">
              <w:rPr>
                <w:rFonts w:ascii="Arial" w:eastAsia="KaiTi_GB2312" w:hAnsi="Arial" w:cs="Arial" w:hint="eastAsia"/>
                <w:sz w:val="24"/>
                <w:szCs w:val="24"/>
              </w:rPr>
              <w:t>》及收购人出具的承诺确认是否进行锁定</w:t>
            </w:r>
            <w:r w:rsidR="004E039F">
              <w:rPr>
                <w:rFonts w:ascii="Arial" w:eastAsia="KaiTi_GB2312" w:hAnsi="Arial" w:cs="Arial" w:hint="eastAsia"/>
                <w:sz w:val="24"/>
                <w:szCs w:val="24"/>
              </w:rPr>
              <w:t>；</w:t>
            </w:r>
          </w:p>
          <w:p w14:paraId="5FE08962" w14:textId="77777777" w:rsidR="000F1A4E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0F1A4E">
              <w:rPr>
                <w:rFonts w:ascii="Arial" w:eastAsia="KaiTi_GB2312" w:hAnsi="Arial" w:cs="Arial" w:hint="eastAsia"/>
                <w:sz w:val="24"/>
                <w:szCs w:val="24"/>
              </w:rPr>
              <w:t>查验上市公司关于本次非公开发行的股东大会资料</w:t>
            </w:r>
          </w:p>
          <w:p w14:paraId="44036A04" w14:textId="77777777" w:rsidR="00C4405C" w:rsidRDefault="000F1A4E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）网络核查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发行人公开披露的信息</w:t>
            </w:r>
          </w:p>
        </w:tc>
        <w:tc>
          <w:tcPr>
            <w:tcW w:w="1559" w:type="dxa"/>
            <w:vAlign w:val="center"/>
          </w:tcPr>
          <w:p w14:paraId="5206E721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；</w:t>
            </w:r>
            <w:r w:rsidR="00525DEA"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  <w:r w:rsidR="000F1A4E">
              <w:rPr>
                <w:rFonts w:ascii="Arial" w:eastAsia="KaiTi_GB2312" w:hAnsi="Arial" w:cs="Arial"/>
                <w:sz w:val="24"/>
                <w:szCs w:val="24"/>
              </w:rPr>
              <w:t xml:space="preserve"> </w:t>
            </w:r>
            <w:r w:rsidR="00525DEA">
              <w:rPr>
                <w:rFonts w:ascii="Arial" w:eastAsia="KaiTi_GB2312" w:hAnsi="Arial" w:cs="Arial" w:hint="eastAsia"/>
                <w:sz w:val="24"/>
                <w:szCs w:val="24"/>
              </w:rPr>
              <w:t>；相关方面承诺</w:t>
            </w:r>
          </w:p>
        </w:tc>
        <w:tc>
          <w:tcPr>
            <w:tcW w:w="1356" w:type="dxa"/>
            <w:vAlign w:val="center"/>
          </w:tcPr>
          <w:p w14:paraId="6DDDC85C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已落实</w:t>
            </w:r>
          </w:p>
        </w:tc>
      </w:tr>
      <w:tr w:rsidR="00C4405C" w14:paraId="19B97945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3A6D99FE" w14:textId="5073D3D4" w:rsidR="00C4405C" w:rsidRDefault="00C4405C" w:rsidP="00AF1862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第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三</w:t>
            </w:r>
            <w:r>
              <w:rPr>
                <w:rFonts w:ascii="Arial" w:eastAsia="KaiTi_GB2312" w:hAnsi="Arial" w:cs="Arial"/>
                <w:b/>
                <w:sz w:val="24"/>
                <w:szCs w:val="24"/>
              </w:rPr>
              <w:t>部分</w:t>
            </w:r>
            <w:r w:rsidR="00525DEA">
              <w:rPr>
                <w:rFonts w:ascii="Arial" w:eastAsia="KaiTi_GB2312" w:hAnsi="Arial" w:cs="Arial" w:hint="eastAsia"/>
                <w:b/>
                <w:sz w:val="24"/>
                <w:szCs w:val="24"/>
              </w:rPr>
              <w:t xml:space="preserve"> </w:t>
            </w:r>
            <w:r w:rsidR="00525DEA" w:rsidRPr="00525DEA">
              <w:rPr>
                <w:rFonts w:ascii="Arial" w:eastAsia="KaiTi_GB2312" w:hAnsi="Arial" w:cs="Arial" w:hint="eastAsia"/>
                <w:b/>
                <w:sz w:val="24"/>
                <w:szCs w:val="24"/>
              </w:rPr>
              <w:t>本次收购</w:t>
            </w:r>
            <w:r w:rsidR="00AF1862">
              <w:rPr>
                <w:rFonts w:ascii="Arial" w:eastAsia="KaiTi_GB2312" w:hAnsi="Arial" w:cs="Arial" w:hint="eastAsia"/>
                <w:b/>
                <w:sz w:val="24"/>
                <w:szCs w:val="24"/>
              </w:rPr>
              <w:t>履行的程序</w:t>
            </w:r>
          </w:p>
        </w:tc>
      </w:tr>
      <w:tr w:rsidR="00D8294E" w14:paraId="2F216C57" w14:textId="77777777" w:rsidTr="00D8294E">
        <w:trPr>
          <w:trHeight w:val="1534"/>
          <w:jc w:val="center"/>
        </w:trPr>
        <w:tc>
          <w:tcPr>
            <w:tcW w:w="801" w:type="dxa"/>
            <w:vAlign w:val="center"/>
          </w:tcPr>
          <w:p w14:paraId="7B6E174B" w14:textId="77777777" w:rsidR="00C4405C" w:rsidRDefault="00C4405C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3-1</w:t>
            </w:r>
          </w:p>
        </w:tc>
        <w:tc>
          <w:tcPr>
            <w:tcW w:w="1736" w:type="dxa"/>
            <w:vAlign w:val="center"/>
          </w:tcPr>
          <w:p w14:paraId="4980802C" w14:textId="77777777" w:rsidR="00C4405C" w:rsidRDefault="00525DEA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本次收购是否履行相关程序</w:t>
            </w:r>
          </w:p>
        </w:tc>
        <w:tc>
          <w:tcPr>
            <w:tcW w:w="3544" w:type="dxa"/>
            <w:vAlign w:val="center"/>
          </w:tcPr>
          <w:p w14:paraId="61C1EF6D" w14:textId="77777777" w:rsidR="00C4405C" w:rsidRDefault="0015365E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525DEA">
              <w:rPr>
                <w:rFonts w:ascii="Arial" w:eastAsia="KaiTi_GB2312" w:hAnsi="Arial" w:cs="Arial" w:hint="eastAsia"/>
                <w:sz w:val="24"/>
                <w:szCs w:val="24"/>
              </w:rPr>
              <w:t>查验收购人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就本次收购</w:t>
            </w:r>
            <w:r w:rsidR="00525DEA">
              <w:rPr>
                <w:rFonts w:ascii="Arial" w:eastAsia="KaiTi_GB2312" w:hAnsi="Arial" w:cs="Arial" w:hint="eastAsia"/>
                <w:sz w:val="24"/>
                <w:szCs w:val="24"/>
              </w:rPr>
              <w:t>的内部批准；</w:t>
            </w:r>
          </w:p>
          <w:p w14:paraId="680B0176" w14:textId="77777777" w:rsidR="00525DEA" w:rsidRDefault="0015365E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）查验上市公司本次非公开发行的相关内部审议程序文件；</w:t>
            </w:r>
          </w:p>
          <w:p w14:paraId="0943F60B" w14:textId="77777777" w:rsidR="0015365E" w:rsidRDefault="0015365E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）查验证监会就本次发行出具的核准文件</w:t>
            </w:r>
          </w:p>
        </w:tc>
        <w:tc>
          <w:tcPr>
            <w:tcW w:w="1559" w:type="dxa"/>
            <w:vAlign w:val="center"/>
          </w:tcPr>
          <w:p w14:paraId="0F42C63C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</w:p>
        </w:tc>
        <w:tc>
          <w:tcPr>
            <w:tcW w:w="1356" w:type="dxa"/>
            <w:vAlign w:val="center"/>
          </w:tcPr>
          <w:p w14:paraId="0FBBB528" w14:textId="77777777" w:rsidR="00C4405C" w:rsidRDefault="0015365E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尚未取得证监会批文</w:t>
            </w:r>
          </w:p>
        </w:tc>
      </w:tr>
      <w:tr w:rsidR="00C4405C" w14:paraId="533E217D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20CC2898" w14:textId="67DD7D44" w:rsidR="00C4405C" w:rsidRDefault="00C4405C" w:rsidP="00B42AD2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第四部分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 xml:space="preserve"> </w:t>
            </w:r>
            <w:r w:rsidR="0015365E">
              <w:rPr>
                <w:rFonts w:ascii="Arial" w:eastAsia="KaiTi_GB2312" w:hAnsi="Arial" w:cs="Arial" w:hint="eastAsia"/>
                <w:b/>
                <w:sz w:val="24"/>
                <w:szCs w:val="24"/>
              </w:rPr>
              <w:t>本次收购是否存在法律障碍</w:t>
            </w:r>
          </w:p>
        </w:tc>
      </w:tr>
      <w:tr w:rsidR="0015365E" w14:paraId="015C15B3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1197A330" w14:textId="77777777" w:rsidR="0015365E" w:rsidRPr="00FC13D8" w:rsidRDefault="001A5035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 w:rsidRPr="00FC13D8">
              <w:rPr>
                <w:rFonts w:ascii="Arial" w:eastAsia="KaiTi_GB2312" w:hAnsi="Arial" w:cs="Arial" w:hint="eastAsia"/>
                <w:sz w:val="24"/>
                <w:szCs w:val="24"/>
              </w:rPr>
              <w:t>依据前三部分发表意见</w:t>
            </w:r>
          </w:p>
        </w:tc>
      </w:tr>
      <w:tr w:rsidR="0015365E" w14:paraId="0C83E4AE" w14:textId="77777777" w:rsidTr="00B42AD2">
        <w:trPr>
          <w:jc w:val="center"/>
        </w:trPr>
        <w:tc>
          <w:tcPr>
            <w:tcW w:w="8996" w:type="dxa"/>
            <w:gridSpan w:val="5"/>
            <w:vAlign w:val="center"/>
          </w:tcPr>
          <w:p w14:paraId="44B91C6A" w14:textId="77777777" w:rsidR="0015365E" w:rsidRDefault="001A5035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第五部分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本次收购的信息披露</w:t>
            </w:r>
          </w:p>
        </w:tc>
      </w:tr>
      <w:tr w:rsidR="00D8294E" w14:paraId="69DF3E0D" w14:textId="77777777" w:rsidTr="00D8294E">
        <w:trPr>
          <w:jc w:val="center"/>
        </w:trPr>
        <w:tc>
          <w:tcPr>
            <w:tcW w:w="801" w:type="dxa"/>
            <w:vAlign w:val="center"/>
          </w:tcPr>
          <w:p w14:paraId="3AE8A1CE" w14:textId="77777777" w:rsidR="00C4405C" w:rsidRDefault="003C3327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lastRenderedPageBreak/>
              <w:t>5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-1</w:t>
            </w:r>
          </w:p>
        </w:tc>
        <w:tc>
          <w:tcPr>
            <w:tcW w:w="1736" w:type="dxa"/>
            <w:vAlign w:val="center"/>
          </w:tcPr>
          <w:p w14:paraId="09943754" w14:textId="77777777" w:rsidR="00C4405C" w:rsidRDefault="001A5035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</w:rPr>
            </w:pPr>
            <w:r>
              <w:rPr>
                <w:rFonts w:ascii="Arial" w:eastAsia="KaiTi_GB2312" w:hAnsi="Arial" w:cs="Arial" w:hint="eastAsia"/>
                <w:sz w:val="24"/>
              </w:rPr>
              <w:t>本次收购的信息披露</w:t>
            </w:r>
          </w:p>
        </w:tc>
        <w:tc>
          <w:tcPr>
            <w:tcW w:w="3544" w:type="dxa"/>
            <w:vAlign w:val="center"/>
          </w:tcPr>
          <w:p w14:paraId="161B3CAD" w14:textId="77777777" w:rsidR="00C4405C" w:rsidRDefault="00C4405C" w:rsidP="00D8294E">
            <w:pPr>
              <w:tabs>
                <w:tab w:val="left" w:pos="856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查验</w:t>
            </w:r>
            <w:r w:rsidR="00013A5A">
              <w:rPr>
                <w:rFonts w:ascii="Arial" w:eastAsia="KaiTi_GB2312" w:hAnsi="Arial" w:cs="Arial" w:hint="eastAsia"/>
                <w:sz w:val="24"/>
                <w:szCs w:val="24"/>
              </w:rPr>
              <w:t>收购人通过上市公司发布的相关公告</w:t>
            </w:r>
          </w:p>
        </w:tc>
        <w:tc>
          <w:tcPr>
            <w:tcW w:w="1559" w:type="dxa"/>
            <w:vAlign w:val="center"/>
          </w:tcPr>
          <w:p w14:paraId="2DF3844D" w14:textId="77777777" w:rsidR="00C4405C" w:rsidRDefault="00013A5A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网络核查</w:t>
            </w:r>
          </w:p>
        </w:tc>
        <w:tc>
          <w:tcPr>
            <w:tcW w:w="1356" w:type="dxa"/>
            <w:vAlign w:val="center"/>
          </w:tcPr>
          <w:p w14:paraId="72275470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已落实</w:t>
            </w:r>
          </w:p>
        </w:tc>
      </w:tr>
      <w:tr w:rsidR="00C4405C" w14:paraId="38F78DFB" w14:textId="77777777" w:rsidTr="00D8294E">
        <w:trPr>
          <w:jc w:val="center"/>
        </w:trPr>
        <w:tc>
          <w:tcPr>
            <w:tcW w:w="8996" w:type="dxa"/>
            <w:gridSpan w:val="5"/>
            <w:vAlign w:val="center"/>
          </w:tcPr>
          <w:p w14:paraId="4CC83DCC" w14:textId="2B5027D9" w:rsidR="00C4405C" w:rsidRDefault="00C4405C" w:rsidP="00B42AD2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第</w:t>
            </w:r>
            <w:r w:rsidR="00013A5A">
              <w:rPr>
                <w:rFonts w:ascii="Arial" w:eastAsia="KaiTi_GB2312" w:hAnsi="Arial" w:cs="Arial" w:hint="eastAsia"/>
                <w:b/>
                <w:sz w:val="24"/>
                <w:szCs w:val="24"/>
              </w:rPr>
              <w:t>六</w:t>
            </w:r>
            <w:r>
              <w:rPr>
                <w:rFonts w:ascii="Arial" w:eastAsia="KaiTi_GB2312" w:hAnsi="Arial" w:cs="Arial"/>
                <w:b/>
                <w:sz w:val="24"/>
                <w:szCs w:val="24"/>
              </w:rPr>
              <w:t>部分</w:t>
            </w:r>
            <w:r w:rsidR="00013A5A">
              <w:rPr>
                <w:rFonts w:ascii="Arial" w:eastAsia="KaiTi_GB2312" w:hAnsi="Arial" w:cs="Arial" w:hint="eastAsia"/>
                <w:b/>
                <w:sz w:val="24"/>
                <w:szCs w:val="24"/>
              </w:rPr>
              <w:t xml:space="preserve"> </w:t>
            </w:r>
            <w:r w:rsidR="00013A5A" w:rsidRPr="00013A5A">
              <w:rPr>
                <w:rFonts w:ascii="Arial" w:eastAsia="KaiTi_GB2312" w:hAnsi="Arial" w:cs="Arial" w:hint="eastAsia"/>
                <w:b/>
                <w:sz w:val="24"/>
                <w:szCs w:val="24"/>
              </w:rPr>
              <w:t>收购人本次收购过程中是否存在证券违法行为</w:t>
            </w:r>
          </w:p>
        </w:tc>
      </w:tr>
      <w:tr w:rsidR="00D8294E" w14:paraId="304A0F1E" w14:textId="77777777" w:rsidTr="00D8294E">
        <w:trPr>
          <w:jc w:val="center"/>
        </w:trPr>
        <w:tc>
          <w:tcPr>
            <w:tcW w:w="801" w:type="dxa"/>
            <w:vAlign w:val="center"/>
          </w:tcPr>
          <w:p w14:paraId="0C0EABFB" w14:textId="77777777" w:rsidR="00C4405C" w:rsidRDefault="003C3327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6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-1</w:t>
            </w:r>
          </w:p>
        </w:tc>
        <w:tc>
          <w:tcPr>
            <w:tcW w:w="1736" w:type="dxa"/>
            <w:vAlign w:val="center"/>
          </w:tcPr>
          <w:p w14:paraId="29E86ED6" w14:textId="77777777" w:rsidR="00C4405C" w:rsidRDefault="00B113C3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本次收购的信息披露自查</w:t>
            </w:r>
          </w:p>
        </w:tc>
        <w:tc>
          <w:tcPr>
            <w:tcW w:w="3544" w:type="dxa"/>
            <w:vAlign w:val="center"/>
          </w:tcPr>
          <w:p w14:paraId="54F0D97D" w14:textId="77777777" w:rsidR="00C4405C" w:rsidRDefault="003C3327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C4405C">
              <w:rPr>
                <w:rFonts w:ascii="Arial" w:eastAsia="KaiTi_GB2312" w:hAnsi="Arial" w:cs="Arial" w:hint="eastAsia"/>
                <w:sz w:val="24"/>
                <w:szCs w:val="24"/>
              </w:rPr>
              <w:t>查验</w:t>
            </w:r>
            <w:r w:rsidR="00B113C3">
              <w:rPr>
                <w:rFonts w:ascii="Arial" w:eastAsia="KaiTi_GB2312" w:hAnsi="Arial" w:cs="Arial" w:hint="eastAsia"/>
                <w:sz w:val="24"/>
                <w:szCs w:val="24"/>
              </w:rPr>
              <w:t>《收购报告书》；</w:t>
            </w:r>
          </w:p>
          <w:p w14:paraId="36D470C5" w14:textId="77777777" w:rsidR="00B113C3" w:rsidRDefault="003C3327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</w:t>
            </w:r>
            <w:r w:rsidR="00B113C3">
              <w:rPr>
                <w:rFonts w:ascii="Arial" w:eastAsia="KaiTi_GB2312" w:hAnsi="Arial" w:cs="Arial" w:hint="eastAsia"/>
                <w:sz w:val="24"/>
                <w:szCs w:val="24"/>
              </w:rPr>
              <w:t>查验中证登公司出具的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股份买卖查询结果；</w:t>
            </w:r>
          </w:p>
          <w:p w14:paraId="0EF6FFAC" w14:textId="77777777" w:rsidR="003C3327" w:rsidRDefault="003C3327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）查验自查主体的自查报告</w:t>
            </w:r>
          </w:p>
          <w:p w14:paraId="34BB359D" w14:textId="77777777" w:rsidR="003C3327" w:rsidRDefault="003C3327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4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）访谈本次存在买卖的自查主体（若有）</w:t>
            </w:r>
          </w:p>
        </w:tc>
        <w:tc>
          <w:tcPr>
            <w:tcW w:w="1559" w:type="dxa"/>
            <w:vAlign w:val="center"/>
          </w:tcPr>
          <w:p w14:paraId="0D04907F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书面文件审查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；</w:t>
            </w:r>
            <w:r w:rsidR="00C44662">
              <w:rPr>
                <w:rFonts w:ascii="Arial" w:eastAsia="KaiTi_GB2312" w:hAnsi="Arial" w:cs="Arial" w:hint="eastAsia"/>
                <w:sz w:val="24"/>
                <w:szCs w:val="24"/>
              </w:rPr>
              <w:t>访谈；获取第三方材料</w:t>
            </w:r>
          </w:p>
        </w:tc>
        <w:tc>
          <w:tcPr>
            <w:tcW w:w="1356" w:type="dxa"/>
            <w:vAlign w:val="center"/>
          </w:tcPr>
          <w:p w14:paraId="0327FE0E" w14:textId="77777777" w:rsidR="00C4405C" w:rsidRDefault="00C4405C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已落实</w:t>
            </w:r>
          </w:p>
        </w:tc>
      </w:tr>
    </w:tbl>
    <w:p w14:paraId="2432B5F0" w14:textId="77777777" w:rsidR="00185967" w:rsidRPr="00356D88" w:rsidRDefault="00185967" w:rsidP="00BC3DC6">
      <w:pPr>
        <w:pStyle w:val="KWMCN-f1"/>
      </w:pPr>
    </w:p>
    <w:sectPr w:rsidR="00185967" w:rsidRPr="00356D88" w:rsidSect="00D8294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284" w:footer="567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666C9" w14:textId="77777777" w:rsidR="00C16888" w:rsidRDefault="00C16888">
      <w:pPr>
        <w:ind w:firstLine="480"/>
      </w:pPr>
      <w:r>
        <w:separator/>
      </w:r>
    </w:p>
  </w:endnote>
  <w:endnote w:type="continuationSeparator" w:id="0">
    <w:p w14:paraId="2D862FA2" w14:textId="77777777" w:rsidR="00C16888" w:rsidRDefault="00C1688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_GB2312">
    <w:altName w:val="楷体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简体">
    <w:altName w:val="Microsoft YaHei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A551" w14:textId="77777777" w:rsidR="00C4405C" w:rsidRDefault="00C4405C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0B5D0832" w14:textId="77777777" w:rsidR="00C4405C" w:rsidRDefault="00C440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F270" w14:textId="77777777" w:rsidR="00C4405C" w:rsidRDefault="00C4405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AA5D" w14:textId="77777777" w:rsidR="00F319A3" w:rsidRDefault="00F319A3">
    <w:pPr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39"/>
      <w:gridCol w:w="1473"/>
    </w:tblGrid>
    <w:tr w:rsidR="00F319A3" w:rsidRPr="00185967" w14:paraId="1856923D" w14:textId="77777777" w:rsidTr="008A45CF">
      <w:tc>
        <w:tcPr>
          <w:tcW w:w="4114" w:type="pct"/>
        </w:tcPr>
        <w:p w14:paraId="3502FB07" w14:textId="77777777" w:rsidR="00F319A3" w:rsidRPr="00185967" w:rsidRDefault="00F319A3" w:rsidP="008A45CF">
          <w:pPr>
            <w:rPr>
              <w:rFonts w:ascii="Arial" w:eastAsia="KaiTi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KaiTi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KaiTi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4E651EAC" w14:textId="77777777" w:rsidR="00F319A3" w:rsidRPr="00185967" w:rsidRDefault="00F319A3" w:rsidP="008A45CF">
          <w:pPr>
            <w:jc w:val="right"/>
            <w:rPr>
              <w:rFonts w:ascii="Arial" w:eastAsia="KaiTi_GB2312" w:hAnsi="Arial" w:cs="Arial"/>
              <w:sz w:val="18"/>
              <w:szCs w:val="18"/>
            </w:rPr>
          </w:pP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KaiTi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separate"/>
          </w:r>
          <w:r w:rsidR="00FC13D8">
            <w:rPr>
              <w:rFonts w:ascii="Arial" w:eastAsia="KaiTi_GB2312" w:hAnsi="Arial" w:cs="Arial"/>
              <w:noProof/>
              <w:sz w:val="18"/>
              <w:szCs w:val="18"/>
            </w:rPr>
            <w:t>3</w:t>
          </w: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end"/>
          </w:r>
        </w:p>
      </w:tc>
    </w:tr>
  </w:tbl>
  <w:p w14:paraId="4C34FB43" w14:textId="77777777" w:rsidR="00F319A3" w:rsidRPr="008A45CF" w:rsidRDefault="00F319A3" w:rsidP="009252A7">
    <w:pPr>
      <w:jc w:val="center"/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D1F8" w14:textId="77777777" w:rsidR="00F319A3" w:rsidRPr="009A68FE" w:rsidRDefault="00F319A3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C58B" w14:textId="77777777" w:rsidR="00C16888" w:rsidRDefault="00C16888">
      <w:pPr>
        <w:ind w:firstLine="480"/>
      </w:pPr>
      <w:r>
        <w:separator/>
      </w:r>
    </w:p>
  </w:footnote>
  <w:footnote w:type="continuationSeparator" w:id="0">
    <w:p w14:paraId="48AD316E" w14:textId="77777777" w:rsidR="00C16888" w:rsidRDefault="00C1688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45E4" w14:textId="77777777" w:rsidR="00F319A3" w:rsidRDefault="00F319A3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7E7B" w14:textId="77777777" w:rsidR="00F319A3" w:rsidRDefault="00F319A3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8377" w14:textId="77777777" w:rsidR="00F319A3" w:rsidRDefault="00F319A3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KaiTi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0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KaiTi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KaiTi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 w16cid:durableId="1934626474">
    <w:abstractNumId w:val="12"/>
  </w:num>
  <w:num w:numId="2" w16cid:durableId="365788056">
    <w:abstractNumId w:val="14"/>
  </w:num>
  <w:num w:numId="3" w16cid:durableId="351686799">
    <w:abstractNumId w:val="11"/>
  </w:num>
  <w:num w:numId="4" w16cid:durableId="164171734">
    <w:abstractNumId w:val="15"/>
  </w:num>
  <w:num w:numId="5" w16cid:durableId="1248492918">
    <w:abstractNumId w:val="17"/>
  </w:num>
  <w:num w:numId="6" w16cid:durableId="649091987">
    <w:abstractNumId w:val="4"/>
  </w:num>
  <w:num w:numId="7" w16cid:durableId="712927144">
    <w:abstractNumId w:val="1"/>
  </w:num>
  <w:num w:numId="8" w16cid:durableId="728650393">
    <w:abstractNumId w:val="13"/>
  </w:num>
  <w:num w:numId="9" w16cid:durableId="491340678">
    <w:abstractNumId w:val="5"/>
  </w:num>
  <w:num w:numId="10" w16cid:durableId="1413041150">
    <w:abstractNumId w:val="10"/>
  </w:num>
  <w:num w:numId="11" w16cid:durableId="145752998">
    <w:abstractNumId w:val="3"/>
  </w:num>
  <w:num w:numId="12" w16cid:durableId="1094521536">
    <w:abstractNumId w:val="9"/>
  </w:num>
  <w:num w:numId="13" w16cid:durableId="991835265">
    <w:abstractNumId w:val="16"/>
  </w:num>
  <w:num w:numId="14" w16cid:durableId="459571047">
    <w:abstractNumId w:val="2"/>
  </w:num>
  <w:num w:numId="15" w16cid:durableId="1905598749">
    <w:abstractNumId w:val="6"/>
  </w:num>
  <w:num w:numId="16" w16cid:durableId="409038705">
    <w:abstractNumId w:val="7"/>
  </w:num>
  <w:num w:numId="17" w16cid:durableId="18244990">
    <w:abstractNumId w:val="18"/>
  </w:num>
  <w:num w:numId="18" w16cid:durableId="1749038532">
    <w:abstractNumId w:val="8"/>
  </w:num>
  <w:num w:numId="19" w16cid:durableId="2004114814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05C"/>
    <w:rsid w:val="000043E2"/>
    <w:rsid w:val="00005399"/>
    <w:rsid w:val="000074D6"/>
    <w:rsid w:val="00013A5A"/>
    <w:rsid w:val="000232B6"/>
    <w:rsid w:val="0002630D"/>
    <w:rsid w:val="00032072"/>
    <w:rsid w:val="00035C85"/>
    <w:rsid w:val="00035D8D"/>
    <w:rsid w:val="0004601F"/>
    <w:rsid w:val="00061448"/>
    <w:rsid w:val="0006493F"/>
    <w:rsid w:val="00065232"/>
    <w:rsid w:val="000662ED"/>
    <w:rsid w:val="0006737C"/>
    <w:rsid w:val="00073FF0"/>
    <w:rsid w:val="00076E13"/>
    <w:rsid w:val="00080FF8"/>
    <w:rsid w:val="00081AA6"/>
    <w:rsid w:val="000A19FE"/>
    <w:rsid w:val="000A2606"/>
    <w:rsid w:val="000A63D6"/>
    <w:rsid w:val="000B326B"/>
    <w:rsid w:val="000B7353"/>
    <w:rsid w:val="000C3E88"/>
    <w:rsid w:val="000C6614"/>
    <w:rsid w:val="000D4457"/>
    <w:rsid w:val="000E3059"/>
    <w:rsid w:val="000F1A4E"/>
    <w:rsid w:val="000F6244"/>
    <w:rsid w:val="00100F24"/>
    <w:rsid w:val="00103CE6"/>
    <w:rsid w:val="00117108"/>
    <w:rsid w:val="001205C5"/>
    <w:rsid w:val="00132018"/>
    <w:rsid w:val="001420FD"/>
    <w:rsid w:val="00142180"/>
    <w:rsid w:val="00145990"/>
    <w:rsid w:val="001518E7"/>
    <w:rsid w:val="0015365E"/>
    <w:rsid w:val="00185967"/>
    <w:rsid w:val="001920FA"/>
    <w:rsid w:val="0019713F"/>
    <w:rsid w:val="001A20C4"/>
    <w:rsid w:val="001A3DB8"/>
    <w:rsid w:val="001A5035"/>
    <w:rsid w:val="001A58C4"/>
    <w:rsid w:val="001B03FE"/>
    <w:rsid w:val="001B75C3"/>
    <w:rsid w:val="001C166E"/>
    <w:rsid w:val="001C216D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26ADA"/>
    <w:rsid w:val="00235FE4"/>
    <w:rsid w:val="00240481"/>
    <w:rsid w:val="00243B6F"/>
    <w:rsid w:val="00246349"/>
    <w:rsid w:val="002547B9"/>
    <w:rsid w:val="002617A5"/>
    <w:rsid w:val="002665BE"/>
    <w:rsid w:val="00267643"/>
    <w:rsid w:val="00281F96"/>
    <w:rsid w:val="002865D2"/>
    <w:rsid w:val="00294355"/>
    <w:rsid w:val="00297BEE"/>
    <w:rsid w:val="002A6A9F"/>
    <w:rsid w:val="002C1783"/>
    <w:rsid w:val="002D2D0A"/>
    <w:rsid w:val="002D4950"/>
    <w:rsid w:val="002E7F58"/>
    <w:rsid w:val="002F7F7A"/>
    <w:rsid w:val="00304B85"/>
    <w:rsid w:val="00304CED"/>
    <w:rsid w:val="00317C2C"/>
    <w:rsid w:val="00330A7A"/>
    <w:rsid w:val="0033109D"/>
    <w:rsid w:val="00332F1D"/>
    <w:rsid w:val="0033575C"/>
    <w:rsid w:val="00335FF9"/>
    <w:rsid w:val="00337398"/>
    <w:rsid w:val="0034634D"/>
    <w:rsid w:val="00346F0C"/>
    <w:rsid w:val="003534C5"/>
    <w:rsid w:val="00356D88"/>
    <w:rsid w:val="00363466"/>
    <w:rsid w:val="00365DB1"/>
    <w:rsid w:val="00374CA0"/>
    <w:rsid w:val="00382836"/>
    <w:rsid w:val="00387DE4"/>
    <w:rsid w:val="003930CA"/>
    <w:rsid w:val="003A1551"/>
    <w:rsid w:val="003A37B6"/>
    <w:rsid w:val="003A6415"/>
    <w:rsid w:val="003B46FF"/>
    <w:rsid w:val="003C0DCE"/>
    <w:rsid w:val="003C2831"/>
    <w:rsid w:val="003C3327"/>
    <w:rsid w:val="003C429B"/>
    <w:rsid w:val="003D6857"/>
    <w:rsid w:val="003E1337"/>
    <w:rsid w:val="003E45B6"/>
    <w:rsid w:val="003E72FD"/>
    <w:rsid w:val="004027A6"/>
    <w:rsid w:val="00404C65"/>
    <w:rsid w:val="00406544"/>
    <w:rsid w:val="0042267E"/>
    <w:rsid w:val="00422A54"/>
    <w:rsid w:val="00422D81"/>
    <w:rsid w:val="00424345"/>
    <w:rsid w:val="00427530"/>
    <w:rsid w:val="0043086F"/>
    <w:rsid w:val="00431205"/>
    <w:rsid w:val="004328E8"/>
    <w:rsid w:val="00445F7F"/>
    <w:rsid w:val="00454EDE"/>
    <w:rsid w:val="004569C9"/>
    <w:rsid w:val="004655CE"/>
    <w:rsid w:val="00472F28"/>
    <w:rsid w:val="00474A76"/>
    <w:rsid w:val="0048438D"/>
    <w:rsid w:val="00496C70"/>
    <w:rsid w:val="004A1A00"/>
    <w:rsid w:val="004A6241"/>
    <w:rsid w:val="004A7651"/>
    <w:rsid w:val="004B02A2"/>
    <w:rsid w:val="004B0A5D"/>
    <w:rsid w:val="004B7844"/>
    <w:rsid w:val="004C1D0D"/>
    <w:rsid w:val="004C3852"/>
    <w:rsid w:val="004C4710"/>
    <w:rsid w:val="004C752E"/>
    <w:rsid w:val="004D1EF6"/>
    <w:rsid w:val="004D5509"/>
    <w:rsid w:val="004D6353"/>
    <w:rsid w:val="004E039F"/>
    <w:rsid w:val="004E0E7A"/>
    <w:rsid w:val="004F673B"/>
    <w:rsid w:val="0050521D"/>
    <w:rsid w:val="00517BBF"/>
    <w:rsid w:val="00523083"/>
    <w:rsid w:val="00524DEF"/>
    <w:rsid w:val="00525DEA"/>
    <w:rsid w:val="005266FD"/>
    <w:rsid w:val="00540468"/>
    <w:rsid w:val="00542643"/>
    <w:rsid w:val="00546B0A"/>
    <w:rsid w:val="00556E19"/>
    <w:rsid w:val="00557D61"/>
    <w:rsid w:val="005600C6"/>
    <w:rsid w:val="005670CF"/>
    <w:rsid w:val="005702C3"/>
    <w:rsid w:val="005736E3"/>
    <w:rsid w:val="00573D29"/>
    <w:rsid w:val="00597C76"/>
    <w:rsid w:val="005A6504"/>
    <w:rsid w:val="005C3812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E7363"/>
    <w:rsid w:val="005F2307"/>
    <w:rsid w:val="005F3065"/>
    <w:rsid w:val="005F59FC"/>
    <w:rsid w:val="00613054"/>
    <w:rsid w:val="0061522E"/>
    <w:rsid w:val="00616C88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78A"/>
    <w:rsid w:val="0067075D"/>
    <w:rsid w:val="00671930"/>
    <w:rsid w:val="00674189"/>
    <w:rsid w:val="006759E9"/>
    <w:rsid w:val="006A0613"/>
    <w:rsid w:val="006A3BAA"/>
    <w:rsid w:val="006B2F67"/>
    <w:rsid w:val="006B7858"/>
    <w:rsid w:val="006C2AB0"/>
    <w:rsid w:val="006C36A7"/>
    <w:rsid w:val="006E0D56"/>
    <w:rsid w:val="007024A0"/>
    <w:rsid w:val="00705528"/>
    <w:rsid w:val="00705E29"/>
    <w:rsid w:val="00711446"/>
    <w:rsid w:val="00714AA1"/>
    <w:rsid w:val="00733CF8"/>
    <w:rsid w:val="00733E7D"/>
    <w:rsid w:val="00734D59"/>
    <w:rsid w:val="00735004"/>
    <w:rsid w:val="00744F67"/>
    <w:rsid w:val="00745B26"/>
    <w:rsid w:val="0075110A"/>
    <w:rsid w:val="00760DAD"/>
    <w:rsid w:val="007825B4"/>
    <w:rsid w:val="00795DB8"/>
    <w:rsid w:val="007A518C"/>
    <w:rsid w:val="007B1590"/>
    <w:rsid w:val="007C4D2B"/>
    <w:rsid w:val="007C6641"/>
    <w:rsid w:val="007C6F0D"/>
    <w:rsid w:val="00812033"/>
    <w:rsid w:val="00817126"/>
    <w:rsid w:val="00822463"/>
    <w:rsid w:val="008319E0"/>
    <w:rsid w:val="00844A81"/>
    <w:rsid w:val="00844F9A"/>
    <w:rsid w:val="00847E64"/>
    <w:rsid w:val="008522A8"/>
    <w:rsid w:val="008541C1"/>
    <w:rsid w:val="00863FE2"/>
    <w:rsid w:val="0087071F"/>
    <w:rsid w:val="00874EF8"/>
    <w:rsid w:val="00876707"/>
    <w:rsid w:val="008819A3"/>
    <w:rsid w:val="00886565"/>
    <w:rsid w:val="00896E91"/>
    <w:rsid w:val="008A45CF"/>
    <w:rsid w:val="008C2F6B"/>
    <w:rsid w:val="008C5828"/>
    <w:rsid w:val="008C6BB1"/>
    <w:rsid w:val="008C6DCB"/>
    <w:rsid w:val="008E4B72"/>
    <w:rsid w:val="008F0586"/>
    <w:rsid w:val="008F2B7E"/>
    <w:rsid w:val="008F52AE"/>
    <w:rsid w:val="008F7812"/>
    <w:rsid w:val="009013FA"/>
    <w:rsid w:val="00902D90"/>
    <w:rsid w:val="009043FA"/>
    <w:rsid w:val="0091219C"/>
    <w:rsid w:val="00922FDD"/>
    <w:rsid w:val="009252A7"/>
    <w:rsid w:val="00934013"/>
    <w:rsid w:val="009419B7"/>
    <w:rsid w:val="00941C3F"/>
    <w:rsid w:val="00943698"/>
    <w:rsid w:val="0095472F"/>
    <w:rsid w:val="009560F7"/>
    <w:rsid w:val="00976ED8"/>
    <w:rsid w:val="00982957"/>
    <w:rsid w:val="009A68FE"/>
    <w:rsid w:val="009B06C2"/>
    <w:rsid w:val="009B48D9"/>
    <w:rsid w:val="009C0665"/>
    <w:rsid w:val="009C1AE6"/>
    <w:rsid w:val="009C2CF0"/>
    <w:rsid w:val="009E3EDC"/>
    <w:rsid w:val="009E50CC"/>
    <w:rsid w:val="009E6860"/>
    <w:rsid w:val="009F1D1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53F4A"/>
    <w:rsid w:val="00A61043"/>
    <w:rsid w:val="00A92B7F"/>
    <w:rsid w:val="00A94AA8"/>
    <w:rsid w:val="00A97364"/>
    <w:rsid w:val="00AB74D5"/>
    <w:rsid w:val="00AC0EA2"/>
    <w:rsid w:val="00AC3677"/>
    <w:rsid w:val="00AC4B3E"/>
    <w:rsid w:val="00AC6704"/>
    <w:rsid w:val="00AC7478"/>
    <w:rsid w:val="00AD6352"/>
    <w:rsid w:val="00AE242B"/>
    <w:rsid w:val="00AE2DCD"/>
    <w:rsid w:val="00AF1862"/>
    <w:rsid w:val="00AF3627"/>
    <w:rsid w:val="00B000C2"/>
    <w:rsid w:val="00B0724D"/>
    <w:rsid w:val="00B102B5"/>
    <w:rsid w:val="00B113C3"/>
    <w:rsid w:val="00B1403A"/>
    <w:rsid w:val="00B16501"/>
    <w:rsid w:val="00B235F5"/>
    <w:rsid w:val="00B321F1"/>
    <w:rsid w:val="00B36F87"/>
    <w:rsid w:val="00B418E1"/>
    <w:rsid w:val="00B42636"/>
    <w:rsid w:val="00B42AD2"/>
    <w:rsid w:val="00B46F8D"/>
    <w:rsid w:val="00B574CD"/>
    <w:rsid w:val="00B63476"/>
    <w:rsid w:val="00B652F5"/>
    <w:rsid w:val="00B73E39"/>
    <w:rsid w:val="00B82A6C"/>
    <w:rsid w:val="00B85251"/>
    <w:rsid w:val="00B958D1"/>
    <w:rsid w:val="00BB7B1E"/>
    <w:rsid w:val="00BC0693"/>
    <w:rsid w:val="00BC1DED"/>
    <w:rsid w:val="00BC27FC"/>
    <w:rsid w:val="00BC3DC6"/>
    <w:rsid w:val="00BC5313"/>
    <w:rsid w:val="00BF3D81"/>
    <w:rsid w:val="00C0088A"/>
    <w:rsid w:val="00C00BD4"/>
    <w:rsid w:val="00C01C94"/>
    <w:rsid w:val="00C05A91"/>
    <w:rsid w:val="00C06925"/>
    <w:rsid w:val="00C12C8B"/>
    <w:rsid w:val="00C136E3"/>
    <w:rsid w:val="00C13BAF"/>
    <w:rsid w:val="00C14E5E"/>
    <w:rsid w:val="00C16071"/>
    <w:rsid w:val="00C16888"/>
    <w:rsid w:val="00C175F0"/>
    <w:rsid w:val="00C17E48"/>
    <w:rsid w:val="00C205C7"/>
    <w:rsid w:val="00C219BD"/>
    <w:rsid w:val="00C250F1"/>
    <w:rsid w:val="00C300D1"/>
    <w:rsid w:val="00C3269C"/>
    <w:rsid w:val="00C33714"/>
    <w:rsid w:val="00C40515"/>
    <w:rsid w:val="00C410EB"/>
    <w:rsid w:val="00C422C5"/>
    <w:rsid w:val="00C4296D"/>
    <w:rsid w:val="00C4405C"/>
    <w:rsid w:val="00C44662"/>
    <w:rsid w:val="00C5060F"/>
    <w:rsid w:val="00C576D5"/>
    <w:rsid w:val="00C57D52"/>
    <w:rsid w:val="00C621D3"/>
    <w:rsid w:val="00C645F6"/>
    <w:rsid w:val="00C66480"/>
    <w:rsid w:val="00C87CE4"/>
    <w:rsid w:val="00C90164"/>
    <w:rsid w:val="00C96AF8"/>
    <w:rsid w:val="00CA0F73"/>
    <w:rsid w:val="00CA247F"/>
    <w:rsid w:val="00CA50D6"/>
    <w:rsid w:val="00CB2C43"/>
    <w:rsid w:val="00CB3B76"/>
    <w:rsid w:val="00CC1235"/>
    <w:rsid w:val="00CD3273"/>
    <w:rsid w:val="00CE0670"/>
    <w:rsid w:val="00CE1F75"/>
    <w:rsid w:val="00CE71CD"/>
    <w:rsid w:val="00CF10E5"/>
    <w:rsid w:val="00CF2F15"/>
    <w:rsid w:val="00D02B43"/>
    <w:rsid w:val="00D07D74"/>
    <w:rsid w:val="00D2423F"/>
    <w:rsid w:val="00D26041"/>
    <w:rsid w:val="00D32994"/>
    <w:rsid w:val="00D33C82"/>
    <w:rsid w:val="00D4017C"/>
    <w:rsid w:val="00D468B0"/>
    <w:rsid w:val="00D472FD"/>
    <w:rsid w:val="00D55381"/>
    <w:rsid w:val="00D62115"/>
    <w:rsid w:val="00D62EAF"/>
    <w:rsid w:val="00D639FC"/>
    <w:rsid w:val="00D75C7A"/>
    <w:rsid w:val="00D8294E"/>
    <w:rsid w:val="00D90ADE"/>
    <w:rsid w:val="00DA0A8E"/>
    <w:rsid w:val="00DA2847"/>
    <w:rsid w:val="00DA60DB"/>
    <w:rsid w:val="00DA6727"/>
    <w:rsid w:val="00DB2881"/>
    <w:rsid w:val="00DC0AA8"/>
    <w:rsid w:val="00DC2A2C"/>
    <w:rsid w:val="00DF1CEF"/>
    <w:rsid w:val="00DF4670"/>
    <w:rsid w:val="00E014A6"/>
    <w:rsid w:val="00E041F8"/>
    <w:rsid w:val="00E05321"/>
    <w:rsid w:val="00E05DB7"/>
    <w:rsid w:val="00E06E17"/>
    <w:rsid w:val="00E22F73"/>
    <w:rsid w:val="00E24CCA"/>
    <w:rsid w:val="00E278CB"/>
    <w:rsid w:val="00E34FAC"/>
    <w:rsid w:val="00E4323F"/>
    <w:rsid w:val="00E44667"/>
    <w:rsid w:val="00E55C52"/>
    <w:rsid w:val="00E61909"/>
    <w:rsid w:val="00E67791"/>
    <w:rsid w:val="00E733A5"/>
    <w:rsid w:val="00E80434"/>
    <w:rsid w:val="00E90FCF"/>
    <w:rsid w:val="00E95BDB"/>
    <w:rsid w:val="00E968E0"/>
    <w:rsid w:val="00EA0045"/>
    <w:rsid w:val="00EA0AA7"/>
    <w:rsid w:val="00EA247B"/>
    <w:rsid w:val="00EB4F1B"/>
    <w:rsid w:val="00EB5949"/>
    <w:rsid w:val="00EB5960"/>
    <w:rsid w:val="00EB7486"/>
    <w:rsid w:val="00EC0165"/>
    <w:rsid w:val="00ED0DD9"/>
    <w:rsid w:val="00ED3308"/>
    <w:rsid w:val="00EF32C9"/>
    <w:rsid w:val="00EF61BA"/>
    <w:rsid w:val="00F03EDE"/>
    <w:rsid w:val="00F0543D"/>
    <w:rsid w:val="00F07C7D"/>
    <w:rsid w:val="00F1219A"/>
    <w:rsid w:val="00F12784"/>
    <w:rsid w:val="00F158CD"/>
    <w:rsid w:val="00F247CA"/>
    <w:rsid w:val="00F266D8"/>
    <w:rsid w:val="00F319A3"/>
    <w:rsid w:val="00F5076C"/>
    <w:rsid w:val="00F50EBB"/>
    <w:rsid w:val="00F5418B"/>
    <w:rsid w:val="00F623B7"/>
    <w:rsid w:val="00F65A63"/>
    <w:rsid w:val="00F731C7"/>
    <w:rsid w:val="00F73A5E"/>
    <w:rsid w:val="00F743F2"/>
    <w:rsid w:val="00F81B99"/>
    <w:rsid w:val="00F82B9A"/>
    <w:rsid w:val="00F84440"/>
    <w:rsid w:val="00F9062E"/>
    <w:rsid w:val="00F926C1"/>
    <w:rsid w:val="00F96C5A"/>
    <w:rsid w:val="00FA0389"/>
    <w:rsid w:val="00FB145A"/>
    <w:rsid w:val="00FB4424"/>
    <w:rsid w:val="00FB4B83"/>
    <w:rsid w:val="00FB6783"/>
    <w:rsid w:val="00FB71AF"/>
    <w:rsid w:val="00FC0DCC"/>
    <w:rsid w:val="00FC13D8"/>
    <w:rsid w:val="00FC7737"/>
    <w:rsid w:val="00FC79E2"/>
    <w:rsid w:val="00FD0D03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277CB"/>
  <w15:chartTrackingRefBased/>
  <w15:docId w15:val="{ED1185C4-70EA-4CB3-B3FB-1459C323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405C"/>
    <w:pPr>
      <w:widowControl w:val="0"/>
      <w:jc w:val="both"/>
    </w:pPr>
    <w:rPr>
      <w:rFonts w:ascii="Times New Roman" w:eastAsia="方正仿宋简体" w:hAnsi="Times New Roman" w:cs="Times New Roman"/>
      <w:sz w:val="32"/>
      <w:szCs w:val="20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KaiTi_GB2312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link w:val="Heading3Char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KaiTi_GB2312" w:hAnsi="Arial"/>
      <w:b/>
      <w:bCs/>
      <w:szCs w:val="32"/>
    </w:rPr>
  </w:style>
  <w:style w:type="paragraph" w:styleId="Heading4">
    <w:name w:val="heading 4"/>
    <w:basedOn w:val="BodyText"/>
    <w:link w:val="Heading4Char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BodyText"/>
    <w:link w:val="Heading5Char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KaiTi_GB2312" w:hAnsi="Arial"/>
      <w:b/>
      <w:bCs/>
      <w:sz w:val="28"/>
      <w:szCs w:val="28"/>
    </w:rPr>
  </w:style>
  <w:style w:type="paragraph" w:styleId="Heading6">
    <w:name w:val="heading 6"/>
    <w:basedOn w:val="BodyText"/>
    <w:next w:val="BodyText"/>
    <w:link w:val="Heading6Char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BodyText"/>
    <w:next w:val="BodyText"/>
    <w:link w:val="Heading7Char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KaiTi_GB2312" w:hAnsi="Arial"/>
      <w:b/>
      <w:bCs/>
      <w:sz w:val="24"/>
      <w:szCs w:val="24"/>
    </w:rPr>
  </w:style>
  <w:style w:type="paragraph" w:styleId="Heading8">
    <w:name w:val="heading 8"/>
    <w:basedOn w:val="BodyText"/>
    <w:next w:val="BodyText"/>
    <w:link w:val="Heading8Char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BodyText"/>
    <w:next w:val="BodyText"/>
    <w:link w:val="Heading9Char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FB145A"/>
    <w:rPr>
      <w:rFonts w:ascii="Arial" w:eastAsia="KaiTi_GB2312" w:hAnsi="Arial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5A"/>
    <w:rPr>
      <w:rFonts w:ascii="Arial" w:eastAsia="KaiTi_GB2312" w:hAnsi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5A"/>
    <w:rPr>
      <w:rFonts w:ascii="Arial" w:eastAsia="KaiTi_GB2312" w:hAnsi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5A"/>
    <w:rPr>
      <w:rFonts w:ascii="Arial" w:eastAsia="KaiTi_GB2312" w:hAnsi="Arial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KaiTi_GB2312" w:hAnsi="Arial"/>
      <w:b/>
      <w:sz w:val="28"/>
    </w:rPr>
  </w:style>
  <w:style w:type="paragraph" w:customStyle="1" w:styleId="KWMCN-e">
    <w:name w:val="KWMCN-金杜正文"/>
    <w:link w:val="KWMCN-f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KaiTi_GB2312" w:hAnsi="Arial"/>
      <w:sz w:val="24"/>
    </w:rPr>
  </w:style>
  <w:style w:type="paragraph" w:customStyle="1" w:styleId="KWMCN-f0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3">
    <w:name w:val="KWMCN-附件"/>
    <w:next w:val="KWMCN-f1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4">
    <w:name w:val="KWMCN-附录"/>
    <w:next w:val="KWMCN-f1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f1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KaiTi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KaiTi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KaiTi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KaiTi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KaiTi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SimSun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B14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145A"/>
  </w:style>
  <w:style w:type="paragraph" w:styleId="Caption">
    <w:name w:val="caption"/>
    <w:basedOn w:val="Normal"/>
    <w:next w:val="Normal"/>
    <w:uiPriority w:val="35"/>
    <w:semiHidden/>
    <w:qFormat/>
    <w:rsid w:val="00FB145A"/>
    <w:pPr>
      <w:spacing w:after="360" w:line="320" w:lineRule="atLeast"/>
    </w:pPr>
    <w:rPr>
      <w:rFonts w:asciiTheme="majorHAnsi" w:eastAsia="SimHei" w:hAnsiTheme="majorHAnsi" w:cstheme="majorBidi"/>
      <w:sz w:val="20"/>
    </w:rPr>
  </w:style>
  <w:style w:type="paragraph" w:styleId="Title">
    <w:name w:val="Title"/>
    <w:basedOn w:val="Normal"/>
    <w:link w:val="TitleChar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SimSun" w:hAnsiTheme="majorHAnsi" w:cstheme="majorBidi"/>
      <w:b/>
      <w:bCs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B145A"/>
    <w:rPr>
      <w:rFonts w:asciiTheme="majorHAnsi" w:eastAsia="SimSun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SimSun" w:hAnsiTheme="majorHAnsi" w:cstheme="majorBidi"/>
      <w:b/>
      <w:bCs/>
      <w:kern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B145A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FB145A"/>
    <w:rPr>
      <w:b/>
      <w:bCs/>
    </w:rPr>
  </w:style>
  <w:style w:type="character" w:styleId="Emphasis">
    <w:name w:val="Emphasis"/>
    <w:uiPriority w:val="20"/>
    <w:qFormat/>
    <w:rsid w:val="00FB145A"/>
    <w:rPr>
      <w:i/>
      <w:iCs/>
    </w:rPr>
  </w:style>
  <w:style w:type="paragraph" w:styleId="NoSpacing">
    <w:name w:val="No Spacing"/>
    <w:uiPriority w:val="1"/>
    <w:qFormat/>
    <w:rsid w:val="00FB145A"/>
    <w:pPr>
      <w:widowControl w:val="0"/>
      <w:jc w:val="both"/>
    </w:pPr>
    <w:rPr>
      <w:rFonts w:ascii="Arial" w:eastAsia="KaiTi_GB2312" w:hAnsi="Arial"/>
      <w:sz w:val="24"/>
    </w:rPr>
  </w:style>
  <w:style w:type="paragraph" w:styleId="ListParagraph">
    <w:name w:val="List Paragraph"/>
    <w:basedOn w:val="Normal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KaiTi_GB2312" w:hAnsi="Arial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B145A"/>
    <w:pPr>
      <w:spacing w:after="360" w:line="320" w:lineRule="atLeast"/>
    </w:pPr>
    <w:rPr>
      <w:rFonts w:ascii="Arial" w:eastAsia="KaiTi_GB2312" w:hAnsi="Arial"/>
      <w:i/>
      <w:iCs/>
      <w:color w:val="000000" w:themeColor="text1"/>
      <w:sz w:val="24"/>
    </w:rPr>
  </w:style>
  <w:style w:type="character" w:customStyle="1" w:styleId="QuoteChar">
    <w:name w:val="Quote Char"/>
    <w:link w:val="Quote"/>
    <w:uiPriority w:val="29"/>
    <w:rsid w:val="00FB145A"/>
    <w:rPr>
      <w:rFonts w:ascii="Arial" w:eastAsia="KaiTi_GB2312" w:hAnsi="Arial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KaiTi_GB2312" w:hAnsi="Arial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link w:val="IntenseQuote"/>
    <w:uiPriority w:val="30"/>
    <w:rsid w:val="00FB145A"/>
    <w:rPr>
      <w:rFonts w:ascii="Arial" w:eastAsia="KaiTi_GB2312" w:hAnsi="Arial"/>
      <w:b/>
      <w:bCs/>
      <w:i/>
      <w:iCs/>
      <w:color w:val="4F81BD" w:themeColor="accent1"/>
      <w:sz w:val="24"/>
    </w:rPr>
  </w:style>
  <w:style w:type="paragraph" w:styleId="TOCHeading">
    <w:name w:val="TOC Heading"/>
    <w:basedOn w:val="Heading1"/>
    <w:next w:val="Normal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1"/>
    <w:next w:val="KWMCN-f1"/>
    <w:autoRedefine/>
    <w:uiPriority w:val="39"/>
    <w:unhideWhenUsed/>
    <w:rsid w:val="00D62EAF"/>
  </w:style>
  <w:style w:type="paragraph" w:styleId="TOC2">
    <w:name w:val="toc 2"/>
    <w:aliases w:val="KWMCN-TOC2"/>
    <w:basedOn w:val="KWMCN-f1"/>
    <w:next w:val="KWMCN-f1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1"/>
    <w:next w:val="KWMCN-f1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1"/>
    <w:next w:val="KWMCN-f1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1"/>
    <w:next w:val="KWMCN-f1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1"/>
    <w:next w:val="KWMCN-f1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1"/>
    <w:next w:val="KWMCN-f1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1"/>
    <w:next w:val="KWMCN-f1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1"/>
    <w:next w:val="KWMCN-f1"/>
    <w:autoRedefine/>
    <w:semiHidden/>
    <w:unhideWhenUsed/>
    <w:rsid w:val="00D62EAF"/>
    <w:pPr>
      <w:ind w:leftChars="1600" w:left="3360"/>
    </w:pPr>
  </w:style>
  <w:style w:type="character" w:styleId="PageNumber">
    <w:name w:val="page number"/>
    <w:rsid w:val="00C4405C"/>
    <w:rPr>
      <w:rFonts w:ascii="Arial" w:hAnsi="Arial"/>
      <w:b w:val="0"/>
      <w:color w:val="333333"/>
      <w:sz w:val="18"/>
    </w:rPr>
  </w:style>
  <w:style w:type="character" w:customStyle="1" w:styleId="FooterChar">
    <w:name w:val="Footer Char"/>
    <w:link w:val="Footer"/>
    <w:rsid w:val="00C4405C"/>
    <w:rPr>
      <w:rFonts w:ascii="Times New Roman" w:eastAsia="方正仿宋简体" w:hAnsi="Times New Roman" w:cs="Times New Roman"/>
      <w:color w:val="999999"/>
      <w:sz w:val="18"/>
      <w:szCs w:val="18"/>
    </w:rPr>
  </w:style>
  <w:style w:type="character" w:customStyle="1" w:styleId="HeaderChar">
    <w:name w:val="Header Char"/>
    <w:link w:val="Header"/>
    <w:rsid w:val="00C4405C"/>
    <w:rPr>
      <w:rFonts w:ascii="Times New Roman" w:eastAsia="方正仿宋简体" w:hAnsi="Times New Roman" w:cs="Times New Roman"/>
      <w:sz w:val="32"/>
      <w:szCs w:val="20"/>
    </w:rPr>
  </w:style>
  <w:style w:type="character" w:customStyle="1" w:styleId="lawcontent1">
    <w:name w:val="law_content1"/>
    <w:rsid w:val="00C4405C"/>
    <w:rPr>
      <w:rFonts w:hint="default"/>
      <w:color w:val="676767"/>
      <w:sz w:val="18"/>
      <w:shd w:val="clear" w:color="auto" w:fill="FFFFFF"/>
    </w:rPr>
  </w:style>
  <w:style w:type="character" w:customStyle="1" w:styleId="fontstyle01">
    <w:name w:val="fontstyle01"/>
    <w:rsid w:val="00C4405C"/>
    <w:rPr>
      <w:rFonts w:ascii="KaiTi_GB2312" w:eastAsia="KaiTi_GB2312" w:hint="eastAsia"/>
      <w:b w:val="0"/>
      <w:bCs w:val="0"/>
      <w:i w:val="0"/>
      <w:iCs w:val="0"/>
      <w:color w:val="000000"/>
      <w:sz w:val="24"/>
      <w:szCs w:val="24"/>
    </w:rPr>
  </w:style>
  <w:style w:type="paragraph" w:styleId="Footer">
    <w:name w:val="footer"/>
    <w:basedOn w:val="Normal"/>
    <w:link w:val="FooterChar"/>
    <w:rsid w:val="00C4405C"/>
    <w:pPr>
      <w:snapToGrid w:val="0"/>
    </w:pPr>
    <w:rPr>
      <w:color w:val="999999"/>
      <w:sz w:val="18"/>
      <w:szCs w:val="18"/>
    </w:rPr>
  </w:style>
  <w:style w:type="character" w:customStyle="1" w:styleId="10">
    <w:name w:val="页脚 字符1"/>
    <w:basedOn w:val="DefaultParagraphFont"/>
    <w:semiHidden/>
    <w:rsid w:val="00C4405C"/>
    <w:rPr>
      <w:rFonts w:ascii="Times New Roman" w:eastAsia="方正仿宋简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rsid w:val="00C4405C"/>
  </w:style>
  <w:style w:type="character" w:customStyle="1" w:styleId="11">
    <w:name w:val="页眉 字符1"/>
    <w:basedOn w:val="DefaultParagraphFont"/>
    <w:semiHidden/>
    <w:rsid w:val="00C4405C"/>
    <w:rPr>
      <w:rFonts w:ascii="Times New Roman" w:eastAsia="方正仿宋简体" w:hAnsi="Times New Roman" w:cs="Times New Roman"/>
      <w:sz w:val="18"/>
      <w:szCs w:val="18"/>
    </w:rPr>
  </w:style>
  <w:style w:type="paragraph" w:customStyle="1" w:styleId="KWBodytext">
    <w:name w:val="K&amp;W Body text"/>
    <w:basedOn w:val="Normal"/>
    <w:rsid w:val="00C4405C"/>
    <w:pPr>
      <w:widowControl/>
      <w:spacing w:after="280" w:line="240" w:lineRule="atLeast"/>
    </w:pPr>
    <w:rPr>
      <w:rFonts w:ascii="Arial" w:eastAsia="KaiTi_GB2312" w:hAnsi="Arial"/>
      <w:kern w:val="0"/>
      <w:sz w:val="20"/>
      <w:lang w:eastAsia="en-US"/>
    </w:rPr>
  </w:style>
  <w:style w:type="character" w:styleId="CommentReference">
    <w:name w:val="annotation reference"/>
    <w:uiPriority w:val="99"/>
    <w:semiHidden/>
    <w:unhideWhenUsed/>
    <w:rsid w:val="00C4405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05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05C"/>
    <w:rPr>
      <w:rFonts w:ascii="Times New Roman" w:eastAsia="方正仿宋简体" w:hAnsi="Times New Roman" w:cs="Times New Roman"/>
      <w:sz w:val="32"/>
      <w:szCs w:val="20"/>
    </w:rPr>
  </w:style>
  <w:style w:type="character" w:customStyle="1" w:styleId="KWMCN-f">
    <w:name w:val="KWMCN-金杜正文 字符"/>
    <w:link w:val="KWMCN-e"/>
    <w:rsid w:val="00C4405C"/>
    <w:rPr>
      <w:rFonts w:ascii="Arial" w:eastAsia="KaiTi_GB2312" w:hAnsi="Arial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C440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405C"/>
    <w:rPr>
      <w:rFonts w:ascii="Times New Roman" w:eastAsia="方正仿宋简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62A2A5-58F5-4E8D-96B4-D14E75B6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Han Zewei</cp:lastModifiedBy>
  <cp:revision>5</cp:revision>
  <cp:lastPrinted>1996-04-16T03:47:00Z</cp:lastPrinted>
  <dcterms:created xsi:type="dcterms:W3CDTF">2025-11-18T03:05:00Z</dcterms:created>
  <dcterms:modified xsi:type="dcterms:W3CDTF">2025-11-18T03:17:00Z</dcterms:modified>
</cp:coreProperties>
</file>