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065D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</w:p>
    <w:p w14:paraId="26D3CD24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  <w:r>
        <w:rPr>
          <w:rFonts w:cs="Arial" w:hint="eastAsia"/>
          <w:b/>
          <w:sz w:val="32"/>
          <w:szCs w:val="32"/>
          <w:lang w:eastAsia="zh-CN"/>
        </w:rPr>
        <w:t>北京当红晴天律师事务所</w:t>
      </w:r>
    </w:p>
    <w:p w14:paraId="2671B021" w14:textId="77777777" w:rsidR="004C4710" w:rsidRPr="002054CE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</w:p>
    <w:p w14:paraId="08CF48B2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D34D97">
        <w:rPr>
          <w:rFonts w:ascii="Arial" w:eastAsia="KaiTi_GB2312" w:hAnsi="Arial" w:cs="Arial" w:hint="eastAsia"/>
          <w:b/>
          <w:bCs/>
          <w:szCs w:val="32"/>
        </w:rPr>
        <w:t>关于</w:t>
      </w:r>
    </w:p>
    <w:p w14:paraId="13249136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</w:p>
    <w:p w14:paraId="7CE36F19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101EB0">
        <w:rPr>
          <w:rFonts w:ascii="Arial" w:eastAsia="KaiTi_GB2312" w:hAnsi="Arial" w:cs="Arial" w:hint="eastAsia"/>
          <w:b/>
          <w:bCs/>
          <w:szCs w:val="32"/>
        </w:rPr>
        <w:t>合肥鼎耘科技产业发展合伙企业（有限合伙）</w:t>
      </w:r>
    </w:p>
    <w:p w14:paraId="3C2A11E9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101EB0">
        <w:rPr>
          <w:rFonts w:ascii="Arial" w:eastAsia="KaiTi_GB2312" w:hAnsi="Arial" w:cs="Arial" w:hint="eastAsia"/>
          <w:b/>
          <w:bCs/>
          <w:szCs w:val="32"/>
        </w:rPr>
        <w:t>及其一致行动人</w:t>
      </w:r>
    </w:p>
    <w:p w14:paraId="34FDECD7" w14:textId="77777777" w:rsidR="004C4710" w:rsidRPr="00101EB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</w:p>
    <w:p w14:paraId="0C73BBBE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 w:rsidRPr="00101EB0">
        <w:rPr>
          <w:rFonts w:ascii="Arial" w:eastAsia="KaiTi_GB2312" w:hAnsi="Arial" w:cs="Arial" w:hint="eastAsia"/>
          <w:b/>
          <w:bCs/>
          <w:szCs w:val="32"/>
        </w:rPr>
        <w:t>免于发出要约事宜之</w:t>
      </w:r>
    </w:p>
    <w:p w14:paraId="4EF60E03" w14:textId="77777777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</w:p>
    <w:p w14:paraId="50846673" w14:textId="7F149A3F" w:rsidR="004C4710" w:rsidRDefault="004C4710" w:rsidP="004C4710">
      <w:pPr>
        <w:spacing w:line="360" w:lineRule="auto"/>
        <w:jc w:val="center"/>
        <w:rPr>
          <w:rFonts w:ascii="Arial" w:eastAsia="KaiTi_GB2312" w:hAnsi="Arial" w:cs="Arial"/>
          <w:b/>
          <w:bCs/>
          <w:szCs w:val="32"/>
        </w:rPr>
      </w:pPr>
      <w:r>
        <w:rPr>
          <w:rFonts w:ascii="Arial" w:eastAsia="KaiTi_GB2312" w:hAnsi="Arial" w:cs="Arial" w:hint="eastAsia"/>
          <w:b/>
          <w:bCs/>
          <w:szCs w:val="32"/>
        </w:rPr>
        <w:t>之</w:t>
      </w:r>
    </w:p>
    <w:p w14:paraId="2DC4F337" w14:textId="77777777" w:rsidR="004C4710" w:rsidRDefault="004C4710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</w:p>
    <w:p w14:paraId="77B342DF" w14:textId="73A7595E" w:rsidR="004C4710" w:rsidRDefault="0085679D" w:rsidP="004C4710">
      <w:pPr>
        <w:pStyle w:val="KWBodytext"/>
        <w:jc w:val="center"/>
        <w:rPr>
          <w:rFonts w:cs="Arial"/>
          <w:b/>
          <w:sz w:val="32"/>
          <w:szCs w:val="32"/>
          <w:lang w:eastAsia="zh-CN"/>
        </w:rPr>
      </w:pPr>
      <w:r>
        <w:rPr>
          <w:rFonts w:cs="Arial" w:hint="eastAsia"/>
          <w:b/>
          <w:sz w:val="32"/>
          <w:szCs w:val="32"/>
          <w:lang w:eastAsia="zh-CN"/>
        </w:rPr>
        <w:t>底稿目录</w:t>
      </w:r>
    </w:p>
    <w:p w14:paraId="3D0B37DE" w14:textId="77777777" w:rsidR="00C4405C" w:rsidRDefault="00C4405C" w:rsidP="00C4405C">
      <w:pPr>
        <w:pStyle w:val="KWBodytext"/>
        <w:ind w:firstLine="723"/>
        <w:jc w:val="center"/>
        <w:rPr>
          <w:rFonts w:cs="Arial"/>
          <w:b/>
          <w:sz w:val="36"/>
          <w:szCs w:val="36"/>
          <w:lang w:eastAsia="zh-CN"/>
        </w:rPr>
        <w:sectPr w:rsidR="00C4405C">
          <w:footerReference w:type="even" r:id="rId11"/>
          <w:footerReference w:type="default" r:id="rId12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</w:p>
    <w:p w14:paraId="726B1477" w14:textId="4A41D274" w:rsidR="00C4405C" w:rsidRPr="00FF0BC0" w:rsidRDefault="00C4405C" w:rsidP="00D8294E">
      <w:pPr>
        <w:pStyle w:val="KWMCN-e"/>
        <w:ind w:firstLine="480"/>
      </w:pPr>
      <w:r>
        <w:rPr>
          <w:rFonts w:hint="eastAsia"/>
        </w:rPr>
        <w:lastRenderedPageBreak/>
        <w:t>如无特别说明，本</w:t>
      </w:r>
      <w:r w:rsidR="0085679D">
        <w:rPr>
          <w:rFonts w:hint="eastAsia"/>
        </w:rPr>
        <w:t>底稿目录</w:t>
      </w:r>
      <w:r>
        <w:rPr>
          <w:rFonts w:hint="eastAsia"/>
        </w:rPr>
        <w:t>中使用简称与《</w:t>
      </w:r>
      <w:r w:rsidR="00D8294E">
        <w:rPr>
          <w:rFonts w:hint="eastAsia"/>
        </w:rPr>
        <w:t>北京当红晴天律师事务所关于合肥鼎耘科技产业发展合伙企业（有限合伙）及其一致行动人免于发出要约事宜之的法律意见书</w:t>
      </w:r>
      <w:r>
        <w:rPr>
          <w:rFonts w:hint="eastAsia"/>
        </w:rPr>
        <w:t>》所使用简称保持一致。</w:t>
      </w:r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185"/>
        <w:gridCol w:w="2568"/>
        <w:gridCol w:w="5243"/>
      </w:tblGrid>
      <w:tr w:rsidR="0085679D" w14:paraId="0721A27A" w14:textId="77777777" w:rsidTr="0085679D">
        <w:trPr>
          <w:trHeight w:val="494"/>
          <w:tblHeader/>
          <w:jc w:val="center"/>
        </w:trPr>
        <w:tc>
          <w:tcPr>
            <w:tcW w:w="801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10FD0AC0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/>
                <w:b/>
                <w:sz w:val="24"/>
                <w:szCs w:val="24"/>
              </w:rPr>
              <w:t>序号</w:t>
            </w:r>
          </w:p>
        </w:tc>
        <w:tc>
          <w:tcPr>
            <w:tcW w:w="1736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5692226B" w14:textId="406CE30C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目录情况</w:t>
            </w:r>
          </w:p>
        </w:tc>
        <w:tc>
          <w:tcPr>
            <w:tcW w:w="3544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  <w:vAlign w:val="center"/>
          </w:tcPr>
          <w:p w14:paraId="3F3F4554" w14:textId="5153DC54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b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b/>
                <w:sz w:val="24"/>
                <w:szCs w:val="24"/>
              </w:rPr>
              <w:t>底稿内容</w:t>
            </w:r>
          </w:p>
        </w:tc>
      </w:tr>
      <w:tr w:rsidR="0085679D" w14:paraId="44102ED3" w14:textId="77777777" w:rsidTr="0085679D">
        <w:trPr>
          <w:jc w:val="center"/>
        </w:trPr>
        <w:tc>
          <w:tcPr>
            <w:tcW w:w="801" w:type="dxa"/>
            <w:vAlign w:val="center"/>
          </w:tcPr>
          <w:p w14:paraId="270ABDA3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1-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1</w:t>
            </w:r>
          </w:p>
        </w:tc>
        <w:tc>
          <w:tcPr>
            <w:tcW w:w="1736" w:type="dxa"/>
            <w:vAlign w:val="center"/>
          </w:tcPr>
          <w:p w14:paraId="6219E437" w14:textId="7916FDE7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收购人及其一致行动人的基本情况</w:t>
            </w:r>
          </w:p>
        </w:tc>
        <w:tc>
          <w:tcPr>
            <w:tcW w:w="3544" w:type="dxa"/>
            <w:vAlign w:val="center"/>
          </w:tcPr>
          <w:p w14:paraId="1654EF32" w14:textId="72147FB7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）收购人《营业执照》、公司章程</w:t>
            </w:r>
          </w:p>
          <w:p w14:paraId="53690324" w14:textId="05527345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）网络核查</w:t>
            </w:r>
          </w:p>
        </w:tc>
      </w:tr>
      <w:tr w:rsidR="0085679D" w14:paraId="78BCA3ED" w14:textId="77777777" w:rsidTr="0085679D">
        <w:trPr>
          <w:jc w:val="center"/>
        </w:trPr>
        <w:tc>
          <w:tcPr>
            <w:tcW w:w="801" w:type="dxa"/>
            <w:vAlign w:val="center"/>
          </w:tcPr>
          <w:p w14:paraId="3BE12114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1-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2</w:t>
            </w:r>
          </w:p>
        </w:tc>
        <w:tc>
          <w:tcPr>
            <w:tcW w:w="1736" w:type="dxa"/>
            <w:vAlign w:val="center"/>
          </w:tcPr>
          <w:p w14:paraId="46BEE098" w14:textId="0E6823E3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收购人及其一致行动人是否存在《收购管理办法》规定的不得收购上市公司的情形</w:t>
            </w:r>
          </w:p>
        </w:tc>
        <w:tc>
          <w:tcPr>
            <w:tcW w:w="3544" w:type="dxa"/>
            <w:vAlign w:val="center"/>
          </w:tcPr>
          <w:p w14:paraId="23BB0960" w14:textId="382C6CD5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）《收购报告书》；</w:t>
            </w:r>
          </w:p>
          <w:p w14:paraId="59637FC4" w14:textId="189E4541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）收购人说明；</w:t>
            </w:r>
          </w:p>
          <w:p w14:paraId="59295E83" w14:textId="6FF8D51A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）收购人的征信报告</w:t>
            </w:r>
          </w:p>
          <w:p w14:paraId="231BBF67" w14:textId="38143664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/>
                <w:sz w:val="24"/>
                <w:szCs w:val="24"/>
              </w:rPr>
              <w:t>4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）网络核查；</w:t>
            </w:r>
          </w:p>
        </w:tc>
      </w:tr>
      <w:tr w:rsidR="0085679D" w14:paraId="490DAFB0" w14:textId="77777777" w:rsidTr="0085679D">
        <w:trPr>
          <w:jc w:val="center"/>
        </w:trPr>
        <w:tc>
          <w:tcPr>
            <w:tcW w:w="801" w:type="dxa"/>
            <w:vAlign w:val="center"/>
          </w:tcPr>
          <w:p w14:paraId="0BB1D689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2-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1</w:t>
            </w:r>
          </w:p>
        </w:tc>
        <w:tc>
          <w:tcPr>
            <w:tcW w:w="1736" w:type="dxa"/>
            <w:vAlign w:val="center"/>
          </w:tcPr>
          <w:p w14:paraId="408005E9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本</w:t>
            </w:r>
            <w:r w:rsidRPr="00C40515">
              <w:rPr>
                <w:rFonts w:ascii="Arial" w:eastAsia="KaiTi_GB2312" w:hAnsi="Arial" w:cs="Arial" w:hint="eastAsia"/>
                <w:sz w:val="24"/>
                <w:szCs w:val="24"/>
              </w:rPr>
              <w:t>次收购触发要约收购义务的事由</w:t>
            </w:r>
          </w:p>
        </w:tc>
        <w:tc>
          <w:tcPr>
            <w:tcW w:w="3544" w:type="dxa"/>
            <w:vAlign w:val="center"/>
          </w:tcPr>
          <w:p w14:paraId="0A6F81B5" w14:textId="5012D0EF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）《收购报告书》；</w:t>
            </w:r>
          </w:p>
          <w:p w14:paraId="23B4441A" w14:textId="2AB83727" w:rsidR="0085679D" w:rsidRPr="00C40515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）收购人说明；</w:t>
            </w:r>
          </w:p>
          <w:p w14:paraId="55A55191" w14:textId="77777777" w:rsidR="0085679D" w:rsidRDefault="0085679D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）网络核查上市公司公告确认收购前持股情况；</w:t>
            </w:r>
          </w:p>
          <w:p w14:paraId="42370363" w14:textId="107B0FC9" w:rsidR="0085679D" w:rsidRDefault="0085679D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4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）本次非公开发行核准文件；</w:t>
            </w:r>
          </w:p>
          <w:p w14:paraId="5389D364" w14:textId="53CD854E" w:rsidR="0085679D" w:rsidRDefault="0085679D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5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）本次非公开发行签署的《股份认购协议》；</w:t>
            </w:r>
          </w:p>
        </w:tc>
      </w:tr>
      <w:tr w:rsidR="0085679D" w14:paraId="705C566C" w14:textId="77777777" w:rsidTr="0085679D">
        <w:trPr>
          <w:jc w:val="center"/>
        </w:trPr>
        <w:tc>
          <w:tcPr>
            <w:tcW w:w="801" w:type="dxa"/>
            <w:vAlign w:val="center"/>
          </w:tcPr>
          <w:p w14:paraId="2D19D4DF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2-</w:t>
            </w:r>
            <w:r>
              <w:rPr>
                <w:rFonts w:ascii="Arial" w:eastAsia="KaiTi_GB2312" w:hAnsi="Arial" w:cs="Arial"/>
                <w:sz w:val="24"/>
                <w:szCs w:val="24"/>
              </w:rPr>
              <w:t>2</w:t>
            </w:r>
          </w:p>
        </w:tc>
        <w:tc>
          <w:tcPr>
            <w:tcW w:w="1736" w:type="dxa"/>
            <w:vAlign w:val="center"/>
          </w:tcPr>
          <w:p w14:paraId="530831FF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本</w:t>
            </w:r>
            <w:r w:rsidRPr="004E039F">
              <w:rPr>
                <w:rFonts w:ascii="Arial" w:eastAsia="KaiTi_GB2312" w:hAnsi="Arial" w:cs="Arial" w:hint="eastAsia"/>
                <w:sz w:val="24"/>
                <w:szCs w:val="24"/>
              </w:rPr>
              <w:t>次收购属于《收购管理办法》规定的免于发出要约的情形</w:t>
            </w:r>
          </w:p>
        </w:tc>
        <w:tc>
          <w:tcPr>
            <w:tcW w:w="3544" w:type="dxa"/>
            <w:vAlign w:val="center"/>
          </w:tcPr>
          <w:p w14:paraId="7C72EC4F" w14:textId="5916A9E2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）《收购报告书》《股份认购协议》及收购人出具的承诺确认是否进行锁定；</w:t>
            </w:r>
          </w:p>
          <w:p w14:paraId="5FE08962" w14:textId="2EF45A73" w:rsidR="0085679D" w:rsidRDefault="0085679D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）上市公司关于本次非公开发行的股东大会资料</w:t>
            </w:r>
          </w:p>
          <w:p w14:paraId="44036A04" w14:textId="77777777" w:rsidR="0085679D" w:rsidRDefault="0085679D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）网络核查发行人公开披露的信息</w:t>
            </w:r>
          </w:p>
        </w:tc>
      </w:tr>
      <w:tr w:rsidR="0085679D" w14:paraId="2F216C57" w14:textId="77777777" w:rsidTr="0085679D">
        <w:trPr>
          <w:trHeight w:val="1534"/>
          <w:jc w:val="center"/>
        </w:trPr>
        <w:tc>
          <w:tcPr>
            <w:tcW w:w="801" w:type="dxa"/>
            <w:vAlign w:val="center"/>
          </w:tcPr>
          <w:p w14:paraId="7B6E174B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3-1</w:t>
            </w:r>
          </w:p>
        </w:tc>
        <w:tc>
          <w:tcPr>
            <w:tcW w:w="1736" w:type="dxa"/>
            <w:vAlign w:val="center"/>
          </w:tcPr>
          <w:p w14:paraId="4980802C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本次收购是否履行相关程序</w:t>
            </w:r>
          </w:p>
        </w:tc>
        <w:tc>
          <w:tcPr>
            <w:tcW w:w="3544" w:type="dxa"/>
            <w:vAlign w:val="center"/>
          </w:tcPr>
          <w:p w14:paraId="61C1EF6D" w14:textId="6AF402B8" w:rsidR="0085679D" w:rsidRDefault="0085679D" w:rsidP="00D8294E">
            <w:pPr>
              <w:tabs>
                <w:tab w:val="left" w:pos="828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）收购人就本次收购的内部批准；</w:t>
            </w:r>
          </w:p>
          <w:p w14:paraId="680B0176" w14:textId="194C3287" w:rsidR="0085679D" w:rsidRDefault="0085679D" w:rsidP="00D8294E">
            <w:pPr>
              <w:tabs>
                <w:tab w:val="left" w:pos="828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）上市公司本次非公开发行的相关内部审议程序文件；</w:t>
            </w:r>
          </w:p>
          <w:p w14:paraId="0943F60B" w14:textId="499C5FEE" w:rsidR="0085679D" w:rsidRDefault="0085679D" w:rsidP="00D8294E">
            <w:pPr>
              <w:tabs>
                <w:tab w:val="left" w:pos="828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3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）证监会就本次发行出具的核准文件</w:t>
            </w:r>
          </w:p>
        </w:tc>
      </w:tr>
      <w:tr w:rsidR="0085679D" w14:paraId="69DF3E0D" w14:textId="77777777" w:rsidTr="0085679D">
        <w:trPr>
          <w:jc w:val="center"/>
        </w:trPr>
        <w:tc>
          <w:tcPr>
            <w:tcW w:w="801" w:type="dxa"/>
            <w:vAlign w:val="center"/>
          </w:tcPr>
          <w:p w14:paraId="3AE8A1CE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5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-1</w:t>
            </w:r>
          </w:p>
        </w:tc>
        <w:tc>
          <w:tcPr>
            <w:tcW w:w="1736" w:type="dxa"/>
            <w:vAlign w:val="center"/>
          </w:tcPr>
          <w:p w14:paraId="09943754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</w:rPr>
            </w:pPr>
            <w:r>
              <w:rPr>
                <w:rFonts w:ascii="Arial" w:eastAsia="KaiTi_GB2312" w:hAnsi="Arial" w:cs="Arial" w:hint="eastAsia"/>
                <w:sz w:val="24"/>
              </w:rPr>
              <w:t>本次收购的信息披露</w:t>
            </w:r>
          </w:p>
        </w:tc>
        <w:tc>
          <w:tcPr>
            <w:tcW w:w="3544" w:type="dxa"/>
            <w:vAlign w:val="center"/>
          </w:tcPr>
          <w:p w14:paraId="161B3CAD" w14:textId="514D8335" w:rsidR="0085679D" w:rsidRDefault="0085679D" w:rsidP="00D8294E">
            <w:pPr>
              <w:tabs>
                <w:tab w:val="left" w:pos="856"/>
              </w:tabs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收购人通过上市公司发布的相关公告</w:t>
            </w:r>
          </w:p>
        </w:tc>
      </w:tr>
      <w:tr w:rsidR="0085679D" w14:paraId="304A0F1E" w14:textId="77777777" w:rsidTr="0085679D">
        <w:trPr>
          <w:jc w:val="center"/>
        </w:trPr>
        <w:tc>
          <w:tcPr>
            <w:tcW w:w="801" w:type="dxa"/>
            <w:vAlign w:val="center"/>
          </w:tcPr>
          <w:p w14:paraId="0C0EABFB" w14:textId="77777777" w:rsidR="0085679D" w:rsidRDefault="0085679D" w:rsidP="00D8294E">
            <w:pPr>
              <w:adjustRightInd w:val="0"/>
              <w:snapToGrid w:val="0"/>
              <w:spacing w:before="4" w:after="4" w:line="240" w:lineRule="atLeast"/>
              <w:jc w:val="center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/>
                <w:sz w:val="24"/>
                <w:szCs w:val="24"/>
              </w:rPr>
              <w:t>6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-1</w:t>
            </w:r>
          </w:p>
        </w:tc>
        <w:tc>
          <w:tcPr>
            <w:tcW w:w="1736" w:type="dxa"/>
            <w:vAlign w:val="center"/>
          </w:tcPr>
          <w:p w14:paraId="29E86ED6" w14:textId="77777777" w:rsidR="0085679D" w:rsidRDefault="0085679D" w:rsidP="00D8294E">
            <w:pPr>
              <w:tabs>
                <w:tab w:val="left" w:pos="2240"/>
              </w:tabs>
              <w:adjustRightInd w:val="0"/>
              <w:snapToGrid w:val="0"/>
              <w:spacing w:before="4" w:after="4" w:line="240" w:lineRule="atLeast"/>
              <w:rPr>
                <w:rStyle w:val="lawcontent1"/>
                <w:rFonts w:ascii="Arial" w:eastAsia="KaiTi_GB2312" w:hAnsi="Arial" w:cs="Arial"/>
                <w:color w:val="000000"/>
                <w:sz w:val="24"/>
                <w:szCs w:val="24"/>
              </w:rPr>
            </w:pPr>
            <w:r>
              <w:rPr>
                <w:rStyle w:val="lawcontent1"/>
                <w:rFonts w:ascii="Arial" w:eastAsia="KaiTi_GB2312" w:hAnsi="Arial" w:cs="Arial" w:hint="eastAsia"/>
                <w:color w:val="000000"/>
                <w:sz w:val="24"/>
                <w:szCs w:val="24"/>
              </w:rPr>
              <w:t>本次收购的信息披露自查</w:t>
            </w:r>
          </w:p>
        </w:tc>
        <w:tc>
          <w:tcPr>
            <w:tcW w:w="3544" w:type="dxa"/>
            <w:vAlign w:val="center"/>
          </w:tcPr>
          <w:p w14:paraId="36D470C5" w14:textId="5E69F916" w:rsidR="0085679D" w:rsidRDefault="0085679D" w:rsidP="0085679D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1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）《收购报告书》；</w:t>
            </w:r>
          </w:p>
          <w:p w14:paraId="34BB359D" w14:textId="39FC7789" w:rsidR="0085679D" w:rsidRDefault="0085679D" w:rsidP="0085679D">
            <w:pPr>
              <w:adjustRightInd w:val="0"/>
              <w:snapToGrid w:val="0"/>
              <w:spacing w:before="4" w:after="4" w:line="240" w:lineRule="atLeast"/>
              <w:rPr>
                <w:rFonts w:ascii="Arial" w:eastAsia="KaiTi_GB2312" w:hAnsi="Arial" w:cs="Arial"/>
                <w:sz w:val="24"/>
                <w:szCs w:val="24"/>
              </w:rPr>
            </w:pPr>
            <w:r>
              <w:rPr>
                <w:rFonts w:ascii="Arial" w:eastAsia="KaiTi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）查验自查主体的自查报告</w:t>
            </w:r>
          </w:p>
        </w:tc>
      </w:tr>
    </w:tbl>
    <w:p w14:paraId="2432B5F0" w14:textId="77777777" w:rsidR="00185967" w:rsidRPr="00356D88" w:rsidRDefault="00185967" w:rsidP="00BC3DC6">
      <w:pPr>
        <w:pStyle w:val="KWMCN-f1"/>
      </w:pPr>
    </w:p>
    <w:sectPr w:rsidR="00185967" w:rsidRPr="00356D88" w:rsidSect="00D8294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284" w:footer="567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AC82" w14:textId="77777777" w:rsidR="00006120" w:rsidRDefault="00006120">
      <w:pPr>
        <w:ind w:firstLine="480"/>
      </w:pPr>
      <w:r>
        <w:separator/>
      </w:r>
    </w:p>
  </w:endnote>
  <w:endnote w:type="continuationSeparator" w:id="0">
    <w:p w14:paraId="76CE50FF" w14:textId="77777777" w:rsidR="00006120" w:rsidRDefault="0000612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简体">
    <w:altName w:val="Microsoft YaHei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A551" w14:textId="77777777" w:rsidR="00C4405C" w:rsidRDefault="00C4405C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0B5D0832" w14:textId="77777777" w:rsidR="00C4405C" w:rsidRDefault="00C440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F270" w14:textId="77777777" w:rsidR="00C4405C" w:rsidRDefault="00C4405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AA5D" w14:textId="77777777" w:rsidR="00F319A3" w:rsidRDefault="00F319A3">
    <w:pPr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39"/>
      <w:gridCol w:w="1473"/>
    </w:tblGrid>
    <w:tr w:rsidR="00F319A3" w:rsidRPr="00185967" w14:paraId="1856923D" w14:textId="77777777" w:rsidTr="008A45CF">
      <w:tc>
        <w:tcPr>
          <w:tcW w:w="4114" w:type="pct"/>
        </w:tcPr>
        <w:p w14:paraId="3502FB07" w14:textId="77777777" w:rsidR="00F319A3" w:rsidRPr="00185967" w:rsidRDefault="00F319A3" w:rsidP="008A45CF">
          <w:pPr>
            <w:rPr>
              <w:rFonts w:ascii="Arial" w:eastAsia="KaiTi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KaiTi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KaiTi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KaiTi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4E651EAC" w14:textId="77777777" w:rsidR="00F319A3" w:rsidRPr="00185967" w:rsidRDefault="00F319A3" w:rsidP="008A45CF">
          <w:pPr>
            <w:jc w:val="right"/>
            <w:rPr>
              <w:rFonts w:ascii="Arial" w:eastAsia="KaiTi_GB2312" w:hAnsi="Arial" w:cs="Arial"/>
              <w:sz w:val="18"/>
              <w:szCs w:val="18"/>
            </w:rPr>
          </w:pPr>
          <w:r w:rsidRPr="00185967">
            <w:rPr>
              <w:rFonts w:ascii="Arial" w:eastAsia="KaiTi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KaiTi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KaiTi_GB2312" w:hAnsi="Arial" w:cs="Arial"/>
              <w:sz w:val="18"/>
              <w:szCs w:val="18"/>
            </w:rPr>
            <w:fldChar w:fldCharType="separate"/>
          </w:r>
          <w:r w:rsidR="00FC13D8">
            <w:rPr>
              <w:rFonts w:ascii="Arial" w:eastAsia="KaiTi_GB2312" w:hAnsi="Arial" w:cs="Arial"/>
              <w:noProof/>
              <w:sz w:val="18"/>
              <w:szCs w:val="18"/>
            </w:rPr>
            <w:t>3</w:t>
          </w:r>
          <w:r w:rsidRPr="00185967">
            <w:rPr>
              <w:rFonts w:ascii="Arial" w:eastAsia="KaiTi_GB2312" w:hAnsi="Arial" w:cs="Arial"/>
              <w:sz w:val="18"/>
              <w:szCs w:val="18"/>
            </w:rPr>
            <w:fldChar w:fldCharType="end"/>
          </w:r>
        </w:p>
      </w:tc>
    </w:tr>
  </w:tbl>
  <w:p w14:paraId="4C34FB43" w14:textId="77777777" w:rsidR="00F319A3" w:rsidRPr="008A45CF" w:rsidRDefault="00F319A3" w:rsidP="009252A7">
    <w:pPr>
      <w:jc w:val="center"/>
      <w:rPr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D1F8" w14:textId="77777777" w:rsidR="00F319A3" w:rsidRPr="009A68FE" w:rsidRDefault="00F319A3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BD2D" w14:textId="77777777" w:rsidR="00006120" w:rsidRDefault="00006120">
      <w:pPr>
        <w:ind w:firstLine="480"/>
      </w:pPr>
      <w:r>
        <w:separator/>
      </w:r>
    </w:p>
  </w:footnote>
  <w:footnote w:type="continuationSeparator" w:id="0">
    <w:p w14:paraId="7605EEE8" w14:textId="77777777" w:rsidR="00006120" w:rsidRDefault="0000612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45E4" w14:textId="77777777" w:rsidR="00F319A3" w:rsidRDefault="00F319A3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7E7B" w14:textId="77777777" w:rsidR="00F319A3" w:rsidRDefault="00F319A3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8377" w14:textId="77777777" w:rsidR="00F319A3" w:rsidRDefault="00F319A3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KaiTi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4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6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7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8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9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0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KaiTi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2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KaiTi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3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KaiTi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6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8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KaiTi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 w16cid:durableId="1934626474">
    <w:abstractNumId w:val="12"/>
  </w:num>
  <w:num w:numId="2" w16cid:durableId="365788056">
    <w:abstractNumId w:val="14"/>
  </w:num>
  <w:num w:numId="3" w16cid:durableId="351686799">
    <w:abstractNumId w:val="11"/>
  </w:num>
  <w:num w:numId="4" w16cid:durableId="164171734">
    <w:abstractNumId w:val="15"/>
  </w:num>
  <w:num w:numId="5" w16cid:durableId="1248492918">
    <w:abstractNumId w:val="17"/>
  </w:num>
  <w:num w:numId="6" w16cid:durableId="649091987">
    <w:abstractNumId w:val="4"/>
  </w:num>
  <w:num w:numId="7" w16cid:durableId="712927144">
    <w:abstractNumId w:val="1"/>
  </w:num>
  <w:num w:numId="8" w16cid:durableId="728650393">
    <w:abstractNumId w:val="13"/>
  </w:num>
  <w:num w:numId="9" w16cid:durableId="491340678">
    <w:abstractNumId w:val="5"/>
  </w:num>
  <w:num w:numId="10" w16cid:durableId="1413041150">
    <w:abstractNumId w:val="10"/>
  </w:num>
  <w:num w:numId="11" w16cid:durableId="145752998">
    <w:abstractNumId w:val="3"/>
  </w:num>
  <w:num w:numId="12" w16cid:durableId="1094521536">
    <w:abstractNumId w:val="9"/>
  </w:num>
  <w:num w:numId="13" w16cid:durableId="991835265">
    <w:abstractNumId w:val="16"/>
  </w:num>
  <w:num w:numId="14" w16cid:durableId="459571047">
    <w:abstractNumId w:val="2"/>
  </w:num>
  <w:num w:numId="15" w16cid:durableId="1905598749">
    <w:abstractNumId w:val="6"/>
  </w:num>
  <w:num w:numId="16" w16cid:durableId="409038705">
    <w:abstractNumId w:val="7"/>
  </w:num>
  <w:num w:numId="17" w16cid:durableId="18244990">
    <w:abstractNumId w:val="18"/>
  </w:num>
  <w:num w:numId="18" w16cid:durableId="1749038532">
    <w:abstractNumId w:val="8"/>
  </w:num>
  <w:num w:numId="19" w16cid:durableId="2004114814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05C"/>
    <w:rsid w:val="000043E2"/>
    <w:rsid w:val="00005399"/>
    <w:rsid w:val="00006120"/>
    <w:rsid w:val="000074D6"/>
    <w:rsid w:val="00013A5A"/>
    <w:rsid w:val="000232B6"/>
    <w:rsid w:val="0002630D"/>
    <w:rsid w:val="00032072"/>
    <w:rsid w:val="00035C85"/>
    <w:rsid w:val="00035D8D"/>
    <w:rsid w:val="0004601F"/>
    <w:rsid w:val="00061448"/>
    <w:rsid w:val="0006493F"/>
    <w:rsid w:val="00065232"/>
    <w:rsid w:val="000662ED"/>
    <w:rsid w:val="0006737C"/>
    <w:rsid w:val="00073FF0"/>
    <w:rsid w:val="00076E13"/>
    <w:rsid w:val="00080FF8"/>
    <w:rsid w:val="00081AA6"/>
    <w:rsid w:val="000A19FE"/>
    <w:rsid w:val="000A2606"/>
    <w:rsid w:val="000A63D6"/>
    <w:rsid w:val="000B326B"/>
    <w:rsid w:val="000B7353"/>
    <w:rsid w:val="000C3E88"/>
    <w:rsid w:val="000C6614"/>
    <w:rsid w:val="000D4457"/>
    <w:rsid w:val="000E3059"/>
    <w:rsid w:val="000F1A4E"/>
    <w:rsid w:val="000F6244"/>
    <w:rsid w:val="00100F24"/>
    <w:rsid w:val="00103CE6"/>
    <w:rsid w:val="00117108"/>
    <w:rsid w:val="001205C5"/>
    <w:rsid w:val="00132018"/>
    <w:rsid w:val="001420FD"/>
    <w:rsid w:val="00142180"/>
    <w:rsid w:val="00145990"/>
    <w:rsid w:val="001518E7"/>
    <w:rsid w:val="0015365E"/>
    <w:rsid w:val="00185967"/>
    <w:rsid w:val="001920FA"/>
    <w:rsid w:val="0019713F"/>
    <w:rsid w:val="001A20C4"/>
    <w:rsid w:val="001A3DB8"/>
    <w:rsid w:val="001A5035"/>
    <w:rsid w:val="001A58C4"/>
    <w:rsid w:val="001B03FE"/>
    <w:rsid w:val="001B75C3"/>
    <w:rsid w:val="001C166E"/>
    <w:rsid w:val="001C216D"/>
    <w:rsid w:val="001C560F"/>
    <w:rsid w:val="001E0583"/>
    <w:rsid w:val="001E254B"/>
    <w:rsid w:val="001F344E"/>
    <w:rsid w:val="0021557D"/>
    <w:rsid w:val="00217647"/>
    <w:rsid w:val="00220941"/>
    <w:rsid w:val="00220FEF"/>
    <w:rsid w:val="0022614A"/>
    <w:rsid w:val="00226ADA"/>
    <w:rsid w:val="00235FE4"/>
    <w:rsid w:val="00240481"/>
    <w:rsid w:val="00243B6F"/>
    <w:rsid w:val="00246349"/>
    <w:rsid w:val="002547B9"/>
    <w:rsid w:val="002617A5"/>
    <w:rsid w:val="002665BE"/>
    <w:rsid w:val="00267643"/>
    <w:rsid w:val="00281F96"/>
    <w:rsid w:val="002865D2"/>
    <w:rsid w:val="00294355"/>
    <w:rsid w:val="00297BEE"/>
    <w:rsid w:val="002A6A9F"/>
    <w:rsid w:val="002C1783"/>
    <w:rsid w:val="002D2D0A"/>
    <w:rsid w:val="002D4950"/>
    <w:rsid w:val="002E7F58"/>
    <w:rsid w:val="002F7F7A"/>
    <w:rsid w:val="00304B85"/>
    <w:rsid w:val="00304CED"/>
    <w:rsid w:val="00317C2C"/>
    <w:rsid w:val="00330A7A"/>
    <w:rsid w:val="0033109D"/>
    <w:rsid w:val="00332F1D"/>
    <w:rsid w:val="0033575C"/>
    <w:rsid w:val="00335FF9"/>
    <w:rsid w:val="00337398"/>
    <w:rsid w:val="0034634D"/>
    <w:rsid w:val="00346F0C"/>
    <w:rsid w:val="003534C5"/>
    <w:rsid w:val="00356D88"/>
    <w:rsid w:val="00363466"/>
    <w:rsid w:val="00365DB1"/>
    <w:rsid w:val="00374CA0"/>
    <w:rsid w:val="00382836"/>
    <w:rsid w:val="00387DE4"/>
    <w:rsid w:val="003930CA"/>
    <w:rsid w:val="003A1551"/>
    <w:rsid w:val="003A37B6"/>
    <w:rsid w:val="003A6415"/>
    <w:rsid w:val="003B46FF"/>
    <w:rsid w:val="003C0DCE"/>
    <w:rsid w:val="003C2831"/>
    <w:rsid w:val="003C3327"/>
    <w:rsid w:val="003C429B"/>
    <w:rsid w:val="003D6857"/>
    <w:rsid w:val="003E1337"/>
    <w:rsid w:val="003E45B6"/>
    <w:rsid w:val="003E72FD"/>
    <w:rsid w:val="004027A6"/>
    <w:rsid w:val="00404C65"/>
    <w:rsid w:val="00406544"/>
    <w:rsid w:val="0042267E"/>
    <w:rsid w:val="00422A54"/>
    <w:rsid w:val="00422D81"/>
    <w:rsid w:val="00424345"/>
    <w:rsid w:val="00427530"/>
    <w:rsid w:val="0043086F"/>
    <w:rsid w:val="00431205"/>
    <w:rsid w:val="004328E8"/>
    <w:rsid w:val="00445F7F"/>
    <w:rsid w:val="00454EDE"/>
    <w:rsid w:val="004569C9"/>
    <w:rsid w:val="004655CE"/>
    <w:rsid w:val="00472F28"/>
    <w:rsid w:val="00474A76"/>
    <w:rsid w:val="0048438D"/>
    <w:rsid w:val="00496C70"/>
    <w:rsid w:val="004A1A00"/>
    <w:rsid w:val="004A6241"/>
    <w:rsid w:val="004A7651"/>
    <w:rsid w:val="004B02A2"/>
    <w:rsid w:val="004B0A5D"/>
    <w:rsid w:val="004B7844"/>
    <w:rsid w:val="004C1D0D"/>
    <w:rsid w:val="004C3852"/>
    <w:rsid w:val="004C4710"/>
    <w:rsid w:val="004C752E"/>
    <w:rsid w:val="004D1EF6"/>
    <w:rsid w:val="004D5509"/>
    <w:rsid w:val="004D6353"/>
    <w:rsid w:val="004E039F"/>
    <w:rsid w:val="004E0E7A"/>
    <w:rsid w:val="004F673B"/>
    <w:rsid w:val="0050521D"/>
    <w:rsid w:val="00517BBF"/>
    <w:rsid w:val="00523083"/>
    <w:rsid w:val="00524DEF"/>
    <w:rsid w:val="00525DEA"/>
    <w:rsid w:val="005266FD"/>
    <w:rsid w:val="00540468"/>
    <w:rsid w:val="00542643"/>
    <w:rsid w:val="00546B0A"/>
    <w:rsid w:val="00556E19"/>
    <w:rsid w:val="00557D61"/>
    <w:rsid w:val="005600C6"/>
    <w:rsid w:val="005670CF"/>
    <w:rsid w:val="005702C3"/>
    <w:rsid w:val="005736E3"/>
    <w:rsid w:val="00573D29"/>
    <w:rsid w:val="00597C76"/>
    <w:rsid w:val="005A6504"/>
    <w:rsid w:val="005C3812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E7363"/>
    <w:rsid w:val="005F2307"/>
    <w:rsid w:val="005F3065"/>
    <w:rsid w:val="005F59FC"/>
    <w:rsid w:val="00613054"/>
    <w:rsid w:val="0061522E"/>
    <w:rsid w:val="00616C88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78A"/>
    <w:rsid w:val="0067075D"/>
    <w:rsid w:val="00671930"/>
    <w:rsid w:val="00674189"/>
    <w:rsid w:val="006759E9"/>
    <w:rsid w:val="006A0613"/>
    <w:rsid w:val="006A3BAA"/>
    <w:rsid w:val="006B2F67"/>
    <w:rsid w:val="006B7858"/>
    <w:rsid w:val="006C2AB0"/>
    <w:rsid w:val="006C36A7"/>
    <w:rsid w:val="006E0D56"/>
    <w:rsid w:val="007024A0"/>
    <w:rsid w:val="00705528"/>
    <w:rsid w:val="00705E29"/>
    <w:rsid w:val="00711446"/>
    <w:rsid w:val="00714AA1"/>
    <w:rsid w:val="00733CF8"/>
    <w:rsid w:val="00733E7D"/>
    <w:rsid w:val="00734D59"/>
    <w:rsid w:val="00735004"/>
    <w:rsid w:val="00744F67"/>
    <w:rsid w:val="00745B26"/>
    <w:rsid w:val="0075110A"/>
    <w:rsid w:val="00760DAD"/>
    <w:rsid w:val="007825B4"/>
    <w:rsid w:val="00795DB8"/>
    <w:rsid w:val="007A518C"/>
    <w:rsid w:val="007B1590"/>
    <w:rsid w:val="007C4D2B"/>
    <w:rsid w:val="007C6641"/>
    <w:rsid w:val="007C6F0D"/>
    <w:rsid w:val="00812033"/>
    <w:rsid w:val="00817126"/>
    <w:rsid w:val="00822463"/>
    <w:rsid w:val="008319E0"/>
    <w:rsid w:val="00844A81"/>
    <w:rsid w:val="00844F9A"/>
    <w:rsid w:val="00847E64"/>
    <w:rsid w:val="008522A8"/>
    <w:rsid w:val="008541C1"/>
    <w:rsid w:val="0085679D"/>
    <w:rsid w:val="00863FE2"/>
    <w:rsid w:val="0087071F"/>
    <w:rsid w:val="00874EF8"/>
    <w:rsid w:val="00876707"/>
    <w:rsid w:val="008819A3"/>
    <w:rsid w:val="00886565"/>
    <w:rsid w:val="00896E91"/>
    <w:rsid w:val="008A45CF"/>
    <w:rsid w:val="008C2F6B"/>
    <w:rsid w:val="008C5828"/>
    <w:rsid w:val="008C6BB1"/>
    <w:rsid w:val="008C6DCB"/>
    <w:rsid w:val="008E4B72"/>
    <w:rsid w:val="008F0586"/>
    <w:rsid w:val="008F2B7E"/>
    <w:rsid w:val="008F52AE"/>
    <w:rsid w:val="008F7812"/>
    <w:rsid w:val="009013FA"/>
    <w:rsid w:val="00902D90"/>
    <w:rsid w:val="009043FA"/>
    <w:rsid w:val="0091219C"/>
    <w:rsid w:val="00922FDD"/>
    <w:rsid w:val="009252A7"/>
    <w:rsid w:val="00934013"/>
    <w:rsid w:val="009419B7"/>
    <w:rsid w:val="00941C3F"/>
    <w:rsid w:val="00943698"/>
    <w:rsid w:val="0095472F"/>
    <w:rsid w:val="009560F7"/>
    <w:rsid w:val="00976ED8"/>
    <w:rsid w:val="00982957"/>
    <w:rsid w:val="009A68FE"/>
    <w:rsid w:val="009B06C2"/>
    <w:rsid w:val="009B48D9"/>
    <w:rsid w:val="009C0665"/>
    <w:rsid w:val="009C1AE6"/>
    <w:rsid w:val="009C2CF0"/>
    <w:rsid w:val="009E3EDC"/>
    <w:rsid w:val="009E50CC"/>
    <w:rsid w:val="009E6860"/>
    <w:rsid w:val="009F1D1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53F4A"/>
    <w:rsid w:val="00A61043"/>
    <w:rsid w:val="00A92B7F"/>
    <w:rsid w:val="00A94AA8"/>
    <w:rsid w:val="00A97364"/>
    <w:rsid w:val="00AB74D5"/>
    <w:rsid w:val="00AC0EA2"/>
    <w:rsid w:val="00AC3677"/>
    <w:rsid w:val="00AC4B3E"/>
    <w:rsid w:val="00AC6704"/>
    <w:rsid w:val="00AC7478"/>
    <w:rsid w:val="00AD6352"/>
    <w:rsid w:val="00AE242B"/>
    <w:rsid w:val="00AE2DCD"/>
    <w:rsid w:val="00AF1862"/>
    <w:rsid w:val="00AF3627"/>
    <w:rsid w:val="00B000C2"/>
    <w:rsid w:val="00B0724D"/>
    <w:rsid w:val="00B102B5"/>
    <w:rsid w:val="00B113C3"/>
    <w:rsid w:val="00B1403A"/>
    <w:rsid w:val="00B16501"/>
    <w:rsid w:val="00B235F5"/>
    <w:rsid w:val="00B321F1"/>
    <w:rsid w:val="00B36F87"/>
    <w:rsid w:val="00B418E1"/>
    <w:rsid w:val="00B42636"/>
    <w:rsid w:val="00B42AD2"/>
    <w:rsid w:val="00B46F8D"/>
    <w:rsid w:val="00B5105A"/>
    <w:rsid w:val="00B574CD"/>
    <w:rsid w:val="00B63476"/>
    <w:rsid w:val="00B652F5"/>
    <w:rsid w:val="00B73E39"/>
    <w:rsid w:val="00B82A6C"/>
    <w:rsid w:val="00B85251"/>
    <w:rsid w:val="00B958D1"/>
    <w:rsid w:val="00BB7B1E"/>
    <w:rsid w:val="00BC0693"/>
    <w:rsid w:val="00BC1DED"/>
    <w:rsid w:val="00BC27FC"/>
    <w:rsid w:val="00BC3DC6"/>
    <w:rsid w:val="00BC5313"/>
    <w:rsid w:val="00BF3D81"/>
    <w:rsid w:val="00C0088A"/>
    <w:rsid w:val="00C00BD4"/>
    <w:rsid w:val="00C01C94"/>
    <w:rsid w:val="00C05A91"/>
    <w:rsid w:val="00C06925"/>
    <w:rsid w:val="00C12C8B"/>
    <w:rsid w:val="00C136E3"/>
    <w:rsid w:val="00C13BAF"/>
    <w:rsid w:val="00C14E5E"/>
    <w:rsid w:val="00C16071"/>
    <w:rsid w:val="00C16888"/>
    <w:rsid w:val="00C175F0"/>
    <w:rsid w:val="00C17E48"/>
    <w:rsid w:val="00C205C7"/>
    <w:rsid w:val="00C219BD"/>
    <w:rsid w:val="00C250F1"/>
    <w:rsid w:val="00C300D1"/>
    <w:rsid w:val="00C3269C"/>
    <w:rsid w:val="00C33714"/>
    <w:rsid w:val="00C40515"/>
    <w:rsid w:val="00C410EB"/>
    <w:rsid w:val="00C422C5"/>
    <w:rsid w:val="00C4296D"/>
    <w:rsid w:val="00C4405C"/>
    <w:rsid w:val="00C44662"/>
    <w:rsid w:val="00C5060F"/>
    <w:rsid w:val="00C576D5"/>
    <w:rsid w:val="00C57D52"/>
    <w:rsid w:val="00C621D3"/>
    <w:rsid w:val="00C645F6"/>
    <w:rsid w:val="00C66480"/>
    <w:rsid w:val="00C87CE4"/>
    <w:rsid w:val="00C90164"/>
    <w:rsid w:val="00C96AF8"/>
    <w:rsid w:val="00CA0F73"/>
    <w:rsid w:val="00CA247F"/>
    <w:rsid w:val="00CA50D6"/>
    <w:rsid w:val="00CB2C43"/>
    <w:rsid w:val="00CB3B76"/>
    <w:rsid w:val="00CC1235"/>
    <w:rsid w:val="00CD3273"/>
    <w:rsid w:val="00CE0670"/>
    <w:rsid w:val="00CE1F75"/>
    <w:rsid w:val="00CE71CD"/>
    <w:rsid w:val="00CF10E5"/>
    <w:rsid w:val="00CF2F15"/>
    <w:rsid w:val="00D02B43"/>
    <w:rsid w:val="00D07D74"/>
    <w:rsid w:val="00D2423F"/>
    <w:rsid w:val="00D26041"/>
    <w:rsid w:val="00D277E4"/>
    <w:rsid w:val="00D32994"/>
    <w:rsid w:val="00D33C82"/>
    <w:rsid w:val="00D4017C"/>
    <w:rsid w:val="00D468B0"/>
    <w:rsid w:val="00D472FD"/>
    <w:rsid w:val="00D55381"/>
    <w:rsid w:val="00D62115"/>
    <w:rsid w:val="00D62EAF"/>
    <w:rsid w:val="00D639FC"/>
    <w:rsid w:val="00D75C7A"/>
    <w:rsid w:val="00D8294E"/>
    <w:rsid w:val="00D90ADE"/>
    <w:rsid w:val="00DA0A8E"/>
    <w:rsid w:val="00DA2847"/>
    <w:rsid w:val="00DA60DB"/>
    <w:rsid w:val="00DA6727"/>
    <w:rsid w:val="00DB2881"/>
    <w:rsid w:val="00DC0AA8"/>
    <w:rsid w:val="00DC2A2C"/>
    <w:rsid w:val="00DF1CEF"/>
    <w:rsid w:val="00DF4670"/>
    <w:rsid w:val="00E014A6"/>
    <w:rsid w:val="00E041F8"/>
    <w:rsid w:val="00E05321"/>
    <w:rsid w:val="00E05DB7"/>
    <w:rsid w:val="00E06E17"/>
    <w:rsid w:val="00E22F73"/>
    <w:rsid w:val="00E24CCA"/>
    <w:rsid w:val="00E278CB"/>
    <w:rsid w:val="00E34FAC"/>
    <w:rsid w:val="00E4323F"/>
    <w:rsid w:val="00E44667"/>
    <w:rsid w:val="00E55C52"/>
    <w:rsid w:val="00E61909"/>
    <w:rsid w:val="00E67791"/>
    <w:rsid w:val="00E733A5"/>
    <w:rsid w:val="00E80434"/>
    <w:rsid w:val="00E90FCF"/>
    <w:rsid w:val="00E95BDB"/>
    <w:rsid w:val="00E968E0"/>
    <w:rsid w:val="00EA0045"/>
    <w:rsid w:val="00EA0AA7"/>
    <w:rsid w:val="00EA247B"/>
    <w:rsid w:val="00EB4F1B"/>
    <w:rsid w:val="00EB5949"/>
    <w:rsid w:val="00EB5960"/>
    <w:rsid w:val="00EB7486"/>
    <w:rsid w:val="00EC0165"/>
    <w:rsid w:val="00ED0DD9"/>
    <w:rsid w:val="00ED3308"/>
    <w:rsid w:val="00EF32C9"/>
    <w:rsid w:val="00EF61BA"/>
    <w:rsid w:val="00F03EDE"/>
    <w:rsid w:val="00F0543D"/>
    <w:rsid w:val="00F07C7D"/>
    <w:rsid w:val="00F1219A"/>
    <w:rsid w:val="00F12784"/>
    <w:rsid w:val="00F158CD"/>
    <w:rsid w:val="00F247CA"/>
    <w:rsid w:val="00F266D8"/>
    <w:rsid w:val="00F319A3"/>
    <w:rsid w:val="00F5076C"/>
    <w:rsid w:val="00F50EBB"/>
    <w:rsid w:val="00F5418B"/>
    <w:rsid w:val="00F623B7"/>
    <w:rsid w:val="00F65A63"/>
    <w:rsid w:val="00F731C7"/>
    <w:rsid w:val="00F73A5E"/>
    <w:rsid w:val="00F743F2"/>
    <w:rsid w:val="00F81B99"/>
    <w:rsid w:val="00F82B9A"/>
    <w:rsid w:val="00F84440"/>
    <w:rsid w:val="00F9062E"/>
    <w:rsid w:val="00F926C1"/>
    <w:rsid w:val="00F96C5A"/>
    <w:rsid w:val="00FA0389"/>
    <w:rsid w:val="00FB145A"/>
    <w:rsid w:val="00FB4424"/>
    <w:rsid w:val="00FB4B83"/>
    <w:rsid w:val="00FB6783"/>
    <w:rsid w:val="00FB71AF"/>
    <w:rsid w:val="00FC0DCC"/>
    <w:rsid w:val="00FC13D8"/>
    <w:rsid w:val="00FC7737"/>
    <w:rsid w:val="00FC79E2"/>
    <w:rsid w:val="00FD0D03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277CB"/>
  <w15:chartTrackingRefBased/>
  <w15:docId w15:val="{ED1185C4-70EA-4CB3-B3FB-1459C323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405C"/>
    <w:pPr>
      <w:widowControl w:val="0"/>
      <w:jc w:val="both"/>
    </w:pPr>
    <w:rPr>
      <w:rFonts w:ascii="Times New Roman" w:eastAsia="方正仿宋简体" w:hAnsi="Times New Roman" w:cs="Times New Roman"/>
      <w:sz w:val="32"/>
      <w:szCs w:val="20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KaiTi_GB2312" w:hAnsi="Arial"/>
      <w:b/>
      <w:bCs/>
      <w:kern w:val="44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link w:val="Heading3Char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KaiTi_GB2312" w:hAnsi="Arial"/>
      <w:b/>
      <w:bCs/>
      <w:szCs w:val="32"/>
    </w:rPr>
  </w:style>
  <w:style w:type="paragraph" w:styleId="Heading4">
    <w:name w:val="heading 4"/>
    <w:basedOn w:val="BodyText"/>
    <w:link w:val="Heading4Char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BodyText"/>
    <w:link w:val="Heading5Char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KaiTi_GB2312" w:hAnsi="Arial"/>
      <w:b/>
      <w:bCs/>
      <w:sz w:val="28"/>
      <w:szCs w:val="28"/>
    </w:rPr>
  </w:style>
  <w:style w:type="paragraph" w:styleId="Heading6">
    <w:name w:val="heading 6"/>
    <w:basedOn w:val="BodyText"/>
    <w:next w:val="BodyText"/>
    <w:link w:val="Heading6Char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BodyText"/>
    <w:next w:val="BodyText"/>
    <w:link w:val="Heading7Char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KaiTi_GB2312" w:hAnsi="Arial"/>
      <w:b/>
      <w:bCs/>
      <w:sz w:val="24"/>
      <w:szCs w:val="24"/>
    </w:rPr>
  </w:style>
  <w:style w:type="paragraph" w:styleId="Heading8">
    <w:name w:val="heading 8"/>
    <w:basedOn w:val="BodyText"/>
    <w:next w:val="BodyText"/>
    <w:link w:val="Heading8Char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BodyText"/>
    <w:next w:val="BodyText"/>
    <w:link w:val="Heading9Char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FB145A"/>
    <w:rPr>
      <w:rFonts w:ascii="Arial" w:eastAsia="KaiTi_GB2312" w:hAnsi="Arial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5A"/>
    <w:rPr>
      <w:rFonts w:ascii="Arial" w:eastAsia="KaiTi_GB2312" w:hAnsi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5A"/>
    <w:rPr>
      <w:rFonts w:ascii="Arial" w:eastAsia="KaiTi_GB2312" w:hAnsi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5A"/>
    <w:rPr>
      <w:rFonts w:ascii="Arial" w:eastAsia="KaiTi_GB2312" w:hAnsi="Arial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KaiTi_GB2312" w:hAnsi="Arial"/>
      <w:b/>
      <w:sz w:val="28"/>
    </w:rPr>
  </w:style>
  <w:style w:type="paragraph" w:customStyle="1" w:styleId="KWMCN-e">
    <w:name w:val="KWMCN-金杜正文"/>
    <w:link w:val="KWMCN-f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KaiTi_GB2312" w:hAnsi="Arial"/>
      <w:sz w:val="24"/>
    </w:rPr>
  </w:style>
  <w:style w:type="paragraph" w:customStyle="1" w:styleId="KWMCN-f0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3">
    <w:name w:val="KWMCN-附件"/>
    <w:next w:val="KWMCN-f1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4">
    <w:name w:val="KWMCN-附录"/>
    <w:next w:val="KWMCN-f1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f1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/>
      <w:sz w:val="24"/>
    </w:rPr>
  </w:style>
  <w:style w:type="paragraph" w:customStyle="1" w:styleId="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KaiTi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KaiTi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KaiTi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KaiTi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KaiTi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KaiTi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KaiTi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KaiTi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KaiTi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SimSun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KaiTi_GB2312" w:hAnsi="Arial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B14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145A"/>
  </w:style>
  <w:style w:type="paragraph" w:styleId="Caption">
    <w:name w:val="caption"/>
    <w:basedOn w:val="Normal"/>
    <w:next w:val="Normal"/>
    <w:uiPriority w:val="35"/>
    <w:semiHidden/>
    <w:qFormat/>
    <w:rsid w:val="00FB145A"/>
    <w:pPr>
      <w:spacing w:after="360" w:line="320" w:lineRule="atLeast"/>
    </w:pPr>
    <w:rPr>
      <w:rFonts w:asciiTheme="majorHAnsi" w:eastAsia="SimHei" w:hAnsiTheme="majorHAnsi" w:cstheme="majorBidi"/>
      <w:sz w:val="20"/>
    </w:rPr>
  </w:style>
  <w:style w:type="paragraph" w:styleId="Title">
    <w:name w:val="Title"/>
    <w:basedOn w:val="Normal"/>
    <w:link w:val="TitleChar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SimSun" w:hAnsiTheme="majorHAnsi" w:cstheme="majorBidi"/>
      <w:b/>
      <w:bCs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B145A"/>
    <w:rPr>
      <w:rFonts w:asciiTheme="majorHAnsi" w:eastAsia="SimSun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SimSun" w:hAnsiTheme="majorHAnsi" w:cstheme="majorBidi"/>
      <w:b/>
      <w:bCs/>
      <w:kern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B145A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FB145A"/>
    <w:rPr>
      <w:b/>
      <w:bCs/>
    </w:rPr>
  </w:style>
  <w:style w:type="character" w:styleId="Emphasis">
    <w:name w:val="Emphasis"/>
    <w:uiPriority w:val="20"/>
    <w:qFormat/>
    <w:rsid w:val="00FB145A"/>
    <w:rPr>
      <w:i/>
      <w:iCs/>
    </w:rPr>
  </w:style>
  <w:style w:type="paragraph" w:styleId="NoSpacing">
    <w:name w:val="No Spacing"/>
    <w:uiPriority w:val="1"/>
    <w:qFormat/>
    <w:rsid w:val="00FB145A"/>
    <w:pPr>
      <w:widowControl w:val="0"/>
      <w:jc w:val="both"/>
    </w:pPr>
    <w:rPr>
      <w:rFonts w:ascii="Arial" w:eastAsia="KaiTi_GB2312" w:hAnsi="Arial"/>
      <w:sz w:val="24"/>
    </w:rPr>
  </w:style>
  <w:style w:type="paragraph" w:styleId="ListParagraph">
    <w:name w:val="List Paragraph"/>
    <w:basedOn w:val="Normal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KaiTi_GB2312" w:hAnsi="Arial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B145A"/>
    <w:pPr>
      <w:spacing w:after="360" w:line="320" w:lineRule="atLeast"/>
    </w:pPr>
    <w:rPr>
      <w:rFonts w:ascii="Arial" w:eastAsia="KaiTi_GB2312" w:hAnsi="Arial"/>
      <w:i/>
      <w:iCs/>
      <w:color w:val="000000" w:themeColor="text1"/>
      <w:sz w:val="24"/>
    </w:rPr>
  </w:style>
  <w:style w:type="character" w:customStyle="1" w:styleId="QuoteChar">
    <w:name w:val="Quote Char"/>
    <w:link w:val="Quote"/>
    <w:uiPriority w:val="29"/>
    <w:rsid w:val="00FB145A"/>
    <w:rPr>
      <w:rFonts w:ascii="Arial" w:eastAsia="KaiTi_GB2312" w:hAnsi="Arial"/>
      <w:i/>
      <w:iCs/>
      <w:color w:val="000000" w:themeColor="tex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KaiTi_GB2312" w:hAnsi="Arial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link w:val="IntenseQuote"/>
    <w:uiPriority w:val="30"/>
    <w:rsid w:val="00FB145A"/>
    <w:rPr>
      <w:rFonts w:ascii="Arial" w:eastAsia="KaiTi_GB2312" w:hAnsi="Arial"/>
      <w:b/>
      <w:bCs/>
      <w:i/>
      <w:iCs/>
      <w:color w:val="4F81BD" w:themeColor="accent1"/>
      <w:sz w:val="24"/>
    </w:rPr>
  </w:style>
  <w:style w:type="paragraph" w:styleId="TOCHeading">
    <w:name w:val="TOC Heading"/>
    <w:basedOn w:val="Heading1"/>
    <w:next w:val="Normal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1"/>
    <w:next w:val="KWMCN-f1"/>
    <w:autoRedefine/>
    <w:uiPriority w:val="39"/>
    <w:unhideWhenUsed/>
    <w:rsid w:val="00D62EAF"/>
  </w:style>
  <w:style w:type="paragraph" w:styleId="TOC2">
    <w:name w:val="toc 2"/>
    <w:aliases w:val="KWMCN-TOC2"/>
    <w:basedOn w:val="KWMCN-f1"/>
    <w:next w:val="KWMCN-f1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1"/>
    <w:next w:val="KWMCN-f1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1"/>
    <w:next w:val="KWMCN-f1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1"/>
    <w:next w:val="KWMCN-f1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1"/>
    <w:next w:val="KWMCN-f1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1"/>
    <w:next w:val="KWMCN-f1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1"/>
    <w:next w:val="KWMCN-f1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1"/>
    <w:next w:val="KWMCN-f1"/>
    <w:autoRedefine/>
    <w:semiHidden/>
    <w:unhideWhenUsed/>
    <w:rsid w:val="00D62EAF"/>
    <w:pPr>
      <w:ind w:leftChars="1600" w:left="3360"/>
    </w:pPr>
  </w:style>
  <w:style w:type="character" w:styleId="PageNumber">
    <w:name w:val="page number"/>
    <w:rsid w:val="00C4405C"/>
    <w:rPr>
      <w:rFonts w:ascii="Arial" w:hAnsi="Arial"/>
      <w:b w:val="0"/>
      <w:color w:val="333333"/>
      <w:sz w:val="18"/>
    </w:rPr>
  </w:style>
  <w:style w:type="character" w:customStyle="1" w:styleId="FooterChar">
    <w:name w:val="Footer Char"/>
    <w:link w:val="Footer"/>
    <w:rsid w:val="00C4405C"/>
    <w:rPr>
      <w:rFonts w:ascii="Times New Roman" w:eastAsia="方正仿宋简体" w:hAnsi="Times New Roman" w:cs="Times New Roman"/>
      <w:color w:val="999999"/>
      <w:sz w:val="18"/>
      <w:szCs w:val="18"/>
    </w:rPr>
  </w:style>
  <w:style w:type="character" w:customStyle="1" w:styleId="HeaderChar">
    <w:name w:val="Header Char"/>
    <w:link w:val="Header"/>
    <w:rsid w:val="00C4405C"/>
    <w:rPr>
      <w:rFonts w:ascii="Times New Roman" w:eastAsia="方正仿宋简体" w:hAnsi="Times New Roman" w:cs="Times New Roman"/>
      <w:sz w:val="32"/>
      <w:szCs w:val="20"/>
    </w:rPr>
  </w:style>
  <w:style w:type="character" w:customStyle="1" w:styleId="lawcontent1">
    <w:name w:val="law_content1"/>
    <w:rsid w:val="00C4405C"/>
    <w:rPr>
      <w:rFonts w:hint="default"/>
      <w:color w:val="676767"/>
      <w:sz w:val="18"/>
      <w:shd w:val="clear" w:color="auto" w:fill="FFFFFF"/>
    </w:rPr>
  </w:style>
  <w:style w:type="character" w:customStyle="1" w:styleId="fontstyle01">
    <w:name w:val="fontstyle01"/>
    <w:rsid w:val="00C4405C"/>
    <w:rPr>
      <w:rFonts w:ascii="KaiTi_GB2312" w:eastAsia="KaiTi_GB2312" w:hint="eastAsia"/>
      <w:b w:val="0"/>
      <w:bCs w:val="0"/>
      <w:i w:val="0"/>
      <w:iCs w:val="0"/>
      <w:color w:val="000000"/>
      <w:sz w:val="24"/>
      <w:szCs w:val="24"/>
    </w:rPr>
  </w:style>
  <w:style w:type="paragraph" w:styleId="Footer">
    <w:name w:val="footer"/>
    <w:basedOn w:val="Normal"/>
    <w:link w:val="FooterChar"/>
    <w:rsid w:val="00C4405C"/>
    <w:pPr>
      <w:snapToGrid w:val="0"/>
    </w:pPr>
    <w:rPr>
      <w:color w:val="999999"/>
      <w:sz w:val="18"/>
      <w:szCs w:val="18"/>
    </w:rPr>
  </w:style>
  <w:style w:type="character" w:customStyle="1" w:styleId="10">
    <w:name w:val="页脚 字符1"/>
    <w:basedOn w:val="DefaultParagraphFont"/>
    <w:semiHidden/>
    <w:rsid w:val="00C4405C"/>
    <w:rPr>
      <w:rFonts w:ascii="Times New Roman" w:eastAsia="方正仿宋简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rsid w:val="00C4405C"/>
  </w:style>
  <w:style w:type="character" w:customStyle="1" w:styleId="11">
    <w:name w:val="页眉 字符1"/>
    <w:basedOn w:val="DefaultParagraphFont"/>
    <w:semiHidden/>
    <w:rsid w:val="00C4405C"/>
    <w:rPr>
      <w:rFonts w:ascii="Times New Roman" w:eastAsia="方正仿宋简体" w:hAnsi="Times New Roman" w:cs="Times New Roman"/>
      <w:sz w:val="18"/>
      <w:szCs w:val="18"/>
    </w:rPr>
  </w:style>
  <w:style w:type="paragraph" w:customStyle="1" w:styleId="KWBodytext">
    <w:name w:val="K&amp;W Body text"/>
    <w:basedOn w:val="Normal"/>
    <w:rsid w:val="00C4405C"/>
    <w:pPr>
      <w:widowControl/>
      <w:spacing w:after="280" w:line="240" w:lineRule="atLeast"/>
    </w:pPr>
    <w:rPr>
      <w:rFonts w:ascii="Arial" w:eastAsia="KaiTi_GB2312" w:hAnsi="Arial"/>
      <w:kern w:val="0"/>
      <w:sz w:val="20"/>
      <w:lang w:eastAsia="en-US"/>
    </w:rPr>
  </w:style>
  <w:style w:type="character" w:styleId="CommentReference">
    <w:name w:val="annotation reference"/>
    <w:uiPriority w:val="99"/>
    <w:semiHidden/>
    <w:unhideWhenUsed/>
    <w:rsid w:val="00C4405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05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05C"/>
    <w:rPr>
      <w:rFonts w:ascii="Times New Roman" w:eastAsia="方正仿宋简体" w:hAnsi="Times New Roman" w:cs="Times New Roman"/>
      <w:sz w:val="32"/>
      <w:szCs w:val="20"/>
    </w:rPr>
  </w:style>
  <w:style w:type="character" w:customStyle="1" w:styleId="KWMCN-f">
    <w:name w:val="KWMCN-金杜正文 字符"/>
    <w:link w:val="KWMCN-e"/>
    <w:rsid w:val="00C4405C"/>
    <w:rPr>
      <w:rFonts w:ascii="Arial" w:eastAsia="KaiTi_GB2312" w:hAnsi="Arial"/>
      <w:sz w:val="24"/>
    </w:rPr>
  </w:style>
  <w:style w:type="paragraph" w:styleId="BalloonText">
    <w:name w:val="Balloon Text"/>
    <w:basedOn w:val="Normal"/>
    <w:link w:val="BalloonTextChar"/>
    <w:semiHidden/>
    <w:unhideWhenUsed/>
    <w:rsid w:val="00C440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405C"/>
    <w:rPr>
      <w:rFonts w:ascii="Times New Roman" w:eastAsia="方正仿宋简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62A2A5-58F5-4E8D-96B4-D14E75B6C8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Han Zewei</cp:lastModifiedBy>
  <cp:revision>3</cp:revision>
  <cp:lastPrinted>1996-04-16T03:47:00Z</cp:lastPrinted>
  <dcterms:created xsi:type="dcterms:W3CDTF">2025-11-19T02:13:00Z</dcterms:created>
  <dcterms:modified xsi:type="dcterms:W3CDTF">2025-11-19T02:15:00Z</dcterms:modified>
</cp:coreProperties>
</file>