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68ae5154dd478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2.14.0.0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2.14.0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9f36fa93054eb6" /><Relationship Type="http://schemas.microsoft.com/office/2007/relationships/stylesWithEffects" Target="/word/stylesWithEffects.xml" Id="R36c65254d72e4f96" /><Relationship Type="http://schemas.openxmlformats.org/officeDocument/2006/relationships/fontTable" Target="/word/fontTable.xml" Id="R15ec09034d294ce4" /><Relationship Type="http://schemas.openxmlformats.org/officeDocument/2006/relationships/settings" Target="/word/settings.xml" Id="R2eca48d6e15a4cc0" /><Relationship Type="http://schemas.openxmlformats.org/officeDocument/2006/relationships/header" Target="/word/header.xml" Id="Re1c11429d2d04a56" /><Relationship Type="http://schemas.openxmlformats.org/officeDocument/2006/relationships/footer" Target="/word/footer.xml" Id="R823ba253fe1a4641" /></Relationships>
</file>