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00" w:rsidRPr="00285F00" w:rsidRDefault="00285F00" w:rsidP="00285F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7150" cy="3595124"/>
            <wp:effectExtent l="0" t="0" r="0" b="5715"/>
            <wp:docPr id="1" name="图片 1" descr="http://pic.pigx.top/20190221130907_7nb50u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1130907_7nb50u_Screensh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32" cy="35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5F00" w:rsidRPr="00285F00" w:rsidRDefault="00A4429B" w:rsidP="00285F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4%B8%BA%E4%BB%80%E4%B9%88%E8%A6%81%E5%81%9A%E4%BA%8C%E6%AC%A1%E8%AE%A4%E8%AF%81" w:history="1">
        <w:r w:rsidR="00285F00" w:rsidRPr="00285F0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285F00" w:rsidRPr="00285F0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为什么要做二次认证</w:t>
      </w:r>
    </w:p>
    <w:p w:rsidR="00285F00" w:rsidRPr="00285F00" w:rsidRDefault="00285F00" w:rsidP="00285F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spring boot admin 默认没有开启认证，也是就是别人知道了监控模块的IP:PORT 即可访问。监控功能在生产上又是必要的功能，所以需要有二次认证</w:t>
      </w:r>
    </w:p>
    <w:p w:rsidR="00285F00" w:rsidRPr="00285F00" w:rsidRDefault="00A4429B" w:rsidP="00285F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AE%9E%E7%8E%B0%E5%8E%9F%E7%90%86" w:history="1">
        <w:r w:rsidR="00285F00" w:rsidRPr="00285F0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285F00" w:rsidRPr="00285F0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实现原理</w:t>
      </w:r>
    </w:p>
    <w:p w:rsidR="00285F00" w:rsidRPr="00285F00" w:rsidRDefault="00285F00" w:rsidP="00285F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引入spring security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&lt;!--security--&gt;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spring-boot-starter-security&lt;/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285F00" w:rsidRPr="00285F00" w:rsidRDefault="00285F00" w:rsidP="00285F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配置spring security即可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WebSecurityConfigurer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WebSecurityConfigurerAdapter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final String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WebSecurityConfigurer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AdminServerProperties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adminServerProperties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this.adminContextPath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adminServerProperties.getContextPath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protected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void configure(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HttpSecurity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http) throws Exception {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// @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formatter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:off</w:t>
      </w:r>
      <w:proofErr w:type="spellEnd"/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SavedRequestAwareAuthenticationSuccessHandler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successHandler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SavedRequestAwareAuthenticationSuccessHandler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successHandler.setTargetUrlParameter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redirectTo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successHandler.setDefaultTargetUrl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"/");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http</w:t>
      </w:r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headers(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frameOptions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().disable()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and(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authorizeRequests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antMatchers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"/assets/**"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 xml:space="preserve">,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"/login"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 xml:space="preserve">, 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"/actuator/**"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).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permitAll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anyRequest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).authenticated()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and()</w:t>
      </w:r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formLogin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loginPage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"/login")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successHandler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successHandler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).and()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logout(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logoutUrl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adminContextPath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+ "/logout")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and()</w:t>
      </w:r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httpBasic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).and()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csrf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disable(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</w:r>
      <w:r w:rsidRPr="00285F00">
        <w:rPr>
          <w:rFonts w:ascii="宋体" w:eastAsia="宋体" w:hAnsi="宋体" w:cs="宋体"/>
          <w:kern w:val="0"/>
          <w:sz w:val="24"/>
          <w:szCs w:val="24"/>
        </w:rPr>
        <w:tab/>
        <w:t>// @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formatter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:on</w:t>
      </w:r>
      <w:proofErr w:type="spellEnd"/>
      <w:proofErr w:type="gramEnd"/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5F00" w:rsidRPr="00285F00" w:rsidRDefault="00285F00" w:rsidP="00285F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在对应的 pig-monitor-</w:t>
      </w:r>
      <w:proofErr w:type="spellStart"/>
      <w:r w:rsidRPr="00285F0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配置用户</w:t>
      </w:r>
    </w:p>
    <w:p w:rsidR="00285F00" w:rsidRPr="00285F00" w:rsidRDefault="00285F00" w:rsidP="00285F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>pig 默认的登录用户 pig/pig，可以参考配置文件加解密章节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spring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security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user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: ENC(8Hk2ILNJM8UTOuW/Xi75qg==)     # pig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F00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285F00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285F00">
        <w:rPr>
          <w:rFonts w:ascii="宋体" w:eastAsia="宋体" w:hAnsi="宋体" w:cs="宋体"/>
          <w:kern w:val="0"/>
          <w:sz w:val="24"/>
          <w:szCs w:val="24"/>
        </w:rPr>
        <w:t>: ENC(o6cuPFfUevmTbkmBnE67Ow====) # pig</w:t>
      </w:r>
    </w:p>
    <w:p w:rsidR="00285F00" w:rsidRPr="00285F00" w:rsidRDefault="00285F00" w:rsidP="00285F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1A4F" w:rsidRDefault="00A4429B"/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9B" w:rsidRDefault="00A4429B" w:rsidP="00725E93">
      <w:r>
        <w:separator/>
      </w:r>
    </w:p>
  </w:endnote>
  <w:endnote w:type="continuationSeparator" w:id="0">
    <w:p w:rsidR="00A4429B" w:rsidRDefault="00A4429B" w:rsidP="0072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9B" w:rsidRDefault="00A4429B" w:rsidP="00725E93">
      <w:r>
        <w:separator/>
      </w:r>
    </w:p>
  </w:footnote>
  <w:footnote w:type="continuationSeparator" w:id="0">
    <w:p w:rsidR="00A4429B" w:rsidRDefault="00A4429B" w:rsidP="00725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644C"/>
    <w:multiLevelType w:val="multilevel"/>
    <w:tmpl w:val="083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46C47"/>
    <w:multiLevelType w:val="multilevel"/>
    <w:tmpl w:val="6350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B7A0F"/>
    <w:multiLevelType w:val="multilevel"/>
    <w:tmpl w:val="D95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285F00"/>
    <w:rsid w:val="003411BE"/>
    <w:rsid w:val="00725E93"/>
    <w:rsid w:val="00A4429B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5F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5F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5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5F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5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F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5F0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85F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5F0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2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5E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5E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5F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5F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5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5F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5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F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5F0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85F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5F0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2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5E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5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2019-02-26T01:56:00Z</dcterms:created>
  <dcterms:modified xsi:type="dcterms:W3CDTF">2019-03-06T09:40:00Z</dcterms:modified>
</cp:coreProperties>
</file>