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f-&gt;lchild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f-&gt;rchild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bstnode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 == 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s-&gt;lchild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29025" cy="3218180"/>
                  <wp:effectExtent l="0" t="0" r="9525" b="1270"/>
                  <wp:docPr id="1" name="图片 1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852" r="49" b="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578860" cy="4036060"/>
                  <wp:effectExtent l="0" t="0" r="0" b="0"/>
                  <wp:docPr id="3" name="图片 3" descr="运行截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运行截图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053" t="5914" r="7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258820" cy="3426460"/>
                  <wp:effectExtent l="0" t="0" r="17780" b="2540"/>
                  <wp:docPr id="2" name="图片 2" descr="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运行截图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41" t="4544" r="5117" b="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5NTc5MzU0OGVlMzgwYjBkMjdjMTczNWRhNTA4ZTg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116782D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A2906E7"/>
    <w:rsid w:val="6A6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2248</Words>
  <Characters>5771</Characters>
  <Paragraphs>863</Paragraphs>
  <TotalTime>0</TotalTime>
  <ScaleCrop>false</ScaleCrop>
  <LinksUpToDate>false</LinksUpToDate>
  <CharactersWithSpaces>7472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2023-05-05T03:09:30Z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ED42683E246D467892B0C4287B65E0D1_13</vt:lpwstr>
  </property>
</Properties>
</file>