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041A" w14:textId="77777777" w:rsidR="004A6231" w:rsidRPr="001B125D" w:rsidRDefault="004A6231" w:rsidP="001B125D">
      <w:pPr>
        <w:jc w:val="center"/>
        <w:rPr>
          <w:rFonts w:ascii="Times New Roman" w:hAnsi="Times New Roman" w:cs="Times New Roman"/>
          <w:b/>
          <w:sz w:val="32"/>
          <w:szCs w:val="32"/>
        </w:rPr>
      </w:pPr>
    </w:p>
    <w:p w14:paraId="17C514B7" w14:textId="5FAEEA72" w:rsidR="00971F39" w:rsidRPr="001B125D" w:rsidRDefault="00971F39" w:rsidP="001B125D">
      <w:pPr>
        <w:jc w:val="center"/>
        <w:rPr>
          <w:rFonts w:ascii="Times New Roman" w:hAnsi="Times New Roman" w:cs="Times New Roman"/>
          <w:b/>
          <w:sz w:val="32"/>
          <w:szCs w:val="32"/>
        </w:rPr>
      </w:pPr>
      <w:r w:rsidRPr="001B125D">
        <w:rPr>
          <w:rFonts w:ascii="Times New Roman" w:hAnsi="Times New Roman" w:cs="Times New Roman"/>
          <w:b/>
          <w:sz w:val="32"/>
          <w:szCs w:val="32"/>
        </w:rPr>
        <w:t>Competition-Guangdong Pharmaceutical University School of Life Sciences and Biopharmaceutical Engineering</w:t>
      </w:r>
    </w:p>
    <w:p w14:paraId="7EB87DF4" w14:textId="77777777" w:rsidR="00D011B9" w:rsidRPr="001B125D" w:rsidRDefault="00D011B9" w:rsidP="00046237">
      <w:pPr>
        <w:rPr>
          <w:rFonts w:ascii="Times New Roman" w:hAnsi="Times New Roman" w:cs="Times New Roman"/>
          <w:sz w:val="48"/>
          <w:szCs w:val="48"/>
        </w:rPr>
      </w:pPr>
    </w:p>
    <w:p w14:paraId="06C4F2CE" w14:textId="77777777" w:rsidR="00147EAC" w:rsidRPr="001B125D" w:rsidRDefault="00971F39" w:rsidP="00147EAC">
      <w:pPr>
        <w:jc w:val="center"/>
        <w:rPr>
          <w:rFonts w:ascii="Times New Roman" w:eastAsia="宋体" w:hAnsi="Times New Roman" w:cs="Times New Roman"/>
          <w:sz w:val="72"/>
          <w:szCs w:val="72"/>
        </w:rPr>
      </w:pPr>
      <w:r w:rsidRPr="001B125D">
        <w:rPr>
          <w:rFonts w:ascii="Times New Roman" w:eastAsia="宋体" w:hAnsi="Times New Roman" w:cs="Times New Roman"/>
          <w:sz w:val="72"/>
          <w:szCs w:val="72"/>
        </w:rPr>
        <w:t>Project Proposal</w:t>
      </w:r>
    </w:p>
    <w:p w14:paraId="4CA3715F" w14:textId="77777777" w:rsidR="00971F39" w:rsidRPr="001B125D" w:rsidRDefault="00971F39" w:rsidP="00147EAC">
      <w:pPr>
        <w:jc w:val="center"/>
        <w:rPr>
          <w:rFonts w:ascii="Times New Roman" w:eastAsia="宋体" w:hAnsi="Times New Roman" w:cs="Times New Roman"/>
          <w:sz w:val="72"/>
          <w:szCs w:val="72"/>
        </w:rPr>
      </w:pPr>
    </w:p>
    <w:p w14:paraId="35412D9E" w14:textId="77777777" w:rsidR="00971F39" w:rsidRPr="001B125D" w:rsidRDefault="00971F39" w:rsidP="00147EAC">
      <w:pPr>
        <w:jc w:val="center"/>
        <w:rPr>
          <w:rFonts w:ascii="Times New Roman" w:eastAsia="宋体" w:hAnsi="Times New Roman" w:cs="Times New Roman"/>
          <w:sz w:val="72"/>
          <w:szCs w:val="72"/>
        </w:rPr>
      </w:pPr>
    </w:p>
    <w:p w14:paraId="207FD3A7" w14:textId="77777777" w:rsidR="00971F39" w:rsidRPr="001B125D" w:rsidRDefault="00147EAC" w:rsidP="00971F39">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Project Name: Microbial Loading of Biochar to Enhance Performance</w:t>
      </w:r>
    </w:p>
    <w:p w14:paraId="62E76B8F" w14:textId="77777777" w:rsidR="004A6231" w:rsidRPr="001B125D" w:rsidRDefault="004A6231" w:rsidP="00971F39">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Project Type: Entrepreneurship Training Program</w:t>
      </w:r>
    </w:p>
    <w:p w14:paraId="63162823" w14:textId="77777777" w:rsidR="00147EAC" w:rsidRPr="001B125D" w:rsidRDefault="00147EAC" w:rsidP="00147EAC">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Competition Category: Archbishop Track - Creative Group</w:t>
      </w:r>
    </w:p>
    <w:p w14:paraId="640EA2BA" w14:textId="77777777" w:rsidR="00147EAC" w:rsidRPr="001B125D" w:rsidRDefault="004A6231" w:rsidP="00147EAC">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Project Leader: Chen Fenglin</w:t>
      </w:r>
    </w:p>
    <w:p w14:paraId="20859582" w14:textId="77777777" w:rsidR="00F72E63" w:rsidRPr="001B125D" w:rsidRDefault="00F72E63" w:rsidP="00147EAC">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Other participating team members: Zhong Ruoyu, Wang Jingyao</w:t>
      </w:r>
    </w:p>
    <w:p w14:paraId="3FC57132" w14:textId="77777777" w:rsidR="00147EAC" w:rsidRPr="001B125D" w:rsidRDefault="00147EAC" w:rsidP="00147EAC">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 xml:space="preserve">Email address </w:t>
      </w:r>
      <w:hyperlink r:id="rId8" w:history="1">
        <w:r w:rsidR="004A6231" w:rsidRPr="001B125D">
          <w:rPr>
            <w:rStyle w:val="a8"/>
            <w:rFonts w:ascii="Times New Roman" w:eastAsia="宋体" w:hAnsi="Times New Roman" w:cs="Times New Roman"/>
            <w:sz w:val="30"/>
            <w:szCs w:val="30"/>
          </w:rPr>
          <w:t xml:space="preserve">: </w:t>
        </w:r>
      </w:hyperlink>
      <w:r w:rsidR="004A6231" w:rsidRPr="001B125D">
        <w:rPr>
          <w:rStyle w:val="a8"/>
          <w:rFonts w:ascii="Times New Roman" w:eastAsia="宋体" w:hAnsi="Times New Roman" w:cs="Times New Roman"/>
          <w:sz w:val="30"/>
          <w:szCs w:val="30"/>
        </w:rPr>
        <w:t>flchen2023@163.com</w:t>
      </w:r>
    </w:p>
    <w:p w14:paraId="14946442" w14:textId="77777777" w:rsidR="00147EAC" w:rsidRPr="001B125D" w:rsidRDefault="00147EAC" w:rsidP="00147EAC">
      <w:pPr>
        <w:jc w:val="center"/>
        <w:rPr>
          <w:rFonts w:ascii="Times New Roman" w:eastAsia="宋体" w:hAnsi="Times New Roman" w:cs="Times New Roman"/>
          <w:sz w:val="30"/>
          <w:szCs w:val="30"/>
        </w:rPr>
      </w:pPr>
      <w:r w:rsidRPr="001B125D">
        <w:rPr>
          <w:rFonts w:ascii="Times New Roman" w:eastAsia="宋体" w:hAnsi="Times New Roman" w:cs="Times New Roman"/>
          <w:sz w:val="30"/>
          <w:szCs w:val="30"/>
        </w:rPr>
        <w:t>Instructor: Wu Fenglin</w:t>
      </w:r>
    </w:p>
    <w:p w14:paraId="1BD6EA55" w14:textId="77777777" w:rsidR="00D011B9" w:rsidRPr="001B125D" w:rsidRDefault="00D011B9" w:rsidP="00046237">
      <w:pPr>
        <w:rPr>
          <w:rFonts w:ascii="Times New Roman" w:eastAsia="宋体" w:hAnsi="Times New Roman" w:cs="Times New Roman"/>
          <w:sz w:val="30"/>
          <w:szCs w:val="30"/>
        </w:rPr>
      </w:pPr>
    </w:p>
    <w:p w14:paraId="1EE874C1" w14:textId="77777777" w:rsidR="00386C76" w:rsidRPr="001B125D" w:rsidRDefault="00386C76" w:rsidP="00046237">
      <w:pPr>
        <w:rPr>
          <w:rFonts w:ascii="Times New Roman" w:eastAsia="宋体" w:hAnsi="Times New Roman" w:cs="Times New Roman"/>
        </w:rPr>
      </w:pPr>
    </w:p>
    <w:p w14:paraId="56D3DA97" w14:textId="77777777" w:rsidR="00386C76" w:rsidRPr="001B125D" w:rsidRDefault="00386C76" w:rsidP="00046237">
      <w:pPr>
        <w:rPr>
          <w:rFonts w:ascii="Times New Roman" w:eastAsia="宋体" w:hAnsi="Times New Roman" w:cs="Times New Roman"/>
        </w:rPr>
      </w:pPr>
    </w:p>
    <w:p w14:paraId="1875C1D4" w14:textId="77777777" w:rsidR="00386C76" w:rsidRPr="001B125D" w:rsidRDefault="00386C76" w:rsidP="00046237">
      <w:pPr>
        <w:rPr>
          <w:rFonts w:ascii="Times New Roman" w:eastAsia="宋体" w:hAnsi="Times New Roman" w:cs="Times New Roman"/>
        </w:rPr>
      </w:pPr>
    </w:p>
    <w:p w14:paraId="789995DD" w14:textId="77777777" w:rsidR="00386C76" w:rsidRPr="001B125D" w:rsidRDefault="00386C76" w:rsidP="00046237">
      <w:pPr>
        <w:rPr>
          <w:rFonts w:ascii="Times New Roman" w:eastAsia="宋体" w:hAnsi="Times New Roman" w:cs="Times New Roman"/>
        </w:rPr>
      </w:pPr>
    </w:p>
    <w:p w14:paraId="371733CD" w14:textId="77777777" w:rsidR="00386C76" w:rsidRPr="001B125D" w:rsidRDefault="00386C76" w:rsidP="00046237">
      <w:pPr>
        <w:rPr>
          <w:rFonts w:ascii="Times New Roman" w:eastAsia="宋体" w:hAnsi="Times New Roman" w:cs="Times New Roman"/>
        </w:rPr>
      </w:pPr>
    </w:p>
    <w:p w14:paraId="102B0456" w14:textId="77777777" w:rsidR="00386C76" w:rsidRPr="001B125D" w:rsidRDefault="00386C76" w:rsidP="00046237">
      <w:pPr>
        <w:rPr>
          <w:rFonts w:ascii="Times New Roman" w:eastAsia="宋体" w:hAnsi="Times New Roman" w:cs="Times New Roman"/>
        </w:rPr>
      </w:pPr>
    </w:p>
    <w:p w14:paraId="5D5207F2" w14:textId="77777777" w:rsidR="00770A9E" w:rsidRDefault="00770A9E" w:rsidP="00046237">
      <w:pPr>
        <w:rPr>
          <w:rFonts w:ascii="Times New Roman" w:eastAsia="宋体" w:hAnsi="Times New Roman" w:cs="Times New Roman"/>
        </w:rPr>
      </w:pPr>
    </w:p>
    <w:p w14:paraId="74C05DD7" w14:textId="77777777" w:rsidR="001B125D" w:rsidRPr="001B125D" w:rsidRDefault="001B125D" w:rsidP="00046237">
      <w:pPr>
        <w:rPr>
          <w:rFonts w:ascii="Times New Roman" w:eastAsia="宋体" w:hAnsi="Times New Roman" w:cs="Times New Roman" w:hint="eastAsia"/>
        </w:rPr>
      </w:pPr>
    </w:p>
    <w:p w14:paraId="2F07AB4D" w14:textId="77777777" w:rsidR="00770A9E" w:rsidRPr="001B125D" w:rsidRDefault="00770A9E" w:rsidP="00770A9E">
      <w:pPr>
        <w:jc w:val="center"/>
        <w:rPr>
          <w:rFonts w:ascii="Times New Roman" w:eastAsia="宋体" w:hAnsi="Times New Roman" w:cs="Times New Roman"/>
          <w:sz w:val="52"/>
          <w:szCs w:val="52"/>
        </w:rPr>
      </w:pPr>
      <w:r w:rsidRPr="001B125D">
        <w:rPr>
          <w:rFonts w:ascii="Times New Roman" w:eastAsia="宋体" w:hAnsi="Times New Roman" w:cs="Times New Roman"/>
          <w:sz w:val="52"/>
          <w:szCs w:val="52"/>
        </w:rPr>
        <w:lastRenderedPageBreak/>
        <w:t>Table of contents</w:t>
      </w:r>
    </w:p>
    <w:p w14:paraId="54438163" w14:textId="77777777" w:rsidR="00770A9E" w:rsidRPr="001B125D" w:rsidRDefault="00770A9E" w:rsidP="00770A9E">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One: Abstract</w:t>
      </w:r>
    </w:p>
    <w:p w14:paraId="3CC799B1" w14:textId="77777777" w:rsidR="00212C69" w:rsidRPr="001B125D" w:rsidRDefault="00212C69"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1.1 Product Introduction</w:t>
      </w:r>
    </w:p>
    <w:p w14:paraId="505FF643" w14:textId="77777777" w:rsidR="00212C69" w:rsidRPr="001B125D" w:rsidRDefault="00212C69"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1.2 Project logo</w:t>
      </w:r>
    </w:p>
    <w:p w14:paraId="0C7755D0" w14:textId="77777777" w:rsidR="00770A9E" w:rsidRPr="001B125D" w:rsidRDefault="00770A9E" w:rsidP="00770A9E">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Two: Project Overview</w:t>
      </w:r>
    </w:p>
    <w:p w14:paraId="5923CE80"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2.1 </w:t>
      </w:r>
      <w:r w:rsidR="00A8773C" w:rsidRPr="001B125D">
        <w:rPr>
          <w:rFonts w:ascii="Times New Roman" w:eastAsia="宋体" w:hAnsi="Times New Roman" w:cs="Times New Roman"/>
          <w:sz w:val="24"/>
          <w:szCs w:val="24"/>
        </w:rPr>
        <w:t xml:space="preserve">Demand for </w:t>
      </w:r>
      <w:r w:rsidRPr="001B125D">
        <w:rPr>
          <w:rFonts w:ascii="Times New Roman" w:eastAsia="宋体" w:hAnsi="Times New Roman" w:cs="Times New Roman"/>
          <w:sz w:val="24"/>
          <w:szCs w:val="24"/>
        </w:rPr>
        <w:t>Biochar</w:t>
      </w:r>
    </w:p>
    <w:p w14:paraId="4DB5D858" w14:textId="77777777" w:rsidR="00A8773C" w:rsidRPr="001B125D" w:rsidRDefault="00A8773C" w:rsidP="00770A9E">
      <w:pPr>
        <w:ind w:firstLineChars="150"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Figure 2.1.1 Overall Status and Major Problems of Soil Pollution in China</w:t>
      </w:r>
    </w:p>
    <w:p w14:paraId="54398B9F" w14:textId="77777777" w:rsidR="00A8773C" w:rsidRPr="001B125D" w:rsidRDefault="00A8773C" w:rsidP="00A8773C">
      <w:pPr>
        <w:ind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Table 2.1.2 Effects of biochar on soil CEC</w:t>
      </w:r>
    </w:p>
    <w:p w14:paraId="3EAE42EE" w14:textId="77777777" w:rsidR="00A8773C" w:rsidRPr="001B125D" w:rsidRDefault="00A8773C" w:rsidP="00A8773C">
      <w:pPr>
        <w:ind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Figure 2.1.3 Effects of nitrogen reduction combined with biochar application on aboveground dry matter accumulation in rice.</w:t>
      </w:r>
    </w:p>
    <w:p w14:paraId="3E4A7B14" w14:textId="77777777" w:rsidR="00A8773C" w:rsidRPr="001B125D" w:rsidRDefault="00A8773C" w:rsidP="00A8773C">
      <w:pPr>
        <w:ind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Table 2.1.4 Effects of nitrogen reduction combined with biochar application on the physical and chemical properties of paddy soil</w:t>
      </w:r>
    </w:p>
    <w:p w14:paraId="4A608735" w14:textId="77777777" w:rsidR="00A8773C" w:rsidRPr="001B125D" w:rsidRDefault="00A8773C" w:rsidP="00A8773C">
      <w:pPr>
        <w:ind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Table 2.1.5 Removal and biodegradation of pollutants through biochar-microbe interaction</w:t>
      </w:r>
    </w:p>
    <w:p w14:paraId="742FC708" w14:textId="77777777" w:rsidR="00A8773C" w:rsidRPr="001B125D" w:rsidRDefault="00A8773C" w:rsidP="00A8773C">
      <w:pPr>
        <w:rPr>
          <w:rFonts w:ascii="Times New Roman" w:eastAsia="宋体" w:hAnsi="Times New Roman" w:cs="Times New Roman"/>
          <w:sz w:val="24"/>
          <w:szCs w:val="24"/>
        </w:rPr>
      </w:pPr>
      <w:r w:rsidRPr="001B125D">
        <w:rPr>
          <w:rFonts w:ascii="Times New Roman" w:eastAsia="宋体" w:hAnsi="Times New Roman" w:cs="Times New Roman"/>
          <w:sz w:val="24"/>
          <w:szCs w:val="24"/>
        </w:rPr>
        <w:t>2.2 The Market for Biochar</w:t>
      </w:r>
    </w:p>
    <w:p w14:paraId="67F36262" w14:textId="77777777" w:rsidR="00A8773C" w:rsidRPr="001B125D" w:rsidRDefault="00A8773C" w:rsidP="00A8773C">
      <w:pPr>
        <w:rPr>
          <w:rFonts w:ascii="Times New Roman" w:eastAsia="宋体" w:hAnsi="Times New Roman" w:cs="Times New Roman"/>
          <w:sz w:val="24"/>
          <w:szCs w:val="24"/>
        </w:rPr>
      </w:pPr>
      <w:r w:rsidRPr="001B125D">
        <w:rPr>
          <w:rFonts w:ascii="Times New Roman" w:eastAsia="宋体" w:hAnsi="Times New Roman" w:cs="Times New Roman"/>
          <w:sz w:val="24"/>
          <w:szCs w:val="24"/>
        </w:rPr>
        <w:t>2.3 Introduction to the methods used in the project</w:t>
      </w:r>
    </w:p>
    <w:p w14:paraId="7F1239C4" w14:textId="77777777" w:rsidR="00A8773C" w:rsidRPr="001B125D" w:rsidRDefault="00A8773C" w:rsidP="00A8773C">
      <w:pPr>
        <w:ind w:firstLine="360"/>
        <w:rPr>
          <w:rFonts w:ascii="Times New Roman" w:eastAsia="宋体" w:hAnsi="Times New Roman" w:cs="Times New Roman"/>
          <w:sz w:val="24"/>
          <w:szCs w:val="24"/>
        </w:rPr>
      </w:pPr>
      <w:r w:rsidRPr="001B125D">
        <w:rPr>
          <w:rFonts w:ascii="Times New Roman" w:eastAsia="宋体" w:hAnsi="Times New Roman" w:cs="Times New Roman"/>
          <w:sz w:val="24"/>
          <w:szCs w:val="24"/>
        </w:rPr>
        <w:t>Table 2.3.1 Comparison of Immobilization Methods</w:t>
      </w:r>
    </w:p>
    <w:p w14:paraId="793F112E" w14:textId="77777777" w:rsidR="00A8773C" w:rsidRPr="001B125D" w:rsidRDefault="00A8773C" w:rsidP="00A8773C">
      <w:pPr>
        <w:rPr>
          <w:rFonts w:ascii="Times New Roman" w:eastAsia="宋体" w:hAnsi="Times New Roman" w:cs="Times New Roman"/>
          <w:sz w:val="24"/>
          <w:szCs w:val="24"/>
        </w:rPr>
      </w:pPr>
      <w:r w:rsidRPr="001B125D">
        <w:rPr>
          <w:rFonts w:ascii="Times New Roman" w:eastAsia="宋体" w:hAnsi="Times New Roman" w:cs="Times New Roman"/>
          <w:sz w:val="24"/>
          <w:szCs w:val="24"/>
        </w:rPr>
        <w:t>2.4 Project Objectives and Content</w:t>
      </w:r>
    </w:p>
    <w:p w14:paraId="03831105" w14:textId="77777777" w:rsidR="00770A9E" w:rsidRPr="001B125D" w:rsidRDefault="00770A9E" w:rsidP="00770A9E">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Three: Product Introduction</w:t>
      </w:r>
    </w:p>
    <w:p w14:paraId="5630914E"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3.1 Product Overview</w:t>
      </w:r>
    </w:p>
    <w:p w14:paraId="204348C9"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3.2 Product Design</w:t>
      </w:r>
    </w:p>
    <w:p w14:paraId="504C0CA1" w14:textId="77777777" w:rsidR="00770A9E" w:rsidRPr="001B125D" w:rsidRDefault="00770A9E" w:rsidP="00770A9E">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Four: Development Planning and Market Analysis</w:t>
      </w:r>
    </w:p>
    <w:p w14:paraId="108D4C84"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4.1 Market Prospect</w:t>
      </w:r>
    </w:p>
    <w:p w14:paraId="17BD1722"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Chart 4.1.1 Market Prospect</w:t>
      </w:r>
    </w:p>
    <w:p w14:paraId="4C2D2926"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Chart 4.1.2 Trend of China's Biochar Market Size and Average Price , 2014-2023</w:t>
      </w:r>
    </w:p>
    <w:p w14:paraId="7B9080AD"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Chart 4.1.3 Trends in China's Biochar Production and Sales</w:t>
      </w:r>
    </w:p>
    <w:p w14:paraId="71A55FEF"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4.2 Market Characteristics</w:t>
      </w:r>
    </w:p>
    <w:p w14:paraId="705E5406"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4.3 Competition Analysis</w:t>
      </w:r>
    </w:p>
    <w:p w14:paraId="6DCA624A"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Chart 4.3.1 Competitive Advantage</w:t>
      </w:r>
    </w:p>
    <w:p w14:paraId="08299152"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4.4 Returns​</w:t>
      </w:r>
    </w:p>
    <w:p w14:paraId="3DB8A193"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Figure 4.4.1 Value Creation and Realization Capability Assessment</w:t>
      </w:r>
    </w:p>
    <w:p w14:paraId="6F1B5360"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4.5 Environmental Analysis</w:t>
      </w:r>
    </w:p>
    <w:p w14:paraId="065A74F4"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4.6 Comprehensive Analysis Table</w:t>
      </w:r>
    </w:p>
    <w:p w14:paraId="5745577B"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Chart 4.6.1 Total Potential Analysis</w:t>
      </w:r>
    </w:p>
    <w:p w14:paraId="1A39F549"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4.7 Precautions</w:t>
      </w:r>
    </w:p>
    <w:p w14:paraId="3C839EB4" w14:textId="77777777" w:rsidR="00770A9E" w:rsidRPr="001B125D" w:rsidRDefault="00770A9E" w:rsidP="00770A9E">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Five: Outlook</w:t>
      </w:r>
    </w:p>
    <w:p w14:paraId="206C272D"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5.1 Business </w:t>
      </w:r>
      <w:r w:rsidR="00A8773C" w:rsidRPr="001B125D">
        <w:rPr>
          <w:rFonts w:ascii="Times New Roman" w:eastAsia="宋体" w:hAnsi="Times New Roman" w:cs="Times New Roman"/>
          <w:sz w:val="24"/>
          <w:szCs w:val="24"/>
        </w:rPr>
        <w:t>Model</w:t>
      </w:r>
    </w:p>
    <w:p w14:paraId="70279D45"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t>5.2 Macroeconomic policy support</w:t>
      </w:r>
    </w:p>
    <w:p w14:paraId="3AC95B8D" w14:textId="77777777" w:rsidR="00770A9E" w:rsidRPr="001B125D" w:rsidRDefault="00770A9E" w:rsidP="00770A9E">
      <w:pP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5.3 Specific offline implementation</w:t>
      </w:r>
    </w:p>
    <w:p w14:paraId="59C9F0E2" w14:textId="4C2DC217" w:rsidR="001B125D" w:rsidRDefault="00971F39" w:rsidP="00046237">
      <w:pPr>
        <w:rPr>
          <w:rFonts w:ascii="Times New Roman" w:eastAsia="宋体" w:hAnsi="Times New Roman" w:cs="Times New Roman"/>
          <w:sz w:val="32"/>
          <w:szCs w:val="32"/>
        </w:rPr>
      </w:pPr>
      <w:r w:rsidRPr="001B125D">
        <w:rPr>
          <w:rFonts w:ascii="Times New Roman" w:eastAsia="宋体" w:hAnsi="Times New Roman" w:cs="Times New Roman"/>
          <w:sz w:val="32"/>
          <w:szCs w:val="32"/>
        </w:rPr>
        <w:t>Part VI: References</w:t>
      </w:r>
    </w:p>
    <w:p w14:paraId="44D57672" w14:textId="2FD71034" w:rsidR="00770A9E" w:rsidRPr="001B125D" w:rsidRDefault="001B125D" w:rsidP="001B125D">
      <w:pPr>
        <w:widowControl/>
        <w:jc w:val="left"/>
        <w:rPr>
          <w:rFonts w:ascii="Times New Roman" w:eastAsia="宋体" w:hAnsi="Times New Roman" w:cs="Times New Roman" w:hint="eastAsia"/>
          <w:sz w:val="32"/>
          <w:szCs w:val="32"/>
        </w:rPr>
      </w:pPr>
      <w:r>
        <w:rPr>
          <w:rFonts w:ascii="Times New Roman" w:eastAsia="宋体" w:hAnsi="Times New Roman" w:cs="Times New Roman"/>
          <w:sz w:val="32"/>
          <w:szCs w:val="32"/>
        </w:rPr>
        <w:br w:type="page"/>
      </w:r>
    </w:p>
    <w:p w14:paraId="332B04F0" w14:textId="7E5D15FF" w:rsidR="00737450" w:rsidRPr="001B125D" w:rsidRDefault="001B125D" w:rsidP="001B125D">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 xml:space="preserve">1. </w:t>
      </w:r>
      <w:r w:rsidR="004C7195" w:rsidRPr="001B125D">
        <w:rPr>
          <w:rFonts w:ascii="Times New Roman" w:eastAsia="宋体" w:hAnsi="Times New Roman" w:cs="Times New Roman"/>
          <w:sz w:val="24"/>
          <w:szCs w:val="24"/>
        </w:rPr>
        <w:t>summary</w:t>
      </w:r>
    </w:p>
    <w:p w14:paraId="1469482D" w14:textId="77777777" w:rsidR="00A57522" w:rsidRPr="001B125D" w:rsidRDefault="00A57522" w:rsidP="00A57522">
      <w:pPr>
        <w:rPr>
          <w:rFonts w:ascii="Times New Roman" w:eastAsia="宋体" w:hAnsi="Times New Roman" w:cs="Times New Roman"/>
          <w:sz w:val="24"/>
          <w:szCs w:val="24"/>
        </w:rPr>
      </w:pPr>
      <w:r w:rsidRPr="001B125D">
        <w:rPr>
          <w:rFonts w:ascii="Times New Roman" w:eastAsia="宋体" w:hAnsi="Times New Roman" w:cs="Times New Roman"/>
          <w:sz w:val="24"/>
          <w:szCs w:val="24"/>
        </w:rPr>
        <w:t>1.1 Product Introduction</w:t>
      </w:r>
    </w:p>
    <w:p w14:paraId="2602A9C9" w14:textId="77777777" w:rsidR="003152DD" w:rsidRPr="001B125D" w:rsidRDefault="00737450" w:rsidP="00A11347">
      <w:pPr>
        <w:rPr>
          <w:rFonts w:ascii="Times New Roman" w:eastAsia="宋体" w:hAnsi="Times New Roman" w:cs="Times New Roman"/>
          <w:sz w:val="24"/>
          <w:szCs w:val="24"/>
        </w:rPr>
      </w:pPr>
      <w:r w:rsidRPr="001B125D">
        <w:rPr>
          <w:rFonts w:ascii="Times New Roman" w:eastAsia="宋体" w:hAnsi="Times New Roman" w:cs="Times New Roman"/>
          <w:sz w:val="24"/>
          <w:szCs w:val="24"/>
        </w:rPr>
        <w:t>This project aims to develop a biochar product to reduce heavy metal pollution in soil, increase the levels of trace elements needed by crops in the soil, and improve grain yield.</w:t>
      </w:r>
    </w:p>
    <w:p w14:paraId="4F3849C7" w14:textId="77777777" w:rsidR="00737450" w:rsidRPr="001B125D" w:rsidRDefault="00737450" w:rsidP="00A11347">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modified through different utilization methods </w:t>
      </w:r>
      <w:r w:rsidR="002D5AE9" w:rsidRPr="001B125D">
        <w:rPr>
          <w:rFonts w:ascii="Times New Roman" w:eastAsia="宋体" w:hAnsi="Times New Roman" w:cs="Times New Roman"/>
          <w:sz w:val="24"/>
          <w:szCs w:val="24"/>
        </w:rPr>
        <w:t>, using the soil metal content and trace elements useful to crops obtained from the experiments as test indicators to compare the advantages of biochar with different utilization methods.</w:t>
      </w:r>
    </w:p>
    <w:p w14:paraId="3D733541" w14:textId="77777777" w:rsidR="00DD612D" w:rsidRPr="001B125D" w:rsidRDefault="00A57522" w:rsidP="00A11347">
      <w:pPr>
        <w:rPr>
          <w:rFonts w:ascii="Times New Roman" w:eastAsia="宋体" w:hAnsi="Times New Roman" w:cs="Times New Roman"/>
          <w:sz w:val="24"/>
          <w:szCs w:val="24"/>
        </w:rPr>
      </w:pPr>
      <w:r w:rsidRPr="001B125D">
        <w:rPr>
          <w:rFonts w:ascii="Times New Roman" w:eastAsia="宋体" w:hAnsi="Times New Roman" w:cs="Times New Roman"/>
          <w:sz w:val="24"/>
          <w:szCs w:val="24"/>
        </w:rPr>
        <w:t>1.2 Project logo</w:t>
      </w:r>
    </w:p>
    <w:p w14:paraId="07CECFEA" w14:textId="77777777" w:rsidR="00A57522" w:rsidRPr="001B125D" w:rsidRDefault="00A57522" w:rsidP="00A57522">
      <w:pPr>
        <w:jc w:val="center"/>
        <w:rPr>
          <w:rFonts w:ascii="Times New Roman" w:eastAsia="宋体" w:hAnsi="Times New Roman" w:cs="Times New Roman"/>
          <w:sz w:val="24"/>
          <w:szCs w:val="24"/>
        </w:rPr>
      </w:pPr>
      <w:r w:rsidRPr="001B125D">
        <w:rPr>
          <w:rFonts w:ascii="Times New Roman" w:eastAsia="宋体" w:hAnsi="Times New Roman" w:cs="Times New Roman"/>
          <w:noProof/>
          <w:sz w:val="24"/>
          <w:szCs w:val="24"/>
        </w:rPr>
        <w:drawing>
          <wp:inline distT="0" distB="0" distL="0" distR="0" wp14:anchorId="6D258DD9" wp14:editId="54BFB1BF">
            <wp:extent cx="1950720" cy="1882140"/>
            <wp:effectExtent l="0" t="0" r="0" b="0"/>
            <wp:docPr id="176878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0720" cy="1882140"/>
                    </a:xfrm>
                    <a:prstGeom prst="rect">
                      <a:avLst/>
                    </a:prstGeom>
                    <a:noFill/>
                    <a:ln>
                      <a:noFill/>
                    </a:ln>
                  </pic:spPr>
                </pic:pic>
              </a:graphicData>
            </a:graphic>
          </wp:inline>
        </w:drawing>
      </w:r>
    </w:p>
    <w:p w14:paraId="240AFA8F" w14:textId="77777777" w:rsidR="00A57522" w:rsidRPr="001B125D" w:rsidRDefault="00A57522" w:rsidP="00A57522">
      <w:pPr>
        <w:rPr>
          <w:rFonts w:ascii="Times New Roman" w:eastAsia="宋体" w:hAnsi="Times New Roman" w:cs="Times New Roman"/>
          <w:sz w:val="24"/>
          <w:szCs w:val="24"/>
        </w:rPr>
      </w:pPr>
      <w:r w:rsidRPr="001B125D">
        <w:rPr>
          <w:rFonts w:ascii="Times New Roman" w:eastAsia="宋体" w:hAnsi="Times New Roman" w:cs="Times New Roman"/>
          <w:sz w:val="24"/>
          <w:szCs w:val="24"/>
        </w:rPr>
        <w:t>the logo features a black whale, representing our product's powerful ability to fertilize and treat soil, much like a whale's ability to swallow prey. The lower part, in green, represents farmland, highlighting the benefits of our product for agricultural fields.</w:t>
      </w:r>
    </w:p>
    <w:p w14:paraId="543AFC6A" w14:textId="77777777" w:rsidR="00353EE6" w:rsidRPr="001B125D" w:rsidRDefault="00386C76"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II. Project Overview</w:t>
      </w:r>
    </w:p>
    <w:p w14:paraId="75F25EBF" w14:textId="77777777" w:rsidR="005B654C" w:rsidRPr="001B125D" w:rsidRDefault="005B654C"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2.1 Demand for Biochar</w:t>
      </w:r>
    </w:p>
    <w:p w14:paraId="6E29C955" w14:textId="77777777" w:rsidR="002D5AE9" w:rsidRPr="001B125D" w:rsidRDefault="0073237C" w:rsidP="002D5AE9">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The situation regarding heavy metal pollution and degradation in soil is currently very serious. Large tracts of arable land have had to be abandoned due to severe pollution, and residual heavy metals in the soil have rendered some land unusable. However, current methods for treating </w:t>
      </w:r>
      <w:r w:rsidR="002D5AE9" w:rsidRPr="001B125D">
        <w:rPr>
          <w:rFonts w:ascii="Times New Roman" w:eastAsia="宋体" w:hAnsi="Times New Roman" w:cs="Times New Roman"/>
          <w:sz w:val="24"/>
          <w:szCs w:val="24"/>
        </w:rPr>
        <w:t>soil pollution mainly involve applying chemical amendments ; implementing biological remediation measures ; adjusting soil redox potential ; changing cropping systems ; and adopting agricultural ecological engineering measures.</w:t>
      </w:r>
    </w:p>
    <w:p w14:paraId="541DBD23" w14:textId="77777777" w:rsidR="00DD612D" w:rsidRPr="001B125D" w:rsidRDefault="002D5AE9" w:rsidP="00961FB3">
      <w:pPr>
        <w:rPr>
          <w:rFonts w:ascii="Times New Roman" w:eastAsia="宋体" w:hAnsi="Times New Roman" w:cs="Times New Roman"/>
          <w:sz w:val="24"/>
          <w:szCs w:val="24"/>
        </w:rPr>
      </w:pPr>
      <w:r w:rsidRPr="001B125D">
        <w:rPr>
          <w:rFonts w:ascii="Times New Roman" w:hAnsi="Times New Roman" w:cs="Times New Roman"/>
          <w:noProof/>
        </w:rPr>
        <w:lastRenderedPageBreak/>
        <w:drawing>
          <wp:inline distT="0" distB="0" distL="0" distR="0" wp14:anchorId="5912C639" wp14:editId="404B70BE">
            <wp:extent cx="5274310" cy="2969895"/>
            <wp:effectExtent l="0" t="0" r="0" b="0"/>
            <wp:docPr id="100488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3005" name=""/>
                    <pic:cNvPicPr/>
                  </pic:nvPicPr>
                  <pic:blipFill>
                    <a:blip r:embed="rId10"/>
                    <a:stretch>
                      <a:fillRect/>
                    </a:stretch>
                  </pic:blipFill>
                  <pic:spPr>
                    <a:xfrm>
                      <a:off x="0" y="0"/>
                      <a:ext cx="5274310" cy="2969895"/>
                    </a:xfrm>
                    <a:prstGeom prst="rect">
                      <a:avLst/>
                    </a:prstGeom>
                  </pic:spPr>
                </pic:pic>
              </a:graphicData>
            </a:graphic>
          </wp:inline>
        </w:drawing>
      </w:r>
    </w:p>
    <w:p w14:paraId="13EDB9EA" w14:textId="77777777" w:rsidR="00DD612D" w:rsidRPr="001B125D" w:rsidRDefault="00DD612D" w:rsidP="00DD612D">
      <w:pPr>
        <w:ind w:left="1260" w:firstLine="420"/>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Figure 2.1.1 Overall Status and Major Problems of Soil Pollution in China</w:t>
      </w:r>
    </w:p>
    <w:p w14:paraId="22020373" w14:textId="77777777" w:rsidR="00961FB3" w:rsidRPr="001B125D" w:rsidRDefault="002D5AE9" w:rsidP="00961FB3">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is a product with promising applications. It has a </w:t>
      </w:r>
      <w:r w:rsidR="00961FB3" w:rsidRPr="001B125D">
        <w:rPr>
          <w:rFonts w:ascii="Times New Roman" w:eastAsia="宋体" w:hAnsi="Times New Roman" w:cs="Times New Roman"/>
          <w:sz w:val="24"/>
          <w:szCs w:val="24"/>
        </w:rPr>
        <w:t>highly porous carbon-rich microporous structure that can absorb large amounts of greenhouse gases, adsorb heavy metals, and provide more space for microbial growth.</w:t>
      </w:r>
    </w:p>
    <w:p w14:paraId="424B2A85" w14:textId="77777777" w:rsidR="002D5AE9" w:rsidRPr="001B125D" w:rsidRDefault="00961FB3"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can be derived from agricultural waste such as wood, rice husks, and straw. It is also produced during the production of tar, with a current output of 50,000 tons, and is widely used in agriculture and wastewater treatment.</w:t>
      </w:r>
    </w:p>
    <w:p w14:paraId="58AAFEB1" w14:textId="77777777" w:rsidR="00A10480" w:rsidRPr="001B125D" w:rsidRDefault="002A418B" w:rsidP="00A1048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is often produced as a byproduct in the process of obtaining carbon compounds . Biochar has the functions of reducing soil metal pollution (e.g., the study of </w:t>
      </w:r>
      <w:r w:rsidR="00A53578" w:rsidRPr="001B125D">
        <w:rPr>
          <w:rFonts w:ascii="Times New Roman" w:eastAsia="宋体" w:hAnsi="Times New Roman" w:cs="Times New Roman"/>
          <w:sz w:val="24"/>
          <w:szCs w:val="24"/>
        </w:rPr>
        <w:t>ELCP combined with biochar for solidification and remediation of heavy metal contaminated soil) and increasing the proliferation rate of soil microorganisms. If biochar can be better utilized, it can further reduce pollution caused by industrial development and extend the life of usable soil resources.</w:t>
      </w:r>
    </w:p>
    <w:p w14:paraId="32F9A5FE" w14:textId="3DD870B9" w:rsidR="00A10480" w:rsidRPr="001B125D" w:rsidRDefault="00A10480" w:rsidP="00A10480">
      <w:pPr>
        <w:rPr>
          <w:rFonts w:ascii="Times New Roman" w:eastAsia="宋体" w:hAnsi="Times New Roman" w:cs="Times New Roman"/>
          <w:sz w:val="24"/>
          <w:szCs w:val="24"/>
        </w:rPr>
      </w:pPr>
      <w:r w:rsidRPr="001B125D">
        <w:rPr>
          <w:rFonts w:ascii="Times New Roman" w:eastAsia="宋体" w:hAnsi="Times New Roman" w:cs="Times New Roman"/>
          <w:color w:val="333333"/>
          <w:spacing w:val="9"/>
          <w:sz w:val="24"/>
          <w:szCs w:val="24"/>
          <w:shd w:val="clear" w:color="auto" w:fill="FFFFFF"/>
        </w:rPr>
        <w:t xml:space="preserve">Soil CEC </w:t>
      </w:r>
      <w:r w:rsidR="00737450" w:rsidRPr="001B125D">
        <w:rPr>
          <w:rFonts w:ascii="Times New Roman" w:eastAsia="宋体" w:hAnsi="Times New Roman" w:cs="Times New Roman"/>
          <w:color w:val="333333"/>
          <w:spacing w:val="9"/>
          <w:sz w:val="24"/>
          <w:szCs w:val="24"/>
          <w:shd w:val="clear" w:color="auto" w:fill="FFFFFF"/>
        </w:rPr>
        <w:t xml:space="preserve">( </w:t>
      </w:r>
      <w:r w:rsidR="00737450" w:rsidRPr="001B125D">
        <w:rPr>
          <w:rFonts w:ascii="Times New Roman" w:eastAsia="宋体" w:hAnsi="Times New Roman" w:cs="Times New Roman"/>
          <w:color w:val="333333"/>
          <w:sz w:val="24"/>
          <w:szCs w:val="24"/>
          <w:shd w:val="clear" w:color="auto" w:fill="FFFFFF"/>
        </w:rPr>
        <w:t xml:space="preserve">cation exchange capacity) </w:t>
      </w:r>
      <w:r w:rsidR="00737450" w:rsidRPr="001B125D">
        <w:rPr>
          <w:rFonts w:ascii="Times New Roman" w:eastAsia="宋体" w:hAnsi="Times New Roman" w:cs="Times New Roman"/>
          <w:sz w:val="24"/>
          <w:szCs w:val="24"/>
          <w:shd w:val="clear" w:color="auto" w:fill="FFFFFF"/>
        </w:rPr>
        <w:t xml:space="preserve">Soil </w:t>
      </w:r>
      <w:hyperlink r:id="rId11" w:history="1">
        <w:r w:rsidR="00737450" w:rsidRPr="001B125D">
          <w:rPr>
            <w:rStyle w:val="a8"/>
            <w:rFonts w:ascii="Times New Roman" w:eastAsia="宋体" w:hAnsi="Times New Roman" w:cs="Times New Roman"/>
            <w:color w:val="auto"/>
            <w:sz w:val="24"/>
            <w:szCs w:val="24"/>
            <w:u w:val="none"/>
            <w:shd w:val="clear" w:color="auto" w:fill="FFFFFF"/>
          </w:rPr>
          <w:t xml:space="preserve">cation </w:t>
        </w:r>
      </w:hyperlink>
      <w:r w:rsidR="00737450" w:rsidRPr="001B125D">
        <w:rPr>
          <w:rFonts w:ascii="Times New Roman" w:eastAsia="宋体" w:hAnsi="Times New Roman" w:cs="Times New Roman"/>
          <w:sz w:val="24"/>
          <w:szCs w:val="24"/>
          <w:shd w:val="clear" w:color="auto" w:fill="FFFFFF"/>
        </w:rPr>
        <w:t xml:space="preserve">exchange capacity (CEC </w:t>
      </w:r>
      <w:r w:rsidR="00737450" w:rsidRPr="001B125D">
        <w:rPr>
          <w:rFonts w:ascii="Times New Roman" w:eastAsia="宋体" w:hAnsi="Times New Roman" w:cs="Times New Roman"/>
          <w:color w:val="333333"/>
          <w:spacing w:val="9"/>
          <w:sz w:val="24"/>
          <w:szCs w:val="24"/>
          <w:shd w:val="clear" w:color="auto" w:fill="FFFFFF"/>
        </w:rPr>
        <w:t xml:space="preserve">) </w:t>
      </w:r>
      <w:r w:rsidRPr="001B125D">
        <w:rPr>
          <w:rFonts w:ascii="Times New Roman" w:eastAsia="宋体" w:hAnsi="Times New Roman" w:cs="Times New Roman"/>
          <w:color w:val="333333"/>
          <w:spacing w:val="9"/>
          <w:sz w:val="24"/>
          <w:szCs w:val="24"/>
          <w:shd w:val="clear" w:color="auto" w:fill="FFFFFF"/>
        </w:rPr>
        <w:t xml:space="preserve">is one of the basic physicochemical properties of soil, indicating the soil's ability to retain exchangeable cations ( K </w:t>
      </w:r>
      <w:r w:rsidRPr="001B125D">
        <w:rPr>
          <w:rFonts w:ascii="Times New Roman" w:eastAsia="宋体" w:hAnsi="Times New Roman" w:cs="Times New Roman"/>
          <w:color w:val="333333"/>
          <w:spacing w:val="9"/>
          <w:sz w:val="24"/>
          <w:szCs w:val="24"/>
          <w:shd w:val="clear" w:color="auto" w:fill="FFFFFF"/>
          <w:vertAlign w:val="superscript"/>
        </w:rPr>
        <w:t xml:space="preserve">+ </w:t>
      </w:r>
      <w:r w:rsidRPr="001B125D">
        <w:rPr>
          <w:rFonts w:ascii="Times New Roman" w:eastAsia="宋体" w:hAnsi="Times New Roman" w:cs="Times New Roman"/>
          <w:color w:val="333333"/>
          <w:spacing w:val="9"/>
          <w:sz w:val="24"/>
          <w:szCs w:val="24"/>
          <w:shd w:val="clear" w:color="auto" w:fill="FFFFFF"/>
        </w:rPr>
        <w:t xml:space="preserve">, Ca2 </w:t>
      </w:r>
      <w:r w:rsidRPr="001B125D">
        <w:rPr>
          <w:rFonts w:ascii="Times New Roman" w:eastAsia="宋体" w:hAnsi="Times New Roman" w:cs="Times New Roman"/>
          <w:color w:val="333333"/>
          <w:spacing w:val="9"/>
          <w:sz w:val="24"/>
          <w:szCs w:val="24"/>
          <w:shd w:val="clear" w:color="auto" w:fill="FFFFFF"/>
          <w:vertAlign w:val="superscript"/>
        </w:rPr>
        <w:t xml:space="preserve">+ </w:t>
      </w:r>
      <w:r w:rsidRPr="001B125D">
        <w:rPr>
          <w:rFonts w:ascii="Times New Roman" w:eastAsia="宋体" w:hAnsi="Times New Roman" w:cs="Times New Roman"/>
          <w:color w:val="333333"/>
          <w:spacing w:val="9"/>
          <w:sz w:val="24"/>
          <w:szCs w:val="24"/>
          <w:shd w:val="clear" w:color="auto" w:fill="FFFFFF"/>
        </w:rPr>
        <w:t xml:space="preserve">, Mg2 </w:t>
      </w:r>
      <w:r w:rsidRPr="001B125D">
        <w:rPr>
          <w:rFonts w:ascii="Times New Roman" w:eastAsia="宋体" w:hAnsi="Times New Roman" w:cs="Times New Roman"/>
          <w:color w:val="333333"/>
          <w:spacing w:val="9"/>
          <w:sz w:val="24"/>
          <w:szCs w:val="24"/>
          <w:shd w:val="clear" w:color="auto" w:fill="FFFFFF"/>
          <w:vertAlign w:val="superscript"/>
        </w:rPr>
        <w:t xml:space="preserve">+ </w:t>
      </w:r>
      <w:r w:rsidRPr="001B125D">
        <w:rPr>
          <w:rFonts w:ascii="Times New Roman" w:eastAsia="宋体" w:hAnsi="Times New Roman" w:cs="Times New Roman"/>
          <w:color w:val="333333"/>
          <w:spacing w:val="9"/>
          <w:sz w:val="24"/>
          <w:szCs w:val="24"/>
          <w:shd w:val="clear" w:color="auto" w:fill="FFFFFF"/>
        </w:rPr>
        <w:t xml:space="preserve">) </w:t>
      </w:r>
      <w:r w:rsidR="00737450" w:rsidRPr="001B125D">
        <w:rPr>
          <w:rFonts w:ascii="Times New Roman" w:eastAsia="宋体" w:hAnsi="Times New Roman" w:cs="Times New Roman"/>
          <w:color w:val="333333"/>
          <w:spacing w:val="9"/>
          <w:sz w:val="24"/>
          <w:szCs w:val="24"/>
          <w:shd w:val="clear" w:color="auto" w:fill="FFFFFF"/>
        </w:rPr>
        <w:fldChar w:fldCharType="begin"/>
      </w:r>
      <w:r w:rsidR="00737450" w:rsidRPr="001B125D">
        <w:rPr>
          <w:rFonts w:ascii="Times New Roman" w:eastAsia="宋体" w:hAnsi="Times New Roman" w:cs="Times New Roman"/>
          <w:color w:val="333333"/>
          <w:spacing w:val="9"/>
          <w:sz w:val="24"/>
          <w:szCs w:val="24"/>
          <w:shd w:val="clear" w:color="auto" w:fill="FFFFFF"/>
        </w:rPr>
        <w:instrText xml:space="preserve"> REF _Ref135768815 \r \h </w:instrText>
      </w:r>
      <w:r w:rsidR="00737450" w:rsidRPr="001B125D">
        <w:rPr>
          <w:rFonts w:ascii="Times New Roman" w:eastAsia="宋体" w:hAnsi="Times New Roman" w:cs="Times New Roman"/>
          <w:color w:val="333333"/>
          <w:spacing w:val="9"/>
          <w:sz w:val="24"/>
          <w:szCs w:val="24"/>
          <w:shd w:val="clear" w:color="auto" w:fill="FFFFFF"/>
        </w:rPr>
      </w:r>
      <w:r w:rsidR="001B125D">
        <w:rPr>
          <w:rFonts w:ascii="Times New Roman" w:eastAsia="宋体" w:hAnsi="Times New Roman" w:cs="Times New Roman"/>
          <w:color w:val="333333"/>
          <w:spacing w:val="9"/>
          <w:sz w:val="24"/>
          <w:szCs w:val="24"/>
          <w:shd w:val="clear" w:color="auto" w:fill="FFFFFF"/>
        </w:rPr>
        <w:instrText xml:space="preserve"> \* MERGEFORMAT </w:instrText>
      </w:r>
      <w:r w:rsidR="00737450" w:rsidRPr="001B125D">
        <w:rPr>
          <w:rFonts w:ascii="Times New Roman" w:eastAsia="宋体" w:hAnsi="Times New Roman" w:cs="Times New Roman"/>
          <w:color w:val="333333"/>
          <w:spacing w:val="9"/>
          <w:sz w:val="24"/>
          <w:szCs w:val="24"/>
          <w:shd w:val="clear" w:color="auto" w:fill="FFFFFF"/>
        </w:rPr>
        <w:fldChar w:fldCharType="separate"/>
      </w:r>
      <w:r w:rsidR="00737450" w:rsidRPr="001B125D">
        <w:rPr>
          <w:rFonts w:ascii="Times New Roman" w:eastAsia="宋体" w:hAnsi="Times New Roman" w:cs="Times New Roman"/>
          <w:color w:val="333333"/>
          <w:spacing w:val="9"/>
          <w:sz w:val="24"/>
          <w:szCs w:val="24"/>
          <w:shd w:val="clear" w:color="auto" w:fill="FFFFFF"/>
        </w:rPr>
        <w:t xml:space="preserve">[21] </w:t>
      </w:r>
      <w:r w:rsidR="00737450" w:rsidRPr="001B125D">
        <w:rPr>
          <w:rFonts w:ascii="Times New Roman" w:eastAsia="宋体" w:hAnsi="Times New Roman" w:cs="Times New Roman"/>
          <w:color w:val="333333"/>
          <w:spacing w:val="9"/>
          <w:sz w:val="24"/>
          <w:szCs w:val="24"/>
          <w:shd w:val="clear" w:color="auto" w:fill="FFFFFF"/>
        </w:rPr>
        <w:fldChar w:fldCharType="end"/>
      </w:r>
      <w:r w:rsidRPr="001B125D">
        <w:rPr>
          <w:rFonts w:ascii="Times New Roman" w:eastAsia="宋体" w:hAnsi="Times New Roman" w:cs="Times New Roman"/>
          <w:color w:val="333333"/>
          <w:spacing w:val="9"/>
          <w:sz w:val="24"/>
          <w:szCs w:val="24"/>
          <w:shd w:val="clear" w:color="auto" w:fill="FFFFFF"/>
        </w:rPr>
        <w:t xml:space="preserve">. CEC has an important impact on the availability of nutrients and pollutants in soil, soil structure stability, soil fertility, and soil buffering capacity . </w:t>
      </w:r>
      <w:r w:rsidRPr="001B125D">
        <w:rPr>
          <w:rFonts w:ascii="Times New Roman" w:eastAsia="宋体" w:hAnsi="Times New Roman" w:cs="Times New Roman"/>
          <w:sz w:val="24"/>
          <w:szCs w:val="24"/>
        </w:rPr>
        <w:t>According to existing research, biochar can significantly increase soil CEC when applied to various soils , which is of great significance for agriculture and environmental protection.</w:t>
      </w:r>
    </w:p>
    <w:p w14:paraId="2E61C503" w14:textId="77777777" w:rsidR="00647A09" w:rsidRPr="001B125D" w:rsidRDefault="00647A09" w:rsidP="00A10480">
      <w:pPr>
        <w:rPr>
          <w:rFonts w:ascii="Times New Roman" w:eastAsia="宋体" w:hAnsi="Times New Roman" w:cs="Times New Roman"/>
          <w:sz w:val="24"/>
          <w:szCs w:val="24"/>
        </w:rPr>
      </w:pPr>
    </w:p>
    <w:p w14:paraId="77CFBF5B" w14:textId="77777777" w:rsidR="00A10480" w:rsidRPr="001B125D" w:rsidRDefault="00A10480" w:rsidP="00A10480">
      <w:pPr>
        <w:pStyle w:val="imgtit"/>
        <w:shd w:val="clear" w:color="auto" w:fill="FFFFFF"/>
        <w:wordWrap w:val="0"/>
        <w:spacing w:before="75" w:beforeAutospacing="0" w:after="75" w:afterAutospacing="0" w:line="330" w:lineRule="atLeast"/>
        <w:ind w:firstLine="456"/>
        <w:jc w:val="center"/>
        <w:rPr>
          <w:rFonts w:ascii="Times New Roman" w:hAnsi="Times New Roman" w:cs="Times New Roman"/>
          <w:b/>
          <w:bCs/>
          <w:color w:val="666666"/>
          <w:spacing w:val="9"/>
          <w:sz w:val="21"/>
          <w:szCs w:val="21"/>
        </w:rPr>
      </w:pPr>
    </w:p>
    <w:tbl>
      <w:tblPr>
        <w:tblStyle w:val="ab"/>
        <w:tblW w:w="0" w:type="auto"/>
        <w:tblLook w:val="04A0" w:firstRow="1" w:lastRow="0" w:firstColumn="1" w:lastColumn="0" w:noHBand="0" w:noVBand="1"/>
      </w:tblPr>
      <w:tblGrid>
        <w:gridCol w:w="1776"/>
        <w:gridCol w:w="1134"/>
        <w:gridCol w:w="1985"/>
        <w:gridCol w:w="2249"/>
        <w:gridCol w:w="1152"/>
      </w:tblGrid>
      <w:tr w:rsidR="00A10480" w:rsidRPr="001B125D" w14:paraId="0F45ACCF" w14:textId="77777777" w:rsidTr="00215872">
        <w:trPr>
          <w:trHeight w:val="1476"/>
        </w:trPr>
        <w:tc>
          <w:tcPr>
            <w:tcW w:w="1776" w:type="dxa"/>
            <w:hideMark/>
          </w:tcPr>
          <w:p w14:paraId="77ECF9E5"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source​</w:t>
            </w:r>
          </w:p>
          <w:p w14:paraId="593BBF80"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source</w:t>
            </w:r>
          </w:p>
        </w:tc>
        <w:tc>
          <w:tcPr>
            <w:tcW w:w="1134" w:type="dxa"/>
            <w:hideMark/>
          </w:tcPr>
          <w:p w14:paraId="642E6E56"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Soil type</w:t>
            </w:r>
          </w:p>
          <w:p w14:paraId="644BB51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Soil type</w:t>
            </w:r>
          </w:p>
        </w:tc>
        <w:tc>
          <w:tcPr>
            <w:tcW w:w="4234" w:type="dxa"/>
            <w:gridSpan w:val="2"/>
            <w:hideMark/>
          </w:tcPr>
          <w:p w14:paraId="476F9ACF" w14:textId="77777777" w:rsidR="00A10480" w:rsidRPr="001B125D" w:rsidRDefault="00A10480" w:rsidP="00647A09">
            <w:pPr>
              <w:pStyle w:val="aa"/>
              <w:wordWrap w:val="0"/>
              <w:spacing w:before="0" w:beforeAutospacing="0" w:after="0" w:afterAutospacing="0" w:line="480" w:lineRule="atLeast"/>
              <w:ind w:firstLineChars="600" w:firstLine="1314"/>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CEC (mmol </w:t>
            </w:r>
            <w:r w:rsidRPr="001B125D">
              <w:rPr>
                <w:rFonts w:ascii="Times New Roman" w:hAnsi="Times New Roman" w:cs="Times New Roman"/>
                <w:color w:val="333333"/>
                <w:spacing w:val="9"/>
                <w:sz w:val="16"/>
                <w:szCs w:val="16"/>
                <w:vertAlign w:val="superscript"/>
              </w:rPr>
              <w:t xml:space="preserve">C </w:t>
            </w:r>
            <w:r w:rsidRPr="001B125D">
              <w:rPr>
                <w:rFonts w:ascii="Times New Roman" w:hAnsi="Times New Roman" w:cs="Times New Roman"/>
                <w:color w:val="333333"/>
                <w:spacing w:val="9"/>
                <w:sz w:val="16"/>
                <w:szCs w:val="16"/>
                <w:vertAlign w:val="subscript"/>
              </w:rPr>
              <w:t xml:space="preserve">• </w:t>
            </w:r>
            <w:r w:rsidRPr="001B125D">
              <w:rPr>
                <w:rFonts w:ascii="Times New Roman" w:hAnsi="Times New Roman" w:cs="Times New Roman"/>
                <w:color w:val="333333"/>
                <w:spacing w:val="9"/>
                <w:sz w:val="21"/>
                <w:szCs w:val="21"/>
              </w:rPr>
              <w:t>kg⁻¹ )</w:t>
            </w:r>
          </w:p>
        </w:tc>
        <w:tc>
          <w:tcPr>
            <w:tcW w:w="0" w:type="auto"/>
            <w:hideMark/>
          </w:tcPr>
          <w:p w14:paraId="1F92D46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References</w:t>
            </w:r>
          </w:p>
          <w:p w14:paraId="5EEB987C"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lastRenderedPageBreak/>
              <w:t>References</w:t>
            </w:r>
          </w:p>
        </w:tc>
      </w:tr>
      <w:tr w:rsidR="00A10480" w:rsidRPr="001B125D" w14:paraId="543E2B37" w14:textId="77777777" w:rsidTr="00770A9E">
        <w:trPr>
          <w:trHeight w:val="642"/>
        </w:trPr>
        <w:tc>
          <w:tcPr>
            <w:tcW w:w="1776" w:type="dxa"/>
            <w:hideMark/>
          </w:tcPr>
          <w:p w14:paraId="7F0339EB"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lastRenderedPageBreak/>
              <w:t> </w:t>
            </w:r>
          </w:p>
        </w:tc>
        <w:tc>
          <w:tcPr>
            <w:tcW w:w="1134" w:type="dxa"/>
            <w:hideMark/>
          </w:tcPr>
          <w:p w14:paraId="39D1D978"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w:t>
            </w:r>
          </w:p>
        </w:tc>
        <w:tc>
          <w:tcPr>
            <w:tcW w:w="1985" w:type="dxa"/>
            <w:hideMark/>
          </w:tcPr>
          <w:p w14:paraId="4290960D" w14:textId="77777777" w:rsidR="00647A09" w:rsidRPr="001B125D" w:rsidRDefault="00647A09"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No biochar added</w:t>
            </w:r>
          </w:p>
          <w:p w14:paraId="3FD9592C"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p>
        </w:tc>
        <w:tc>
          <w:tcPr>
            <w:tcW w:w="2249" w:type="dxa"/>
            <w:hideMark/>
          </w:tcPr>
          <w:p w14:paraId="103ECEC5" w14:textId="77777777" w:rsidR="00647A09" w:rsidRPr="001B125D" w:rsidRDefault="00647A09"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Add biochar</w:t>
            </w:r>
          </w:p>
          <w:p w14:paraId="548F109D"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p>
        </w:tc>
        <w:tc>
          <w:tcPr>
            <w:tcW w:w="0" w:type="auto"/>
            <w:hideMark/>
          </w:tcPr>
          <w:p w14:paraId="0F7D47F5"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w:t>
            </w:r>
          </w:p>
        </w:tc>
      </w:tr>
      <w:tr w:rsidR="00A10480" w:rsidRPr="001B125D" w14:paraId="60265C18" w14:textId="77777777" w:rsidTr="00215872">
        <w:tc>
          <w:tcPr>
            <w:tcW w:w="1776" w:type="dxa"/>
            <w:hideMark/>
          </w:tcPr>
          <w:p w14:paraId="700CB312"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Coffee shell</w:t>
            </w:r>
          </w:p>
        </w:tc>
        <w:tc>
          <w:tcPr>
            <w:tcW w:w="1134" w:type="dxa"/>
            <w:hideMark/>
          </w:tcPr>
          <w:p w14:paraId="323EAE6E"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acidic soil</w:t>
            </w:r>
          </w:p>
        </w:tc>
        <w:tc>
          <w:tcPr>
            <w:tcW w:w="1985" w:type="dxa"/>
            <w:hideMark/>
          </w:tcPr>
          <w:p w14:paraId="29B6733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24.90</w:t>
            </w:r>
          </w:p>
        </w:tc>
        <w:tc>
          <w:tcPr>
            <w:tcW w:w="2249" w:type="dxa"/>
            <w:hideMark/>
          </w:tcPr>
          <w:p w14:paraId="576F3390"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34.90</w:t>
            </w:r>
          </w:p>
        </w:tc>
        <w:tc>
          <w:tcPr>
            <w:tcW w:w="0" w:type="auto"/>
            <w:hideMark/>
          </w:tcPr>
          <w:p w14:paraId="6019FDB1"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_Ref135765031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[4]</w:t>
            </w:r>
            <w:r w:rsidRPr="001B125D">
              <w:rPr>
                <w:rStyle w:val="a8"/>
                <w:rFonts w:ascii="Times New Roman" w:hAnsi="Times New Roman" w:cs="Times New Roman"/>
                <w:color w:val="4472C4" w:themeColor="accent1"/>
              </w:rPr>
              <w:fldChar w:fldCharType="end"/>
            </w:r>
          </w:p>
        </w:tc>
      </w:tr>
      <w:tr w:rsidR="00A10480" w:rsidRPr="001B125D" w14:paraId="7E3353D6" w14:textId="77777777" w:rsidTr="00215872">
        <w:tc>
          <w:tcPr>
            <w:tcW w:w="1776" w:type="dxa"/>
            <w:hideMark/>
          </w:tcPr>
          <w:p w14:paraId="3AA7FB08"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Coffee shell</w:t>
            </w:r>
          </w:p>
        </w:tc>
        <w:tc>
          <w:tcPr>
            <w:tcW w:w="1134" w:type="dxa"/>
            <w:hideMark/>
          </w:tcPr>
          <w:p w14:paraId="5956347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Lateritic red soil</w:t>
            </w:r>
          </w:p>
        </w:tc>
        <w:tc>
          <w:tcPr>
            <w:tcW w:w="1985" w:type="dxa"/>
            <w:hideMark/>
          </w:tcPr>
          <w:p w14:paraId="5B280C9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19.10</w:t>
            </w:r>
          </w:p>
        </w:tc>
        <w:tc>
          <w:tcPr>
            <w:tcW w:w="2249" w:type="dxa"/>
            <w:hideMark/>
          </w:tcPr>
          <w:p w14:paraId="2A785972"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40.40</w:t>
            </w:r>
          </w:p>
        </w:tc>
        <w:tc>
          <w:tcPr>
            <w:tcW w:w="0" w:type="auto"/>
            <w:hideMark/>
          </w:tcPr>
          <w:p w14:paraId="660C3AA9"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_Ref135765031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[4]</w:t>
            </w:r>
            <w:r w:rsidRPr="001B125D">
              <w:rPr>
                <w:rStyle w:val="a8"/>
                <w:rFonts w:ascii="Times New Roman" w:hAnsi="Times New Roman" w:cs="Times New Roman"/>
                <w:color w:val="4472C4" w:themeColor="accent1"/>
              </w:rPr>
              <w:fldChar w:fldCharType="end"/>
            </w:r>
          </w:p>
        </w:tc>
      </w:tr>
      <w:tr w:rsidR="00A10480" w:rsidRPr="001B125D" w14:paraId="0A4C371A" w14:textId="77777777" w:rsidTr="00215872">
        <w:tc>
          <w:tcPr>
            <w:tcW w:w="1776" w:type="dxa"/>
            <w:hideMark/>
          </w:tcPr>
          <w:p w14:paraId="12242EE8"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Coffee shell</w:t>
            </w:r>
          </w:p>
        </w:tc>
        <w:tc>
          <w:tcPr>
            <w:tcW w:w="1134" w:type="dxa"/>
            <w:hideMark/>
          </w:tcPr>
          <w:p w14:paraId="11283EFE"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Old soil</w:t>
            </w:r>
          </w:p>
        </w:tc>
        <w:tc>
          <w:tcPr>
            <w:tcW w:w="1985" w:type="dxa"/>
            <w:hideMark/>
          </w:tcPr>
          <w:p w14:paraId="50055F67"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2.30</w:t>
            </w:r>
          </w:p>
        </w:tc>
        <w:tc>
          <w:tcPr>
            <w:tcW w:w="2249" w:type="dxa"/>
            <w:hideMark/>
          </w:tcPr>
          <w:p w14:paraId="7929D70B"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23.10</w:t>
            </w:r>
          </w:p>
        </w:tc>
        <w:tc>
          <w:tcPr>
            <w:tcW w:w="0" w:type="auto"/>
            <w:hideMark/>
          </w:tcPr>
          <w:p w14:paraId="552BBF06"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_Ref135765031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[4]</w:t>
            </w:r>
            <w:r w:rsidRPr="001B125D">
              <w:rPr>
                <w:rStyle w:val="a8"/>
                <w:rFonts w:ascii="Times New Roman" w:hAnsi="Times New Roman" w:cs="Times New Roman"/>
                <w:color w:val="4472C4" w:themeColor="accent1"/>
              </w:rPr>
              <w:fldChar w:fldCharType="end"/>
            </w:r>
          </w:p>
        </w:tc>
      </w:tr>
      <w:tr w:rsidR="00A10480" w:rsidRPr="001B125D" w14:paraId="1108AD48" w14:textId="77777777" w:rsidTr="00215872">
        <w:tc>
          <w:tcPr>
            <w:tcW w:w="1776" w:type="dxa"/>
            <w:hideMark/>
          </w:tcPr>
          <w:p w14:paraId="28EAA5D5"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Wood waste</w:t>
            </w:r>
          </w:p>
        </w:tc>
        <w:tc>
          <w:tcPr>
            <w:tcW w:w="1134" w:type="dxa"/>
            <w:hideMark/>
          </w:tcPr>
          <w:p w14:paraId="4CE8977F"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clay loam soil</w:t>
            </w:r>
          </w:p>
        </w:tc>
        <w:tc>
          <w:tcPr>
            <w:tcW w:w="1985" w:type="dxa"/>
            <w:hideMark/>
          </w:tcPr>
          <w:p w14:paraId="1208C90B"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7.41</w:t>
            </w:r>
          </w:p>
        </w:tc>
        <w:tc>
          <w:tcPr>
            <w:tcW w:w="2249" w:type="dxa"/>
            <w:hideMark/>
          </w:tcPr>
          <w:p w14:paraId="76155FAB"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10.80</w:t>
            </w:r>
          </w:p>
        </w:tc>
        <w:tc>
          <w:tcPr>
            <w:tcW w:w="0" w:type="auto"/>
            <w:hideMark/>
          </w:tcPr>
          <w:p w14:paraId="2D041790"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spacing w:val="9"/>
                <w:sz w:val="21"/>
                <w:szCs w:val="21"/>
              </w:rPr>
              <w:fldChar w:fldCharType="begin"/>
            </w:r>
            <w:r w:rsidRPr="001B125D">
              <w:rPr>
                <w:rStyle w:val="a8"/>
                <w:rFonts w:ascii="Times New Roman" w:hAnsi="Times New Roman" w:cs="Times New Roman"/>
                <w:color w:val="4472C4" w:themeColor="accent1"/>
                <w:spacing w:val="9"/>
                <w:sz w:val="21"/>
                <w:szCs w:val="21"/>
              </w:rPr>
              <w:instrText xml:space="preserve"> REF _Ref135765094 \r \h  \* MERGEFORMAT </w:instrText>
            </w:r>
            <w:r w:rsidRPr="001B125D">
              <w:rPr>
                <w:rStyle w:val="a8"/>
                <w:rFonts w:ascii="Times New Roman" w:hAnsi="Times New Roman" w:cs="Times New Roman"/>
                <w:color w:val="4472C4" w:themeColor="accent1"/>
                <w:spacing w:val="9"/>
                <w:sz w:val="21"/>
                <w:szCs w:val="21"/>
              </w:rPr>
            </w:r>
            <w:r w:rsidRPr="001B125D">
              <w:rPr>
                <w:rStyle w:val="a8"/>
                <w:rFonts w:ascii="Times New Roman" w:hAnsi="Times New Roman" w:cs="Times New Roman"/>
                <w:color w:val="4472C4" w:themeColor="accent1"/>
                <w:spacing w:val="9"/>
                <w:sz w:val="21"/>
                <w:szCs w:val="21"/>
              </w:rPr>
              <w:fldChar w:fldCharType="separate"/>
            </w:r>
            <w:r w:rsidRPr="001B125D">
              <w:rPr>
                <w:rStyle w:val="a8"/>
                <w:rFonts w:ascii="Times New Roman" w:hAnsi="Times New Roman" w:cs="Times New Roman"/>
                <w:color w:val="4472C4" w:themeColor="accent1"/>
                <w:spacing w:val="9"/>
                <w:sz w:val="21"/>
                <w:szCs w:val="21"/>
              </w:rPr>
              <w:t>[5]</w:t>
            </w:r>
            <w:r w:rsidRPr="001B125D">
              <w:rPr>
                <w:rStyle w:val="a8"/>
                <w:rFonts w:ascii="Times New Roman" w:hAnsi="Times New Roman" w:cs="Times New Roman"/>
                <w:color w:val="4472C4" w:themeColor="accent1"/>
                <w:spacing w:val="9"/>
                <w:sz w:val="21"/>
                <w:szCs w:val="21"/>
              </w:rPr>
              <w:fldChar w:fldCharType="end"/>
            </w:r>
            <w:r w:rsidRPr="001B125D">
              <w:rPr>
                <w:rStyle w:val="a8"/>
                <w:rFonts w:ascii="Times New Roman" w:hAnsi="Times New Roman" w:cs="Times New Roman"/>
                <w:color w:val="4472C4" w:themeColor="accent1"/>
                <w:spacing w:val="9"/>
                <w:sz w:val="21"/>
                <w:szCs w:val="21"/>
              </w:rPr>
              <w:fldChar w:fldCharType="begin"/>
            </w:r>
            <w:r w:rsidRPr="001B125D">
              <w:rPr>
                <w:rStyle w:val="a8"/>
                <w:rFonts w:ascii="Times New Roman" w:hAnsi="Times New Roman" w:cs="Times New Roman"/>
                <w:color w:val="4472C4" w:themeColor="accent1"/>
                <w:spacing w:val="9"/>
                <w:sz w:val="21"/>
                <w:szCs w:val="21"/>
              </w:rPr>
              <w:instrText xml:space="preserve"> REF _Ref135765094 \r \h  \* MERGEFORMAT </w:instrText>
            </w:r>
            <w:r w:rsidRPr="001B125D">
              <w:rPr>
                <w:rStyle w:val="a8"/>
                <w:rFonts w:ascii="Times New Roman" w:hAnsi="Times New Roman" w:cs="Times New Roman"/>
                <w:color w:val="4472C4" w:themeColor="accent1"/>
                <w:spacing w:val="9"/>
                <w:sz w:val="21"/>
                <w:szCs w:val="21"/>
              </w:rPr>
            </w:r>
            <w:r w:rsidRPr="001B125D">
              <w:rPr>
                <w:rStyle w:val="a8"/>
                <w:rFonts w:ascii="Times New Roman" w:hAnsi="Times New Roman" w:cs="Times New Roman"/>
                <w:color w:val="4472C4" w:themeColor="accent1"/>
                <w:spacing w:val="9"/>
                <w:sz w:val="21"/>
                <w:szCs w:val="21"/>
              </w:rPr>
              <w:fldChar w:fldCharType="separate"/>
            </w:r>
            <w:r w:rsidRPr="001B125D">
              <w:rPr>
                <w:rStyle w:val="a8"/>
                <w:rFonts w:ascii="Times New Roman" w:hAnsi="Times New Roman" w:cs="Times New Roman"/>
                <w:color w:val="4472C4" w:themeColor="accent1"/>
                <w:spacing w:val="9"/>
                <w:sz w:val="21"/>
                <w:szCs w:val="21"/>
              </w:rPr>
              <w:fldChar w:fldCharType="end"/>
            </w:r>
          </w:p>
        </w:tc>
      </w:tr>
      <w:tr w:rsidR="00A10480" w:rsidRPr="001B125D" w14:paraId="343A2399" w14:textId="77777777" w:rsidTr="00215872">
        <w:tc>
          <w:tcPr>
            <w:tcW w:w="1776" w:type="dxa"/>
            <w:hideMark/>
          </w:tcPr>
          <w:p w14:paraId="14EC5EF4"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dog tooth grass</w:t>
            </w:r>
          </w:p>
        </w:tc>
        <w:tc>
          <w:tcPr>
            <w:tcW w:w="1134" w:type="dxa"/>
            <w:hideMark/>
          </w:tcPr>
          <w:p w14:paraId="4B03682B"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silty soil</w:t>
            </w:r>
          </w:p>
        </w:tc>
        <w:tc>
          <w:tcPr>
            <w:tcW w:w="1985" w:type="dxa"/>
            <w:hideMark/>
          </w:tcPr>
          <w:p w14:paraId="5CC015EE"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1.00</w:t>
            </w:r>
          </w:p>
        </w:tc>
        <w:tc>
          <w:tcPr>
            <w:tcW w:w="2249" w:type="dxa"/>
            <w:hideMark/>
          </w:tcPr>
          <w:p w14:paraId="50164345"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1.54</w:t>
            </w:r>
          </w:p>
        </w:tc>
        <w:tc>
          <w:tcPr>
            <w:tcW w:w="0" w:type="auto"/>
            <w:hideMark/>
          </w:tcPr>
          <w:p w14:paraId="011F98EB"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_Ref135765124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[6]</w:t>
            </w:r>
            <w:r w:rsidRPr="001B125D">
              <w:rPr>
                <w:rStyle w:val="a8"/>
                <w:rFonts w:ascii="Times New Roman" w:hAnsi="Times New Roman" w:cs="Times New Roman"/>
                <w:color w:val="4472C4" w:themeColor="accent1"/>
              </w:rPr>
              <w:fldChar w:fldCharType="end"/>
            </w:r>
          </w:p>
        </w:tc>
      </w:tr>
      <w:tr w:rsidR="00A10480" w:rsidRPr="001B125D" w14:paraId="12748C3A" w14:textId="77777777" w:rsidTr="00215872">
        <w:tc>
          <w:tcPr>
            <w:tcW w:w="1776" w:type="dxa"/>
            <w:hideMark/>
          </w:tcPr>
          <w:p w14:paraId="35746F36"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White-flowered horned melon</w:t>
            </w:r>
          </w:p>
        </w:tc>
        <w:tc>
          <w:tcPr>
            <w:tcW w:w="1134" w:type="dxa"/>
            <w:hideMark/>
          </w:tcPr>
          <w:p w14:paraId="4EDB4CA9"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New soil</w:t>
            </w:r>
          </w:p>
        </w:tc>
        <w:tc>
          <w:tcPr>
            <w:tcW w:w="1985" w:type="dxa"/>
            <w:hideMark/>
          </w:tcPr>
          <w:p w14:paraId="4E18D00D"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29.00</w:t>
            </w:r>
          </w:p>
        </w:tc>
        <w:tc>
          <w:tcPr>
            <w:tcW w:w="2249" w:type="dxa"/>
            <w:hideMark/>
          </w:tcPr>
          <w:p w14:paraId="28F268B4"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49.00</w:t>
            </w:r>
          </w:p>
        </w:tc>
        <w:tc>
          <w:tcPr>
            <w:tcW w:w="0" w:type="auto"/>
            <w:hideMark/>
          </w:tcPr>
          <w:p w14:paraId="76A77D08"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_Ref135765139 \r \h </w:instrText>
            </w:r>
            <w:r w:rsidRPr="001B125D">
              <w:rPr>
                <w:rFonts w:ascii="Times New Roman" w:hAnsi="Times New Roman" w:cs="Times New Roman"/>
                <w:color w:val="4472C4" w:themeColor="accent1"/>
              </w:rPr>
              <w:instrText xml:space="preserve"> \* MERGEFORMAT </w:instrText>
            </w:r>
            <w:r w:rsidRPr="001B125D">
              <w:rPr>
                <w:rFonts w:ascii="Times New Roman" w:hAnsi="Times New Roman" w:cs="Times New Roman"/>
                <w:color w:val="4472C4" w:themeColor="accent1"/>
              </w:rPr>
            </w:r>
            <w:r w:rsidRPr="001B125D">
              <w:rPr>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[7]</w:t>
            </w:r>
            <w:r w:rsidRPr="001B125D">
              <w:rPr>
                <w:rFonts w:ascii="Times New Roman" w:hAnsi="Times New Roman" w:cs="Times New Roman"/>
                <w:color w:val="4472C4" w:themeColor="accent1"/>
              </w:rPr>
              <w:fldChar w:fldCharType="end"/>
            </w:r>
          </w:p>
        </w:tc>
      </w:tr>
      <w:tr w:rsidR="00A10480" w:rsidRPr="001B125D" w14:paraId="7DD02923" w14:textId="77777777" w:rsidTr="00215872">
        <w:tc>
          <w:tcPr>
            <w:tcW w:w="1776" w:type="dxa"/>
            <w:hideMark/>
          </w:tcPr>
          <w:p w14:paraId="1C344B57"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corn stalks</w:t>
            </w:r>
          </w:p>
        </w:tc>
        <w:tc>
          <w:tcPr>
            <w:tcW w:w="1134" w:type="dxa"/>
            <w:hideMark/>
          </w:tcPr>
          <w:p w14:paraId="1D3AF9E9"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acidic red soil</w:t>
            </w:r>
          </w:p>
        </w:tc>
        <w:tc>
          <w:tcPr>
            <w:tcW w:w="1985" w:type="dxa"/>
            <w:hideMark/>
          </w:tcPr>
          <w:p w14:paraId="7A92270C"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7.86</w:t>
            </w:r>
          </w:p>
        </w:tc>
        <w:tc>
          <w:tcPr>
            <w:tcW w:w="2249" w:type="dxa"/>
            <w:hideMark/>
          </w:tcPr>
          <w:p w14:paraId="53F0FB88"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17.33</w:t>
            </w:r>
          </w:p>
        </w:tc>
        <w:tc>
          <w:tcPr>
            <w:tcW w:w="0" w:type="auto"/>
            <w:hideMark/>
          </w:tcPr>
          <w:p w14:paraId="5EEE7A21"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_Ref135765179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[8]</w:t>
            </w:r>
            <w:r w:rsidRPr="001B125D">
              <w:rPr>
                <w:rStyle w:val="a8"/>
                <w:rFonts w:ascii="Times New Roman" w:hAnsi="Times New Roman" w:cs="Times New Roman"/>
                <w:color w:val="4472C4" w:themeColor="accent1"/>
              </w:rPr>
              <w:fldChar w:fldCharType="end"/>
            </w:r>
          </w:p>
        </w:tc>
      </w:tr>
      <w:tr w:rsidR="00A10480" w:rsidRPr="001B125D" w14:paraId="1C6460CB" w14:textId="77777777" w:rsidTr="00215872">
        <w:tc>
          <w:tcPr>
            <w:tcW w:w="1776" w:type="dxa"/>
            <w:hideMark/>
          </w:tcPr>
          <w:p w14:paraId="35C72C29"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Willow branches</w:t>
            </w:r>
          </w:p>
        </w:tc>
        <w:tc>
          <w:tcPr>
            <w:tcW w:w="1134" w:type="dxa"/>
            <w:hideMark/>
          </w:tcPr>
          <w:p w14:paraId="34F5F1E5"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acidic soil</w:t>
            </w:r>
          </w:p>
        </w:tc>
        <w:tc>
          <w:tcPr>
            <w:tcW w:w="1985" w:type="dxa"/>
            <w:hideMark/>
          </w:tcPr>
          <w:p w14:paraId="5A4D9F3A"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7.86</w:t>
            </w:r>
          </w:p>
        </w:tc>
        <w:tc>
          <w:tcPr>
            <w:tcW w:w="2249" w:type="dxa"/>
            <w:hideMark/>
          </w:tcPr>
          <w:p w14:paraId="6EE26762"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14.87</w:t>
            </w:r>
          </w:p>
        </w:tc>
        <w:tc>
          <w:tcPr>
            <w:tcW w:w="0" w:type="auto"/>
            <w:hideMark/>
          </w:tcPr>
          <w:p w14:paraId="7EA50958"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_Ref135765179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[8]</w:t>
            </w:r>
            <w:r w:rsidRPr="001B125D">
              <w:rPr>
                <w:rStyle w:val="a8"/>
                <w:rFonts w:ascii="Times New Roman" w:hAnsi="Times New Roman" w:cs="Times New Roman"/>
                <w:color w:val="4472C4" w:themeColor="accent1"/>
              </w:rPr>
              <w:fldChar w:fldCharType="end"/>
            </w:r>
          </w:p>
        </w:tc>
      </w:tr>
      <w:tr w:rsidR="00A10480" w:rsidRPr="001B125D" w14:paraId="030C5271" w14:textId="77777777" w:rsidTr="00215872">
        <w:tc>
          <w:tcPr>
            <w:tcW w:w="1776" w:type="dxa"/>
            <w:hideMark/>
          </w:tcPr>
          <w:p w14:paraId="51E20DE8"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wheat straw</w:t>
            </w:r>
          </w:p>
        </w:tc>
        <w:tc>
          <w:tcPr>
            <w:tcW w:w="1134" w:type="dxa"/>
            <w:hideMark/>
          </w:tcPr>
          <w:p w14:paraId="683C6607"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Sandy loam</w:t>
            </w:r>
          </w:p>
        </w:tc>
        <w:tc>
          <w:tcPr>
            <w:tcW w:w="1985" w:type="dxa"/>
            <w:hideMark/>
          </w:tcPr>
          <w:p w14:paraId="70231832"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2.09</w:t>
            </w:r>
          </w:p>
        </w:tc>
        <w:tc>
          <w:tcPr>
            <w:tcW w:w="2249" w:type="dxa"/>
            <w:hideMark/>
          </w:tcPr>
          <w:p w14:paraId="0D642776" w14:textId="77777777" w:rsidR="00A10480" w:rsidRPr="001B125D"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2.47</w:t>
            </w:r>
          </w:p>
        </w:tc>
        <w:tc>
          <w:tcPr>
            <w:tcW w:w="0" w:type="auto"/>
            <w:hideMark/>
          </w:tcPr>
          <w:p w14:paraId="564A7F8E" w14:textId="77777777" w:rsidR="00A10480" w:rsidRPr="001B125D" w:rsidRDefault="00524B95" w:rsidP="000A620F">
            <w:pPr>
              <w:pStyle w:val="aa"/>
              <w:wordWrap w:val="0"/>
              <w:spacing w:before="0" w:beforeAutospacing="0" w:after="0" w:afterAutospacing="0" w:line="480" w:lineRule="atLeast"/>
              <w:jc w:val="both"/>
              <w:rPr>
                <w:rFonts w:ascii="Times New Roman" w:hAnsi="Times New Roman" w:cs="Times New Roman"/>
                <w:color w:val="4472C4" w:themeColor="accent1"/>
                <w:spacing w:val="9"/>
                <w:sz w:val="21"/>
                <w:szCs w:val="21"/>
              </w:rPr>
            </w:pPr>
            <w:r w:rsidRPr="001B125D">
              <w:rPr>
                <w:rStyle w:val="a8"/>
                <w:rFonts w:ascii="Times New Roman" w:hAnsi="Times New Roman" w:cs="Times New Roman"/>
                <w:color w:val="4472C4" w:themeColor="accent1"/>
              </w:rPr>
              <w:fldChar w:fldCharType="begin"/>
            </w:r>
            <w:r w:rsidRPr="001B125D">
              <w:rPr>
                <w:rFonts w:ascii="Times New Roman" w:hAnsi="Times New Roman" w:cs="Times New Roman"/>
                <w:color w:val="4472C4" w:themeColor="accent1"/>
                <w:spacing w:val="9"/>
                <w:sz w:val="21"/>
                <w:szCs w:val="21"/>
              </w:rPr>
              <w:instrText xml:space="preserve"> REF _Ref135765217 \r \h </w:instrText>
            </w:r>
            <w:r w:rsidRPr="001B125D">
              <w:rPr>
                <w:rStyle w:val="a8"/>
                <w:rFonts w:ascii="Times New Roman" w:hAnsi="Times New Roman" w:cs="Times New Roman"/>
                <w:color w:val="4472C4" w:themeColor="accent1"/>
              </w:rPr>
              <w:instrText xml:space="preserve"> \* MERGEFORMAT </w:instrText>
            </w:r>
            <w:r w:rsidRPr="001B125D">
              <w:rPr>
                <w:rStyle w:val="a8"/>
                <w:rFonts w:ascii="Times New Roman" w:hAnsi="Times New Roman" w:cs="Times New Roman"/>
                <w:color w:val="4472C4" w:themeColor="accent1"/>
              </w:rPr>
            </w:r>
            <w:r w:rsidRPr="001B125D">
              <w:rPr>
                <w:rStyle w:val="a8"/>
                <w:rFonts w:ascii="Times New Roman" w:hAnsi="Times New Roman" w:cs="Times New Roman"/>
                <w:color w:val="4472C4" w:themeColor="accent1"/>
              </w:rPr>
              <w:fldChar w:fldCharType="separate"/>
            </w:r>
            <w:r w:rsidRPr="001B125D">
              <w:rPr>
                <w:rFonts w:ascii="Times New Roman" w:hAnsi="Times New Roman" w:cs="Times New Roman"/>
                <w:color w:val="4472C4" w:themeColor="accent1"/>
                <w:spacing w:val="9"/>
                <w:sz w:val="21"/>
                <w:szCs w:val="21"/>
              </w:rPr>
              <w:t>[9]</w:t>
            </w:r>
            <w:r w:rsidRPr="001B125D">
              <w:rPr>
                <w:rStyle w:val="a8"/>
                <w:rFonts w:ascii="Times New Roman" w:hAnsi="Times New Roman" w:cs="Times New Roman"/>
                <w:color w:val="4472C4" w:themeColor="accent1"/>
              </w:rPr>
              <w:fldChar w:fldCharType="end"/>
            </w:r>
          </w:p>
        </w:tc>
      </w:tr>
    </w:tbl>
    <w:p w14:paraId="0AC36317" w14:textId="336935EF" w:rsidR="00021F9B" w:rsidRPr="001B125D" w:rsidRDefault="00021F9B" w:rsidP="001B125D">
      <w:pPr>
        <w:ind w:left="1680" w:firstLine="420"/>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2.1.2 Effects of biochar on soil CEC </w:t>
      </w:r>
      <w:r w:rsidRPr="001B125D">
        <w:rPr>
          <w:rFonts w:ascii="Times New Roman" w:eastAsia="宋体" w:hAnsi="Times New Roman" w:cs="Times New Roman"/>
          <w:b/>
          <w:bCs/>
          <w:sz w:val="24"/>
          <w:szCs w:val="24"/>
        </w:rPr>
        <w:fldChar w:fldCharType="begin"/>
      </w:r>
      <w:r w:rsidRPr="001B125D">
        <w:rPr>
          <w:rFonts w:ascii="Times New Roman" w:eastAsia="宋体" w:hAnsi="Times New Roman" w:cs="Times New Roman"/>
          <w:b/>
          <w:bCs/>
          <w:sz w:val="24"/>
          <w:szCs w:val="24"/>
        </w:rPr>
        <w:instrText xml:space="preserve"> REF _Ref135765301 \r \h </w:instrText>
      </w:r>
      <w:r w:rsidRPr="001B125D">
        <w:rPr>
          <w:rFonts w:ascii="Times New Roman" w:eastAsia="宋体" w:hAnsi="Times New Roman" w:cs="Times New Roman"/>
          <w:b/>
          <w:bCs/>
          <w:sz w:val="24"/>
          <w:szCs w:val="24"/>
        </w:rPr>
      </w:r>
      <w:r w:rsidR="001B125D">
        <w:rPr>
          <w:rFonts w:ascii="Times New Roman" w:eastAsia="宋体" w:hAnsi="Times New Roman" w:cs="Times New Roman"/>
          <w:b/>
          <w:bCs/>
          <w:sz w:val="24"/>
          <w:szCs w:val="24"/>
        </w:rPr>
        <w:instrText xml:space="preserve"> \* MERGEFORMAT </w:instrText>
      </w:r>
      <w:r w:rsidRPr="001B125D">
        <w:rPr>
          <w:rFonts w:ascii="Times New Roman" w:eastAsia="宋体" w:hAnsi="Times New Roman" w:cs="Times New Roman"/>
          <w:b/>
          <w:bCs/>
          <w:sz w:val="24"/>
          <w:szCs w:val="24"/>
        </w:rPr>
        <w:fldChar w:fldCharType="separate"/>
      </w:r>
      <w:r w:rsidRPr="001B125D">
        <w:rPr>
          <w:rFonts w:ascii="Times New Roman" w:eastAsia="宋体" w:hAnsi="Times New Roman" w:cs="Times New Roman"/>
          <w:b/>
          <w:bCs/>
          <w:sz w:val="24"/>
          <w:szCs w:val="24"/>
        </w:rPr>
        <w:t>[3]</w:t>
      </w:r>
      <w:r w:rsidRPr="001B125D">
        <w:rPr>
          <w:rFonts w:ascii="Times New Roman" w:eastAsia="宋体" w:hAnsi="Times New Roman" w:cs="Times New Roman"/>
          <w:sz w:val="24"/>
          <w:szCs w:val="24"/>
        </w:rPr>
        <w:fldChar w:fldCharType="end"/>
      </w:r>
    </w:p>
    <w:p w14:paraId="04BD1904" w14:textId="77777777" w:rsidR="00985823" w:rsidRPr="001B125D" w:rsidRDefault="00021F9B" w:rsidP="001B125D">
      <w:pPr>
        <w:ind w:left="840" w:firstLine="420"/>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Table 1 The influence of biochar on soil CEC</w:t>
      </w:r>
    </w:p>
    <w:p w14:paraId="657566A3"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research by </w:t>
      </w:r>
      <w:r w:rsidRPr="001B125D">
        <w:rPr>
          <w:rFonts w:ascii="Times New Roman" w:eastAsia="宋体" w:hAnsi="Times New Roman" w:cs="Times New Roman"/>
          <w:sz w:val="24"/>
          <w:szCs w:val="24"/>
        </w:rPr>
        <w:fldChar w:fldCharType="begin"/>
      </w:r>
      <w:r w:rsidRPr="001B125D">
        <w:rPr>
          <w:rFonts w:ascii="Times New Roman" w:eastAsia="宋体" w:hAnsi="Times New Roman" w:cs="Times New Roman"/>
          <w:sz w:val="24"/>
          <w:szCs w:val="24"/>
        </w:rPr>
        <w:instrText xml:space="preserve"> REF _Ref135245272 \r \h  \* MERGEFORMAT </w:instrText>
      </w:r>
      <w:r w:rsidRPr="001B125D">
        <w:rPr>
          <w:rFonts w:ascii="Times New Roman" w:eastAsia="宋体" w:hAnsi="Times New Roman" w:cs="Times New Roman"/>
          <w:sz w:val="24"/>
          <w:szCs w:val="24"/>
        </w:rPr>
      </w:r>
      <w:r w:rsidRPr="001B125D">
        <w:rPr>
          <w:rFonts w:ascii="Times New Roman" w:eastAsia="宋体" w:hAnsi="Times New Roman" w:cs="Times New Roman"/>
          <w:sz w:val="24"/>
          <w:szCs w:val="24"/>
        </w:rPr>
        <w:fldChar w:fldCharType="separate"/>
      </w:r>
      <w:r w:rsidRPr="001B125D">
        <w:rPr>
          <w:rFonts w:ascii="Times New Roman" w:eastAsia="宋体" w:hAnsi="Times New Roman" w:cs="Times New Roman"/>
          <w:sz w:val="24"/>
          <w:szCs w:val="24"/>
        </w:rPr>
        <w:t xml:space="preserve">N IELSEN [1] </w:t>
      </w:r>
      <w:r w:rsidRPr="001B125D">
        <w:rPr>
          <w:rFonts w:ascii="Times New Roman" w:eastAsia="宋体" w:hAnsi="Times New Roman" w:cs="Times New Roman"/>
          <w:sz w:val="24"/>
          <w:szCs w:val="24"/>
        </w:rPr>
        <w:fldChar w:fldCharType="end"/>
      </w:r>
      <w:r w:rsidRPr="001B125D">
        <w:rPr>
          <w:rFonts w:ascii="Times New Roman" w:eastAsia="宋体" w:hAnsi="Times New Roman" w:cs="Times New Roman"/>
          <w:sz w:val="24"/>
          <w:szCs w:val="24"/>
        </w:rPr>
        <w:t xml:space="preserve">has demonstrated that biochar can increase the content of soil actinomycetes, and another study by L IM et al. </w:t>
      </w:r>
      <w:r w:rsidRPr="001B125D">
        <w:rPr>
          <w:rFonts w:ascii="Times New Roman" w:eastAsia="宋体" w:hAnsi="Times New Roman" w:cs="Times New Roman"/>
          <w:sz w:val="24"/>
          <w:szCs w:val="24"/>
        </w:rPr>
        <w:fldChar w:fldCharType="begin"/>
      </w:r>
      <w:r w:rsidRPr="001B125D">
        <w:rPr>
          <w:rFonts w:ascii="Times New Roman" w:eastAsia="宋体" w:hAnsi="Times New Roman" w:cs="Times New Roman"/>
          <w:sz w:val="24"/>
          <w:szCs w:val="24"/>
        </w:rPr>
        <w:instrText xml:space="preserve"> REF _Ref135245288 \r \h  \* MERGEFORMAT </w:instrText>
      </w:r>
      <w:r w:rsidRPr="001B125D">
        <w:rPr>
          <w:rFonts w:ascii="Times New Roman" w:eastAsia="宋体" w:hAnsi="Times New Roman" w:cs="Times New Roman"/>
          <w:sz w:val="24"/>
          <w:szCs w:val="24"/>
        </w:rPr>
      </w:r>
      <w:r w:rsidRPr="001B125D">
        <w:rPr>
          <w:rFonts w:ascii="Times New Roman" w:eastAsia="宋体" w:hAnsi="Times New Roman" w:cs="Times New Roman"/>
          <w:sz w:val="24"/>
          <w:szCs w:val="24"/>
        </w:rPr>
        <w:fldChar w:fldCharType="separate"/>
      </w:r>
      <w:r w:rsidRPr="001B125D">
        <w:rPr>
          <w:rFonts w:ascii="Times New Roman" w:eastAsia="宋体" w:hAnsi="Times New Roman" w:cs="Times New Roman"/>
          <w:sz w:val="24"/>
          <w:szCs w:val="24"/>
        </w:rPr>
        <w:t xml:space="preserve">[2] </w:t>
      </w:r>
      <w:r w:rsidRPr="001B125D">
        <w:rPr>
          <w:rFonts w:ascii="Times New Roman" w:eastAsia="宋体" w:hAnsi="Times New Roman" w:cs="Times New Roman"/>
          <w:sz w:val="24"/>
          <w:szCs w:val="24"/>
        </w:rPr>
        <w:fldChar w:fldCharType="end"/>
      </w:r>
      <w:r w:rsidRPr="001B125D">
        <w:rPr>
          <w:rFonts w:ascii="Times New Roman" w:eastAsia="宋体" w:hAnsi="Times New Roman" w:cs="Times New Roman"/>
          <w:sz w:val="24"/>
          <w:szCs w:val="24"/>
        </w:rPr>
        <w:t>shows that the interaction between coexisting pollutants, biochar and microorganisms can affect the pollutant degradation rate of biochar-microorganism composites.</w:t>
      </w:r>
    </w:p>
    <w:p w14:paraId="63EF7500" w14:textId="77777777" w:rsidR="00ED46B0" w:rsidRPr="001B125D" w:rsidRDefault="00ED46B0" w:rsidP="00021F9B">
      <w:pPr>
        <w:jc w:val="center"/>
        <w:rPr>
          <w:rFonts w:ascii="Times New Roman" w:eastAsia="宋体" w:hAnsi="Times New Roman" w:cs="Times New Roman"/>
          <w:b/>
          <w:bCs/>
          <w:sz w:val="24"/>
          <w:szCs w:val="24"/>
        </w:rPr>
      </w:pPr>
      <w:r w:rsidRPr="001B125D">
        <w:rPr>
          <w:rFonts w:ascii="Times New Roman" w:eastAsia="宋体" w:hAnsi="Times New Roman" w:cs="Times New Roman"/>
          <w:noProof/>
          <w:sz w:val="24"/>
          <w:szCs w:val="24"/>
        </w:rPr>
        <w:lastRenderedPageBreak/>
        <w:drawing>
          <wp:inline distT="0" distB="0" distL="0" distR="0" wp14:anchorId="2931026A" wp14:editId="58366ABB">
            <wp:extent cx="3823855" cy="2948176"/>
            <wp:effectExtent l="0" t="0" r="0" b="0"/>
            <wp:docPr id="55883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0877" cy="2961300"/>
                    </a:xfrm>
                    <a:prstGeom prst="rect">
                      <a:avLst/>
                    </a:prstGeom>
                    <a:noFill/>
                    <a:ln>
                      <a:noFill/>
                    </a:ln>
                  </pic:spPr>
                </pic:pic>
              </a:graphicData>
            </a:graphic>
          </wp:inline>
        </w:drawing>
      </w:r>
    </w:p>
    <w:p w14:paraId="7468689F" w14:textId="53695489" w:rsidR="00ED46B0" w:rsidRPr="001B125D" w:rsidRDefault="00ED46B0" w:rsidP="001B125D">
      <w:pPr>
        <w:ind w:left="420" w:firstLine="420"/>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Figure 2.1.3 Effects of nitrogen reduction combined with biochar application on aboveground dry matter accumulation in rice </w:t>
      </w:r>
      <w:r w:rsidRPr="001B125D">
        <w:rPr>
          <w:rFonts w:ascii="Times New Roman" w:eastAsia="宋体" w:hAnsi="Times New Roman" w:cs="Times New Roman"/>
          <w:b/>
          <w:bCs/>
          <w:sz w:val="24"/>
          <w:szCs w:val="24"/>
        </w:rPr>
        <w:fldChar w:fldCharType="begin"/>
      </w:r>
      <w:r w:rsidRPr="001B125D">
        <w:rPr>
          <w:rFonts w:ascii="Times New Roman" w:eastAsia="宋体" w:hAnsi="Times New Roman" w:cs="Times New Roman"/>
          <w:b/>
          <w:bCs/>
          <w:sz w:val="24"/>
          <w:szCs w:val="24"/>
        </w:rPr>
        <w:instrText xml:space="preserve"> REF _Ref135766126 \r \h </w:instrText>
      </w:r>
      <w:r w:rsidRPr="001B125D">
        <w:rPr>
          <w:rFonts w:ascii="Times New Roman" w:eastAsia="宋体" w:hAnsi="Times New Roman" w:cs="Times New Roman"/>
          <w:b/>
          <w:bCs/>
          <w:sz w:val="24"/>
          <w:szCs w:val="24"/>
        </w:rPr>
      </w:r>
      <w:r w:rsidR="001B125D">
        <w:rPr>
          <w:rFonts w:ascii="Times New Roman" w:eastAsia="宋体" w:hAnsi="Times New Roman" w:cs="Times New Roman"/>
          <w:b/>
          <w:bCs/>
          <w:sz w:val="24"/>
          <w:szCs w:val="24"/>
        </w:rPr>
        <w:instrText xml:space="preserve"> \* MERGEFORMAT </w:instrText>
      </w:r>
      <w:r w:rsidRPr="001B125D">
        <w:rPr>
          <w:rFonts w:ascii="Times New Roman" w:eastAsia="宋体" w:hAnsi="Times New Roman" w:cs="Times New Roman"/>
          <w:b/>
          <w:bCs/>
          <w:sz w:val="24"/>
          <w:szCs w:val="24"/>
        </w:rPr>
        <w:fldChar w:fldCharType="separate"/>
      </w:r>
      <w:r w:rsidRPr="001B125D">
        <w:rPr>
          <w:rFonts w:ascii="Times New Roman" w:eastAsia="宋体" w:hAnsi="Times New Roman" w:cs="Times New Roman"/>
          <w:b/>
          <w:bCs/>
          <w:sz w:val="24"/>
          <w:szCs w:val="24"/>
        </w:rPr>
        <w:t>[20]</w:t>
      </w:r>
      <w:r w:rsidRPr="001B125D">
        <w:rPr>
          <w:rFonts w:ascii="Times New Roman" w:eastAsia="宋体" w:hAnsi="Times New Roman" w:cs="Times New Roman"/>
          <w:sz w:val="24"/>
          <w:szCs w:val="24"/>
        </w:rPr>
        <w:fldChar w:fldCharType="end"/>
      </w:r>
    </w:p>
    <w:p w14:paraId="6482A3FB" w14:textId="77777777" w:rsidR="00ED46B0" w:rsidRPr="001B125D" w:rsidRDefault="00ED46B0" w:rsidP="001B125D">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Fig.1 Effects of nitrogen reduction combined with biochar application on aboveground dry matter accumulation of rice</w:t>
      </w:r>
    </w:p>
    <w:p w14:paraId="02D9B6B8"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In the above figure, ck represents the blank control treatment, and N groups represent groups using biochar with different nitrogen application levels. It is clearly visible that the rice yields of the groups using biochar all showed varying degrees of improvement. Biochar has a positive effect on the yield of both early and late-season rice , with a more significant effect on the yield of late-season rice.</w:t>
      </w:r>
    </w:p>
    <w:tbl>
      <w:tblPr>
        <w:tblW w:w="0" w:type="auto"/>
        <w:tblBorders>
          <w:top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891"/>
        <w:gridCol w:w="878"/>
        <w:gridCol w:w="1111"/>
        <w:gridCol w:w="1140"/>
        <w:gridCol w:w="1069"/>
        <w:gridCol w:w="1151"/>
        <w:gridCol w:w="990"/>
        <w:gridCol w:w="1060"/>
      </w:tblGrid>
      <w:tr w:rsidR="00ED46B0" w:rsidRPr="001B125D" w14:paraId="6B2C8A85"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5435ED9"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deal with</w:t>
            </w:r>
          </w:p>
          <w:p w14:paraId="349A98E8"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Treatment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9E8C03E"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pH</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23DAB2"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electrical conductivity</w:t>
            </w:r>
          </w:p>
          <w:p w14:paraId="3789C624"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Electrical</w:t>
            </w:r>
          </w:p>
          <w:p w14:paraId="3B83270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conductivity/</w:t>
            </w:r>
          </w:p>
          <w:p w14:paraId="317BEF43"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(μs· </w:t>
            </w:r>
            <w:r w:rsidRPr="001B125D">
              <w:rPr>
                <w:rFonts w:ascii="Times New Roman" w:eastAsia="宋体" w:hAnsi="Times New Roman" w:cs="Times New Roman"/>
                <w:sz w:val="24"/>
                <w:szCs w:val="24"/>
                <w:vertAlign w:val="superscript"/>
              </w:rPr>
              <w:t xml:space="preserve">cm⁻¹ </w:t>
            </w:r>
            <w:r w:rsidRPr="001B125D">
              <w:rPr>
                <w:rFonts w:ascii="Times New Roman" w:eastAsia="宋体" w:hAnsi="Times New Roman" w:cs="Times New Roman"/>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A96A30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nitrogen</w:t>
            </w:r>
          </w:p>
          <w:p w14:paraId="7FF8F42B"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N/</w:t>
            </w:r>
          </w:p>
          <w:p w14:paraId="0CBC117B"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(g </w:t>
            </w:r>
            <w:r w:rsidRPr="001B125D">
              <w:rPr>
                <w:rFonts w:ascii="Times New Roman" w:eastAsia="微软雅黑" w:hAnsi="Times New Roman" w:cs="Times New Roman"/>
                <w:sz w:val="24"/>
                <w:szCs w:val="24"/>
              </w:rPr>
              <w:t xml:space="preserve">∙ </w:t>
            </w:r>
            <w:r w:rsidRPr="001B125D">
              <w:rPr>
                <w:rFonts w:ascii="Times New Roman" w:eastAsia="宋体" w:hAnsi="Times New Roman" w:cs="Times New Roman"/>
                <w:sz w:val="24"/>
                <w:szCs w:val="24"/>
              </w:rPr>
              <w:t xml:space="preserve">kg </w:t>
            </w:r>
            <w:r w:rsidRPr="001B125D">
              <w:rPr>
                <w:rFonts w:ascii="Times New Roman" w:eastAsia="宋体" w:hAnsi="Times New Roman" w:cs="Times New Roman"/>
                <w:sz w:val="24"/>
                <w:szCs w:val="24"/>
                <w:vertAlign w:val="superscript"/>
              </w:rPr>
              <w:t xml:space="preserve">-1 </w:t>
            </w:r>
            <w:r w:rsidRPr="001B125D">
              <w:rPr>
                <w:rFonts w:ascii="Times New Roman" w:eastAsia="宋体" w:hAnsi="Times New Roman" w:cs="Times New Roman"/>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5F758E7"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Organic carbon</w:t>
            </w:r>
          </w:p>
          <w:p w14:paraId="1D1A58C2"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Organic C</w:t>
            </w:r>
          </w:p>
          <w:p w14:paraId="16CBBEDB"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(g· </w:t>
            </w:r>
            <w:r w:rsidRPr="001B125D">
              <w:rPr>
                <w:rFonts w:ascii="Times New Roman" w:eastAsia="宋体" w:hAnsi="Times New Roman" w:cs="Times New Roman"/>
                <w:sz w:val="24"/>
                <w:szCs w:val="24"/>
                <w:vertAlign w:val="superscript"/>
              </w:rPr>
              <w:t xml:space="preserve">kg⁻¹ </w:t>
            </w:r>
            <w:r w:rsidRPr="001B125D">
              <w:rPr>
                <w:rFonts w:ascii="Times New Roman" w:eastAsia="宋体" w:hAnsi="Times New Roman" w:cs="Times New Roman"/>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16589C3"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Carbon-to-nitrogen ratio</w:t>
            </w:r>
          </w:p>
          <w:p w14:paraId="4F62CC24"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CN ratio</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C3E53C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phosphorus</w:t>
            </w:r>
          </w:p>
          <w:p w14:paraId="1E21A75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P/</w:t>
            </w:r>
          </w:p>
          <w:p w14:paraId="0C1D22C7"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(g· </w:t>
            </w:r>
            <w:r w:rsidRPr="001B125D">
              <w:rPr>
                <w:rFonts w:ascii="Times New Roman" w:eastAsia="宋体" w:hAnsi="Times New Roman" w:cs="Times New Roman"/>
                <w:sz w:val="24"/>
                <w:szCs w:val="24"/>
                <w:vertAlign w:val="superscript"/>
              </w:rPr>
              <w:t xml:space="preserve">kg⁻¹ </w:t>
            </w:r>
            <w:r w:rsidRPr="001B125D">
              <w:rPr>
                <w:rFonts w:ascii="Times New Roman" w:eastAsia="宋体" w:hAnsi="Times New Roman" w:cs="Times New Roman"/>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4CBD6E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potassium</w:t>
            </w:r>
          </w:p>
          <w:p w14:paraId="2B01298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Total K/</w:t>
            </w:r>
          </w:p>
          <w:p w14:paraId="66A1E073"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(g· </w:t>
            </w:r>
            <w:r w:rsidRPr="001B125D">
              <w:rPr>
                <w:rFonts w:ascii="Times New Roman" w:eastAsia="宋体" w:hAnsi="Times New Roman" w:cs="Times New Roman"/>
                <w:sz w:val="24"/>
                <w:szCs w:val="24"/>
                <w:vertAlign w:val="superscript"/>
              </w:rPr>
              <w:t xml:space="preserve">kg⁻¹ </w:t>
            </w:r>
            <w:r w:rsidRPr="001B125D">
              <w:rPr>
                <w:rFonts w:ascii="Times New Roman" w:eastAsia="宋体" w:hAnsi="Times New Roman" w:cs="Times New Roman"/>
                <w:sz w:val="24"/>
                <w:szCs w:val="24"/>
              </w:rPr>
              <w:t>)</w:t>
            </w:r>
          </w:p>
        </w:tc>
      </w:tr>
      <w:tr w:rsidR="00ED46B0" w:rsidRPr="001B125D" w14:paraId="412D7889" w14:textId="77777777" w:rsidTr="003D7F43">
        <w:trPr>
          <w:trHeight w:val="1752"/>
        </w:trPr>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6CAFBF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CK</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431F37F"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5.6±0.0b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B574022"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42.9±8.2a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D440887"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1.37±0.01abc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6081B61"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20.04±0.15b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00F2749"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14.66±0.13bc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0630D9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0.58±0.05a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0C1279"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12.16±1.06a</w:t>
            </w:r>
          </w:p>
        </w:tc>
      </w:tr>
      <w:tr w:rsidR="00ED46B0" w:rsidRPr="001B125D" w14:paraId="42984915"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875EBA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N100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EDEFF66"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5.5±0.1b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BF8C4B2"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47.4±4.3a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19EB5EF"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1.25±0.02c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0B6606C"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20.44±0.70b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F9DFDD3"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16.30±0.28b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B1F8BC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0.54±0.08a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441279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11.49±1.37a</w:t>
            </w:r>
          </w:p>
        </w:tc>
      </w:tr>
      <w:tr w:rsidR="00ED46B0" w:rsidRPr="001B125D" w14:paraId="39F7B0FC"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7388F2E"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N80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FD9CEC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5.7±0.0ab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DE4D7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48.0±4.4a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84E5EF1"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1.48±0.04ab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9D0A6E"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20.16±0.35b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0A617B8"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13.63±0.29c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EE8CE0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0.56±0.09a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435AB41"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11.74±1.14a</w:t>
            </w:r>
          </w:p>
        </w:tc>
      </w:tr>
      <w:tr w:rsidR="00ED46B0" w:rsidRPr="001B125D" w14:paraId="58B5FCC3"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E4D7B4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N80BC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D7E3FEF"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5.8±0.0a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F678D1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48.9±0.9a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29B8577"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1.42±0.09abc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5BFA3A"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30.19±1.75a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A9B4E4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21.27±1.05a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317A188"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0.65±0.04a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C9CDC22"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10.73±1.30a</w:t>
            </w:r>
          </w:p>
        </w:tc>
      </w:tr>
      <w:tr w:rsidR="00ED46B0" w:rsidRPr="001B125D" w14:paraId="2FEB8626"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8AE9AC8"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N60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D74D19C"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5.6± 0.1b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59A172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43.9±3.8a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77FA74"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1.31±0.06bc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CD01D90"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20.14±0.57b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70B0CF6"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15.46±0.64bc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DFCDF5B"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0.64±0.03a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911836B"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10.01±1.50a</w:t>
            </w:r>
          </w:p>
        </w:tc>
      </w:tr>
      <w:tr w:rsidR="00ED46B0" w:rsidRPr="001B125D" w14:paraId="49DE9F76"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986376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N60BC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D08047F"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5.8±0.1a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7A137B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47.1±3.4a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EE2DDBD"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1.55±0.08a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0618457"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32.65±0.23a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81EA7A5"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21.25±1.30a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B121499"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0.60±0.02a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FACF924" w14:textId="77777777" w:rsidR="00ED46B0" w:rsidRPr="001B125D" w:rsidRDefault="00ED46B0" w:rsidP="00ED46B0">
            <w:pPr>
              <w:rPr>
                <w:rFonts w:ascii="Times New Roman" w:eastAsia="宋体" w:hAnsi="Times New Roman" w:cs="Times New Roman"/>
                <w:sz w:val="24"/>
                <w:szCs w:val="24"/>
              </w:rPr>
            </w:pPr>
            <w:r w:rsidRPr="001B125D">
              <w:rPr>
                <w:rFonts w:ascii="Times New Roman" w:eastAsia="宋体" w:hAnsi="Times New Roman" w:cs="Times New Roman"/>
                <w:sz w:val="24"/>
                <w:szCs w:val="24"/>
              </w:rPr>
              <w:t>11.76±1.41a</w:t>
            </w:r>
          </w:p>
        </w:tc>
      </w:tr>
    </w:tbl>
    <w:p w14:paraId="7C985358" w14:textId="49CBAA6E" w:rsidR="00021F9B" w:rsidRPr="001B125D" w:rsidRDefault="00021F9B" w:rsidP="001B125D">
      <w:pPr>
        <w:ind w:left="840" w:firstLine="420"/>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2.1.4 Effects of nitrogen reduction combined with biochar </w:t>
      </w:r>
      <w:r w:rsidRPr="001B125D">
        <w:rPr>
          <w:rFonts w:ascii="Times New Roman" w:eastAsia="宋体" w:hAnsi="Times New Roman" w:cs="Times New Roman"/>
          <w:b/>
          <w:bCs/>
          <w:sz w:val="24"/>
          <w:szCs w:val="24"/>
        </w:rPr>
        <w:fldChar w:fldCharType="begin"/>
      </w:r>
      <w:r w:rsidRPr="001B125D">
        <w:rPr>
          <w:rFonts w:ascii="Times New Roman" w:eastAsia="宋体" w:hAnsi="Times New Roman" w:cs="Times New Roman"/>
          <w:b/>
          <w:bCs/>
          <w:sz w:val="24"/>
          <w:szCs w:val="24"/>
        </w:rPr>
        <w:instrText xml:space="preserve"> REF _Ref135766126 \r \h </w:instrText>
      </w:r>
      <w:r w:rsidRPr="001B125D">
        <w:rPr>
          <w:rFonts w:ascii="Times New Roman" w:eastAsia="宋体" w:hAnsi="Times New Roman" w:cs="Times New Roman"/>
          <w:b/>
          <w:bCs/>
          <w:sz w:val="24"/>
          <w:szCs w:val="24"/>
        </w:rPr>
      </w:r>
      <w:r w:rsidR="001B125D">
        <w:rPr>
          <w:rFonts w:ascii="Times New Roman" w:eastAsia="宋体" w:hAnsi="Times New Roman" w:cs="Times New Roman"/>
          <w:b/>
          <w:bCs/>
          <w:sz w:val="24"/>
          <w:szCs w:val="24"/>
        </w:rPr>
        <w:instrText xml:space="preserve"> \* MERGEFORMAT </w:instrText>
      </w:r>
      <w:r w:rsidRPr="001B125D">
        <w:rPr>
          <w:rFonts w:ascii="Times New Roman" w:eastAsia="宋体" w:hAnsi="Times New Roman" w:cs="Times New Roman"/>
          <w:b/>
          <w:bCs/>
          <w:sz w:val="24"/>
          <w:szCs w:val="24"/>
        </w:rPr>
        <w:fldChar w:fldCharType="separate"/>
      </w:r>
      <w:r w:rsidRPr="001B125D">
        <w:rPr>
          <w:rFonts w:ascii="Times New Roman" w:eastAsia="宋体" w:hAnsi="Times New Roman" w:cs="Times New Roman"/>
          <w:b/>
          <w:bCs/>
          <w:sz w:val="24"/>
          <w:szCs w:val="24"/>
        </w:rPr>
        <w:t>application on the physical and chemical properties of paddy soil [20]</w:t>
      </w:r>
      <w:r w:rsidRPr="001B125D">
        <w:rPr>
          <w:rFonts w:ascii="Times New Roman" w:eastAsia="宋体" w:hAnsi="Times New Roman" w:cs="Times New Roman"/>
          <w:sz w:val="24"/>
          <w:szCs w:val="24"/>
        </w:rPr>
        <w:fldChar w:fldCharType="end"/>
      </w:r>
    </w:p>
    <w:p w14:paraId="7AC2633B" w14:textId="77777777" w:rsidR="00ED46B0" w:rsidRPr="001B125D" w:rsidRDefault="00021F9B" w:rsidP="001B125D">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Table 2 Effects of nitrogen reduction combined with biochar on soil physical and chemical properties of rice</w:t>
      </w:r>
    </w:p>
    <w:p w14:paraId="0E65CFD7" w14:textId="77777777" w:rsidR="00ED46B0" w:rsidRPr="001B125D" w:rsidRDefault="00ED46B0" w:rsidP="002A418B">
      <w:pPr>
        <w:rPr>
          <w:rFonts w:ascii="Times New Roman" w:eastAsia="宋体" w:hAnsi="Times New Roman" w:cs="Times New Roman"/>
          <w:sz w:val="24"/>
          <w:szCs w:val="24"/>
        </w:rPr>
      </w:pPr>
      <w:r w:rsidRPr="001B125D">
        <w:rPr>
          <w:rFonts w:ascii="Times New Roman" w:eastAsia="宋体" w:hAnsi="Times New Roman" w:cs="Times New Roman"/>
          <w:sz w:val="24"/>
          <w:szCs w:val="24"/>
        </w:rPr>
        <w:t>The table above shows that ck represents the blank control group, and N represents the groups using biochar with different nitrogen application levels . The information in the table shows that the use of biochar had both positive and negative effects on soil micronutrients. Exploring how to improve biochar to produce the desired positive effects on the soil is helpful in enhancing soil fertility.</w:t>
      </w:r>
    </w:p>
    <w:p w14:paraId="3EFE0A12" w14:textId="77777777" w:rsidR="00B459E2" w:rsidRPr="001B125D" w:rsidRDefault="00B459E2" w:rsidP="00021F9B">
      <w:pPr>
        <w:pStyle w:val="imgtit"/>
        <w:shd w:val="clear" w:color="auto" w:fill="FFFFFF"/>
        <w:wordWrap w:val="0"/>
        <w:spacing w:before="75" w:beforeAutospacing="0" w:after="75" w:afterAutospacing="0" w:line="330" w:lineRule="atLeast"/>
        <w:ind w:firstLine="456"/>
        <w:rPr>
          <w:rFonts w:ascii="Times New Roman" w:hAnsi="Times New Roman" w:cs="Times New Roman"/>
          <w:b/>
          <w:bCs/>
          <w:color w:val="666666"/>
          <w:spacing w:val="9"/>
          <w:sz w:val="21"/>
          <w:szCs w:val="21"/>
        </w:rPr>
      </w:pPr>
    </w:p>
    <w:tbl>
      <w:tblPr>
        <w:tblStyle w:val="ab"/>
        <w:tblW w:w="0" w:type="auto"/>
        <w:tblLook w:val="05A0" w:firstRow="1" w:lastRow="0" w:firstColumn="1" w:lastColumn="1" w:noHBand="0" w:noVBand="1"/>
      </w:tblPr>
      <w:tblGrid>
        <w:gridCol w:w="685"/>
        <w:gridCol w:w="1640"/>
        <w:gridCol w:w="1032"/>
        <w:gridCol w:w="1061"/>
        <w:gridCol w:w="1134"/>
        <w:gridCol w:w="709"/>
        <w:gridCol w:w="1276"/>
        <w:gridCol w:w="759"/>
      </w:tblGrid>
      <w:tr w:rsidR="00B459E2" w:rsidRPr="001B125D" w14:paraId="7AB556FF" w14:textId="77777777" w:rsidTr="001F39EA">
        <w:trPr>
          <w:trHeight w:val="3846"/>
        </w:trPr>
        <w:tc>
          <w:tcPr>
            <w:tcW w:w="0" w:type="auto"/>
            <w:hideMark/>
          </w:tcPr>
          <w:p w14:paraId="32D51C9F"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raw materials</w:t>
            </w:r>
          </w:p>
          <w:p w14:paraId="34B7CF9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feed stock</w:t>
            </w:r>
          </w:p>
        </w:tc>
        <w:tc>
          <w:tcPr>
            <w:tcW w:w="1640" w:type="dxa"/>
            <w:hideMark/>
          </w:tcPr>
          <w:p w14:paraId="0AA28BF3"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microorganism</w:t>
            </w:r>
          </w:p>
          <w:p w14:paraId="18DFAB7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Microorganisms</w:t>
            </w:r>
          </w:p>
        </w:tc>
        <w:tc>
          <w:tcPr>
            <w:tcW w:w="1032" w:type="dxa"/>
            <w:hideMark/>
          </w:tcPr>
          <w:p w14:paraId="57C0D07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pollutants</w:t>
            </w:r>
          </w:p>
          <w:p w14:paraId="1B092FFB"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Contaminants</w:t>
            </w:r>
          </w:p>
        </w:tc>
        <w:tc>
          <w:tcPr>
            <w:tcW w:w="1061" w:type="dxa"/>
            <w:hideMark/>
          </w:tcPr>
          <w:p w14:paraId="4A827B1D"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Initial concentration of pollutants</w:t>
            </w:r>
          </w:p>
          <w:p w14:paraId="0AB9D39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Initial concentrations of contaminants</w:t>
            </w:r>
          </w:p>
        </w:tc>
        <w:tc>
          <w:tcPr>
            <w:tcW w:w="1134" w:type="dxa"/>
            <w:hideMark/>
          </w:tcPr>
          <w:p w14:paraId="15F70958"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Removal/Degradation</w:t>
            </w:r>
          </w:p>
          <w:p w14:paraId="412E455E"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Removal/degradation (%)</w:t>
            </w:r>
          </w:p>
        </w:tc>
        <w:tc>
          <w:tcPr>
            <w:tcW w:w="709" w:type="dxa"/>
            <w:hideMark/>
          </w:tcPr>
          <w:p w14:paraId="2727FD2B"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pH</w:t>
            </w:r>
          </w:p>
        </w:tc>
        <w:tc>
          <w:tcPr>
            <w:tcW w:w="1276" w:type="dxa"/>
            <w:hideMark/>
          </w:tcPr>
          <w:p w14:paraId="4428222D"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mechanism</w:t>
            </w:r>
          </w:p>
          <w:p w14:paraId="52B40418"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Mechanism</w:t>
            </w:r>
          </w:p>
        </w:tc>
        <w:tc>
          <w:tcPr>
            <w:tcW w:w="759" w:type="dxa"/>
            <w:hideMark/>
          </w:tcPr>
          <w:p w14:paraId="5F0DEE33"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References</w:t>
            </w:r>
          </w:p>
          <w:p w14:paraId="3478006E"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References</w:t>
            </w:r>
          </w:p>
        </w:tc>
      </w:tr>
      <w:tr w:rsidR="00B459E2" w:rsidRPr="001B125D" w14:paraId="5D737068" w14:textId="77777777" w:rsidTr="001F39EA">
        <w:tc>
          <w:tcPr>
            <w:tcW w:w="0" w:type="auto"/>
            <w:hideMark/>
          </w:tcPr>
          <w:p w14:paraId="19D7691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straw</w:t>
            </w:r>
          </w:p>
        </w:tc>
        <w:tc>
          <w:tcPr>
            <w:tcW w:w="1640" w:type="dxa"/>
            <w:hideMark/>
          </w:tcPr>
          <w:p w14:paraId="77E6E23A"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Bacillus sp. K1</w:t>
            </w:r>
          </w:p>
        </w:tc>
        <w:tc>
          <w:tcPr>
            <w:tcW w:w="1032" w:type="dxa"/>
            <w:hideMark/>
          </w:tcPr>
          <w:p w14:paraId="6F81D396"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Cd(II)</w:t>
            </w:r>
          </w:p>
        </w:tc>
        <w:tc>
          <w:tcPr>
            <w:tcW w:w="1061" w:type="dxa"/>
            <w:hideMark/>
          </w:tcPr>
          <w:p w14:paraId="629F1FE5"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50 mg· </w:t>
            </w:r>
            <w:r w:rsidRPr="001B125D">
              <w:rPr>
                <w:rFonts w:ascii="Times New Roman" w:hAnsi="Times New Roman" w:cs="Times New Roman"/>
                <w:color w:val="333333"/>
                <w:spacing w:val="9"/>
                <w:sz w:val="16"/>
                <w:szCs w:val="16"/>
                <w:vertAlign w:val="superscript"/>
              </w:rPr>
              <w:t>L⁻¹</w:t>
            </w:r>
          </w:p>
        </w:tc>
        <w:tc>
          <w:tcPr>
            <w:tcW w:w="1134" w:type="dxa"/>
            <w:hideMark/>
          </w:tcPr>
          <w:p w14:paraId="0D977E85"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95%</w:t>
            </w:r>
          </w:p>
        </w:tc>
        <w:tc>
          <w:tcPr>
            <w:tcW w:w="709" w:type="dxa"/>
            <w:hideMark/>
          </w:tcPr>
          <w:p w14:paraId="07DD5E2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7.0</w:t>
            </w:r>
          </w:p>
        </w:tc>
        <w:tc>
          <w:tcPr>
            <w:tcW w:w="1276" w:type="dxa"/>
            <w:hideMark/>
          </w:tcPr>
          <w:p w14:paraId="5270D91A"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electrostatic attraction</w:t>
            </w:r>
          </w:p>
        </w:tc>
        <w:tc>
          <w:tcPr>
            <w:tcW w:w="759" w:type="dxa"/>
            <w:hideMark/>
          </w:tcPr>
          <w:p w14:paraId="4E458E5D" w14:textId="77777777"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_Ref135765840 \r \h  \* MERGEFORMAT </w:instrText>
            </w:r>
            <w:r w:rsidRPr="001B125D">
              <w:rPr>
                <w:rStyle w:val="a8"/>
                <w:rFonts w:ascii="Times New Roman" w:hAnsi="Times New Roman" w:cs="Times New Roman"/>
                <w:color w:val="2F8BD6"/>
                <w:spacing w:val="9"/>
                <w:sz w:val="21"/>
                <w:szCs w:val="21"/>
              </w:rPr>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[10]</w:t>
            </w:r>
            <w:r w:rsidRPr="001B125D">
              <w:rPr>
                <w:rStyle w:val="a8"/>
                <w:rFonts w:ascii="Times New Roman" w:hAnsi="Times New Roman" w:cs="Times New Roman"/>
                <w:color w:val="2F8BD6"/>
                <w:spacing w:val="9"/>
                <w:sz w:val="21"/>
                <w:szCs w:val="21"/>
              </w:rPr>
              <w:fldChar w:fldCharType="end"/>
            </w:r>
          </w:p>
        </w:tc>
      </w:tr>
      <w:tr w:rsidR="00B459E2" w:rsidRPr="001B125D" w14:paraId="2B0EC7AA" w14:textId="77777777" w:rsidTr="001F39EA">
        <w:trPr>
          <w:trHeight w:val="2117"/>
        </w:trPr>
        <w:tc>
          <w:tcPr>
            <w:tcW w:w="0" w:type="auto"/>
            <w:hideMark/>
          </w:tcPr>
          <w:p w14:paraId="30AC31D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pig manure</w:t>
            </w:r>
          </w:p>
        </w:tc>
        <w:tc>
          <w:tcPr>
            <w:tcW w:w="1640" w:type="dxa"/>
            <w:hideMark/>
          </w:tcPr>
          <w:p w14:paraId="5900690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proofErr w:type="spellStart"/>
            <w:r w:rsidRPr="001B125D">
              <w:rPr>
                <w:rFonts w:ascii="Times New Roman" w:hAnsi="Times New Roman" w:cs="Times New Roman"/>
                <w:color w:val="333333"/>
                <w:spacing w:val="9"/>
                <w:sz w:val="21"/>
                <w:szCs w:val="21"/>
              </w:rPr>
              <w:t>Geobacter</w:t>
            </w:r>
            <w:proofErr w:type="spellEnd"/>
            <w:r w:rsidRPr="001B125D">
              <w:rPr>
                <w:rFonts w:ascii="Times New Roman" w:hAnsi="Times New Roman" w:cs="Times New Roman"/>
                <w:color w:val="333333"/>
                <w:spacing w:val="9"/>
                <w:sz w:val="21"/>
                <w:szCs w:val="21"/>
              </w:rPr>
              <w:t>​​​</w:t>
            </w:r>
          </w:p>
        </w:tc>
        <w:tc>
          <w:tcPr>
            <w:tcW w:w="1032" w:type="dxa"/>
            <w:hideMark/>
          </w:tcPr>
          <w:p w14:paraId="7FC9472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Cr(VI)</w:t>
            </w:r>
          </w:p>
        </w:tc>
        <w:tc>
          <w:tcPr>
            <w:tcW w:w="1061" w:type="dxa"/>
            <w:hideMark/>
          </w:tcPr>
          <w:p w14:paraId="67BB32FA"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115 mg· </w:t>
            </w:r>
            <w:r w:rsidRPr="001B125D">
              <w:rPr>
                <w:rFonts w:ascii="Times New Roman" w:hAnsi="Times New Roman" w:cs="Times New Roman"/>
                <w:color w:val="333333"/>
                <w:spacing w:val="9"/>
                <w:sz w:val="16"/>
                <w:szCs w:val="16"/>
                <w:vertAlign w:val="superscript"/>
              </w:rPr>
              <w:t>kg⁻¹</w:t>
            </w:r>
          </w:p>
        </w:tc>
        <w:tc>
          <w:tcPr>
            <w:tcW w:w="1134" w:type="dxa"/>
            <w:hideMark/>
          </w:tcPr>
          <w:p w14:paraId="139F874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Rice roots absorbed Cr(VI) at a rate reduced by 46%–74%.</w:t>
            </w:r>
          </w:p>
        </w:tc>
        <w:tc>
          <w:tcPr>
            <w:tcW w:w="709" w:type="dxa"/>
            <w:hideMark/>
          </w:tcPr>
          <w:p w14:paraId="6A146156"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t>
            </w:r>
          </w:p>
        </w:tc>
        <w:tc>
          <w:tcPr>
            <w:tcW w:w="1276" w:type="dxa"/>
            <w:hideMark/>
          </w:tcPr>
          <w:p w14:paraId="2AE71E33"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Oxybacterium induced iron dissimilatory reduction</w:t>
            </w:r>
          </w:p>
        </w:tc>
        <w:tc>
          <w:tcPr>
            <w:tcW w:w="759" w:type="dxa"/>
            <w:hideMark/>
          </w:tcPr>
          <w:p w14:paraId="7F7E4AF6" w14:textId="2556175A"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_Ref135765860 \r \h </w:instrText>
            </w:r>
            <w:r w:rsidRPr="001B125D">
              <w:rPr>
                <w:rStyle w:val="a8"/>
                <w:rFonts w:ascii="Times New Roman" w:hAnsi="Times New Roman" w:cs="Times New Roman"/>
                <w:color w:val="2F8BD6"/>
                <w:spacing w:val="9"/>
                <w:sz w:val="21"/>
                <w:szCs w:val="21"/>
              </w:rPr>
            </w:r>
            <w:r w:rsid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[11]</w:t>
            </w:r>
            <w:r w:rsidRPr="001B125D">
              <w:rPr>
                <w:rStyle w:val="a8"/>
                <w:rFonts w:ascii="Times New Roman" w:hAnsi="Times New Roman" w:cs="Times New Roman"/>
                <w:color w:val="2F8BD6"/>
                <w:spacing w:val="9"/>
                <w:sz w:val="21"/>
                <w:szCs w:val="21"/>
              </w:rPr>
              <w:fldChar w:fldCharType="end"/>
            </w:r>
          </w:p>
        </w:tc>
      </w:tr>
      <w:tr w:rsidR="00B459E2" w:rsidRPr="001B125D" w14:paraId="1363889F" w14:textId="77777777" w:rsidTr="001F39EA">
        <w:trPr>
          <w:trHeight w:val="3757"/>
        </w:trPr>
        <w:tc>
          <w:tcPr>
            <w:tcW w:w="0" w:type="auto"/>
            <w:hideMark/>
          </w:tcPr>
          <w:p w14:paraId="710E87D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lastRenderedPageBreak/>
              <w:t>cow dung</w:t>
            </w:r>
          </w:p>
        </w:tc>
        <w:tc>
          <w:tcPr>
            <w:tcW w:w="1640" w:type="dxa"/>
            <w:hideMark/>
          </w:tcPr>
          <w:p w14:paraId="557D4C9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Acidophilus sp . , </w:t>
            </w:r>
            <w:proofErr w:type="spellStart"/>
            <w:r w:rsidRPr="001B125D">
              <w:rPr>
                <w:rFonts w:ascii="Times New Roman" w:hAnsi="Times New Roman" w:cs="Times New Roman"/>
                <w:color w:val="333333"/>
                <w:spacing w:val="9"/>
                <w:sz w:val="21"/>
                <w:szCs w:val="21"/>
              </w:rPr>
              <w:t>Sphingomonas</w:t>
            </w:r>
            <w:proofErr w:type="spellEnd"/>
            <w:r w:rsidRPr="001B125D">
              <w:rPr>
                <w:rFonts w:ascii="Times New Roman" w:hAnsi="Times New Roman" w:cs="Times New Roman"/>
                <w:color w:val="333333"/>
                <w:spacing w:val="9"/>
                <w:sz w:val="21"/>
                <w:szCs w:val="21"/>
              </w:rPr>
              <w:t xml:space="preserve">​​​​ </w:t>
            </w:r>
            <w:proofErr w:type="spellStart"/>
            <w:r w:rsidRPr="001B125D">
              <w:rPr>
                <w:rFonts w:ascii="Times New Roman" w:hAnsi="Times New Roman" w:cs="Times New Roman"/>
                <w:color w:val="333333"/>
                <w:spacing w:val="9"/>
                <w:sz w:val="21"/>
                <w:szCs w:val="21"/>
              </w:rPr>
              <w:t>sp</w:t>
            </w:r>
            <w:proofErr w:type="spellEnd"/>
            <w:r w:rsidRPr="001B125D">
              <w:rPr>
                <w:rFonts w:ascii="Times New Roman" w:hAnsi="Times New Roman" w:cs="Times New Roman"/>
                <w:color w:val="333333"/>
                <w:spacing w:val="9"/>
                <w:sz w:val="21"/>
                <w:szCs w:val="21"/>
              </w:rPr>
              <w:t xml:space="preserve"> . , </w:t>
            </w:r>
            <w:proofErr w:type="spellStart"/>
            <w:r w:rsidRPr="001B125D">
              <w:rPr>
                <w:rFonts w:ascii="Times New Roman" w:hAnsi="Times New Roman" w:cs="Times New Roman"/>
                <w:color w:val="333333"/>
                <w:spacing w:val="9"/>
                <w:sz w:val="21"/>
                <w:szCs w:val="21"/>
              </w:rPr>
              <w:t>Blastococcus</w:t>
            </w:r>
            <w:proofErr w:type="spellEnd"/>
            <w:r w:rsidRPr="001B125D">
              <w:rPr>
                <w:rFonts w:ascii="Times New Roman" w:hAnsi="Times New Roman" w:cs="Times New Roman"/>
                <w:color w:val="333333"/>
                <w:spacing w:val="9"/>
                <w:sz w:val="21"/>
                <w:szCs w:val="21"/>
              </w:rPr>
              <w:t xml:space="preserve">​ </w:t>
            </w:r>
            <w:proofErr w:type="spellStart"/>
            <w:r w:rsidRPr="001B125D">
              <w:rPr>
                <w:rFonts w:ascii="Times New Roman" w:hAnsi="Times New Roman" w:cs="Times New Roman"/>
                <w:color w:val="333333"/>
                <w:spacing w:val="9"/>
                <w:sz w:val="21"/>
                <w:szCs w:val="21"/>
              </w:rPr>
              <w:t>sp</w:t>
            </w:r>
            <w:proofErr w:type="spellEnd"/>
            <w:r w:rsidRPr="001B125D">
              <w:rPr>
                <w:rFonts w:ascii="Times New Roman" w:hAnsi="Times New Roman" w:cs="Times New Roman"/>
                <w:color w:val="333333"/>
                <w:spacing w:val="9"/>
                <w:sz w:val="21"/>
                <w:szCs w:val="21"/>
              </w:rPr>
              <w:t xml:space="preserve"> )</w:t>
            </w:r>
          </w:p>
        </w:tc>
        <w:tc>
          <w:tcPr>
            <w:tcW w:w="1032" w:type="dxa"/>
            <w:hideMark/>
          </w:tcPr>
          <w:p w14:paraId="42EF496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tetracycline</w:t>
            </w:r>
          </w:p>
        </w:tc>
        <w:tc>
          <w:tcPr>
            <w:tcW w:w="1061" w:type="dxa"/>
            <w:hideMark/>
          </w:tcPr>
          <w:p w14:paraId="70DF5EB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150 mg· </w:t>
            </w:r>
            <w:r w:rsidRPr="001B125D">
              <w:rPr>
                <w:rFonts w:ascii="Times New Roman" w:hAnsi="Times New Roman" w:cs="Times New Roman"/>
                <w:color w:val="333333"/>
                <w:spacing w:val="9"/>
                <w:sz w:val="16"/>
                <w:szCs w:val="16"/>
                <w:vertAlign w:val="superscript"/>
              </w:rPr>
              <w:t>kg⁻¹</w:t>
            </w:r>
          </w:p>
        </w:tc>
        <w:tc>
          <w:tcPr>
            <w:tcW w:w="1134" w:type="dxa"/>
            <w:hideMark/>
          </w:tcPr>
          <w:p w14:paraId="44406C3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10% to 30% higher than that without biochar .</w:t>
            </w:r>
          </w:p>
        </w:tc>
        <w:tc>
          <w:tcPr>
            <w:tcW w:w="709" w:type="dxa"/>
            <w:hideMark/>
          </w:tcPr>
          <w:p w14:paraId="7684519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6.5-9.0</w:t>
            </w:r>
          </w:p>
        </w:tc>
        <w:tc>
          <w:tcPr>
            <w:tcW w:w="1276" w:type="dxa"/>
            <w:hideMark/>
          </w:tcPr>
          <w:p w14:paraId="4D3A34D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Alkaline pH inhibits the formation of tetracycline products.</w:t>
            </w:r>
          </w:p>
        </w:tc>
        <w:tc>
          <w:tcPr>
            <w:tcW w:w="759" w:type="dxa"/>
            <w:hideMark/>
          </w:tcPr>
          <w:p w14:paraId="4D09FE09" w14:textId="72CAA5EB"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_Ref135765888 \r \h </w:instrText>
            </w:r>
            <w:r w:rsidRPr="001B125D">
              <w:rPr>
                <w:rStyle w:val="a8"/>
                <w:rFonts w:ascii="Times New Roman" w:hAnsi="Times New Roman" w:cs="Times New Roman"/>
                <w:color w:val="2F8BD6"/>
                <w:spacing w:val="9"/>
                <w:sz w:val="21"/>
                <w:szCs w:val="21"/>
              </w:rPr>
            </w:r>
            <w:r w:rsid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[12]</w:t>
            </w:r>
            <w:r w:rsidRPr="001B125D">
              <w:rPr>
                <w:rStyle w:val="a8"/>
                <w:rFonts w:ascii="Times New Roman" w:hAnsi="Times New Roman" w:cs="Times New Roman"/>
                <w:color w:val="2F8BD6"/>
                <w:spacing w:val="9"/>
                <w:sz w:val="21"/>
                <w:szCs w:val="21"/>
              </w:rPr>
              <w:fldChar w:fldCharType="end"/>
            </w:r>
          </w:p>
        </w:tc>
      </w:tr>
      <w:tr w:rsidR="00B459E2" w:rsidRPr="001B125D" w14:paraId="79876DC1" w14:textId="77777777" w:rsidTr="001F39EA">
        <w:tc>
          <w:tcPr>
            <w:tcW w:w="0" w:type="auto"/>
            <w:hideMark/>
          </w:tcPr>
          <w:p w14:paraId="6C7CFE1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casuarina seeds</w:t>
            </w:r>
          </w:p>
        </w:tc>
        <w:tc>
          <w:tcPr>
            <w:tcW w:w="1640" w:type="dxa"/>
            <w:hideMark/>
          </w:tcPr>
          <w:p w14:paraId="122BEF3B"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Alcaligenes faecalis</w:t>
            </w:r>
          </w:p>
        </w:tc>
        <w:tc>
          <w:tcPr>
            <w:tcW w:w="1032" w:type="dxa"/>
            <w:hideMark/>
          </w:tcPr>
          <w:p w14:paraId="3A85531F"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Methylene blue</w:t>
            </w:r>
          </w:p>
        </w:tc>
        <w:tc>
          <w:tcPr>
            <w:tcW w:w="1061" w:type="dxa"/>
            <w:hideMark/>
          </w:tcPr>
          <w:p w14:paraId="27D297F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50 mg· </w:t>
            </w:r>
            <w:r w:rsidRPr="001B125D">
              <w:rPr>
                <w:rFonts w:ascii="Times New Roman" w:hAnsi="Times New Roman" w:cs="Times New Roman"/>
                <w:color w:val="333333"/>
                <w:spacing w:val="9"/>
                <w:sz w:val="16"/>
                <w:szCs w:val="16"/>
                <w:vertAlign w:val="superscript"/>
              </w:rPr>
              <w:t>L⁻¹</w:t>
            </w:r>
          </w:p>
        </w:tc>
        <w:tc>
          <w:tcPr>
            <w:tcW w:w="1134" w:type="dxa"/>
            <w:hideMark/>
          </w:tcPr>
          <w:p w14:paraId="551BBD8F"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89.1%</w:t>
            </w:r>
          </w:p>
        </w:tc>
        <w:tc>
          <w:tcPr>
            <w:tcW w:w="709" w:type="dxa"/>
            <w:hideMark/>
          </w:tcPr>
          <w:p w14:paraId="2443FBF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9.0</w:t>
            </w:r>
          </w:p>
        </w:tc>
        <w:tc>
          <w:tcPr>
            <w:tcW w:w="1276" w:type="dxa"/>
            <w:hideMark/>
          </w:tcPr>
          <w:p w14:paraId="5F2593C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Electrostatic attraction and reactive functional groups (=COC=, -NH)</w:t>
            </w:r>
          </w:p>
        </w:tc>
        <w:tc>
          <w:tcPr>
            <w:tcW w:w="759" w:type="dxa"/>
            <w:hideMark/>
          </w:tcPr>
          <w:p w14:paraId="3FA35F2F" w14:textId="634C1A7C"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_Ref135765903 \r \h </w:instrText>
            </w:r>
            <w:r w:rsidRPr="001B125D">
              <w:rPr>
                <w:rStyle w:val="a8"/>
                <w:rFonts w:ascii="Times New Roman" w:hAnsi="Times New Roman" w:cs="Times New Roman"/>
                <w:color w:val="2F8BD6"/>
                <w:spacing w:val="9"/>
                <w:sz w:val="21"/>
                <w:szCs w:val="21"/>
              </w:rPr>
            </w:r>
            <w:r w:rsid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[13]</w:t>
            </w:r>
            <w:r w:rsidRPr="001B125D">
              <w:rPr>
                <w:rStyle w:val="a8"/>
                <w:rFonts w:ascii="Times New Roman" w:hAnsi="Times New Roman" w:cs="Times New Roman"/>
                <w:color w:val="2F8BD6"/>
                <w:spacing w:val="9"/>
                <w:sz w:val="21"/>
                <w:szCs w:val="21"/>
              </w:rPr>
              <w:fldChar w:fldCharType="end"/>
            </w:r>
          </w:p>
        </w:tc>
      </w:tr>
      <w:tr w:rsidR="00B459E2" w:rsidRPr="001B125D" w14:paraId="6941D4E7" w14:textId="77777777" w:rsidTr="001F39EA">
        <w:trPr>
          <w:trHeight w:val="3534"/>
        </w:trPr>
        <w:tc>
          <w:tcPr>
            <w:tcW w:w="0" w:type="auto"/>
            <w:hideMark/>
          </w:tcPr>
          <w:p w14:paraId="5B8A839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Peanut shells</w:t>
            </w:r>
          </w:p>
        </w:tc>
        <w:tc>
          <w:tcPr>
            <w:tcW w:w="1640" w:type="dxa"/>
            <w:hideMark/>
          </w:tcPr>
          <w:p w14:paraId="6BE7291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Pseudomonas citronellolis​​</w:t>
            </w:r>
          </w:p>
        </w:tc>
        <w:tc>
          <w:tcPr>
            <w:tcW w:w="1032" w:type="dxa"/>
            <w:hideMark/>
          </w:tcPr>
          <w:p w14:paraId="1E1F82FD"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phenol</w:t>
            </w:r>
          </w:p>
        </w:tc>
        <w:tc>
          <w:tcPr>
            <w:tcW w:w="1061" w:type="dxa"/>
            <w:hideMark/>
          </w:tcPr>
          <w:p w14:paraId="39F0E9AB"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400~1200 mg· </w:t>
            </w:r>
            <w:r w:rsidRPr="001B125D">
              <w:rPr>
                <w:rFonts w:ascii="Times New Roman" w:hAnsi="Times New Roman" w:cs="Times New Roman"/>
                <w:color w:val="333333"/>
                <w:spacing w:val="9"/>
                <w:sz w:val="16"/>
                <w:szCs w:val="16"/>
                <w:vertAlign w:val="superscript"/>
              </w:rPr>
              <w:t>L⁻¹</w:t>
            </w:r>
          </w:p>
        </w:tc>
        <w:tc>
          <w:tcPr>
            <w:tcW w:w="1134" w:type="dxa"/>
            <w:hideMark/>
          </w:tcPr>
          <w:p w14:paraId="6A41231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46%~99%</w:t>
            </w:r>
          </w:p>
        </w:tc>
        <w:tc>
          <w:tcPr>
            <w:tcW w:w="709" w:type="dxa"/>
            <w:hideMark/>
          </w:tcPr>
          <w:p w14:paraId="5FEBADED"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6.5~7.6</w:t>
            </w:r>
          </w:p>
        </w:tc>
        <w:tc>
          <w:tcPr>
            <w:tcW w:w="1276" w:type="dxa"/>
            <w:hideMark/>
          </w:tcPr>
          <w:p w14:paraId="6F7C3A0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π-π interactions adsorb phenol onto the micropores of biochar ; Pseudomonas citric acid secretes hydrolytic enzymes to degrade phenol.</w:t>
            </w:r>
          </w:p>
        </w:tc>
        <w:tc>
          <w:tcPr>
            <w:tcW w:w="759" w:type="dxa"/>
            <w:hideMark/>
          </w:tcPr>
          <w:p w14:paraId="0BCA418F" w14:textId="77777777"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_Ref135766017 \r \h  \* MERGEFORMAT </w:instrText>
            </w:r>
            <w:r w:rsidRPr="001B125D">
              <w:rPr>
                <w:rStyle w:val="a8"/>
                <w:rFonts w:ascii="Times New Roman" w:hAnsi="Times New Roman" w:cs="Times New Roman"/>
                <w:color w:val="2F8BD6"/>
                <w:spacing w:val="9"/>
                <w:sz w:val="21"/>
                <w:szCs w:val="21"/>
              </w:rPr>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[14]</w:t>
            </w:r>
            <w:r w:rsidRPr="001B125D">
              <w:rPr>
                <w:rStyle w:val="a8"/>
                <w:rFonts w:ascii="Times New Roman" w:hAnsi="Times New Roman" w:cs="Times New Roman"/>
                <w:color w:val="2F8BD6"/>
                <w:spacing w:val="9"/>
                <w:sz w:val="21"/>
                <w:szCs w:val="21"/>
              </w:rPr>
              <w:fldChar w:fldCharType="end"/>
            </w:r>
          </w:p>
        </w:tc>
      </w:tr>
      <w:tr w:rsidR="00B459E2" w:rsidRPr="001B125D" w14:paraId="570066E6" w14:textId="77777777" w:rsidTr="001F39EA">
        <w:trPr>
          <w:trHeight w:val="4027"/>
        </w:trPr>
        <w:tc>
          <w:tcPr>
            <w:tcW w:w="0" w:type="auto"/>
            <w:hideMark/>
          </w:tcPr>
          <w:p w14:paraId="1D91867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lastRenderedPageBreak/>
              <w:t xml:space="preserve">Golden acacia (Acacia </w:t>
            </w:r>
            <w:proofErr w:type="spellStart"/>
            <w:r w:rsidRPr="001B125D">
              <w:rPr>
                <w:rFonts w:ascii="Times New Roman" w:hAnsi="Times New Roman" w:cs="Times New Roman"/>
                <w:color w:val="333333"/>
                <w:spacing w:val="9"/>
                <w:sz w:val="21"/>
                <w:szCs w:val="21"/>
              </w:rPr>
              <w:t>concinna</w:t>
            </w:r>
            <w:proofErr w:type="spellEnd"/>
            <w:r w:rsidRPr="001B125D">
              <w:rPr>
                <w:rFonts w:ascii="Times New Roman" w:hAnsi="Times New Roman" w:cs="Times New Roman"/>
                <w:color w:val="333333"/>
                <w:spacing w:val="9"/>
                <w:sz w:val="21"/>
                <w:szCs w:val="21"/>
              </w:rPr>
              <w:t xml:space="preserve"> )</w:t>
            </w:r>
          </w:p>
        </w:tc>
        <w:tc>
          <w:tcPr>
            <w:tcW w:w="1640" w:type="dxa"/>
            <w:hideMark/>
          </w:tcPr>
          <w:p w14:paraId="72E0A0A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Bordetella petrii I GV 34 , </w:t>
            </w:r>
            <w:proofErr w:type="spellStart"/>
            <w:r w:rsidRPr="001B125D">
              <w:rPr>
                <w:rFonts w:ascii="Times New Roman" w:hAnsi="Times New Roman" w:cs="Times New Roman"/>
                <w:color w:val="333333"/>
                <w:spacing w:val="9"/>
                <w:sz w:val="21"/>
                <w:szCs w:val="21"/>
              </w:rPr>
              <w:t>Achromobacter</w:t>
            </w:r>
            <w:proofErr w:type="spellEnd"/>
            <w:r w:rsidRPr="001B125D">
              <w:rPr>
                <w:rFonts w:ascii="Times New Roman" w:hAnsi="Times New Roman" w:cs="Times New Roman"/>
                <w:color w:val="333333"/>
                <w:spacing w:val="9"/>
                <w:sz w:val="21"/>
                <w:szCs w:val="21"/>
              </w:rPr>
              <w:t xml:space="preserve"> </w:t>
            </w:r>
            <w:proofErr w:type="spellStart"/>
            <w:r w:rsidRPr="001B125D">
              <w:rPr>
                <w:rFonts w:ascii="Times New Roman" w:hAnsi="Times New Roman" w:cs="Times New Roman"/>
                <w:color w:val="333333"/>
                <w:spacing w:val="9"/>
                <w:sz w:val="21"/>
                <w:szCs w:val="21"/>
              </w:rPr>
              <w:t>xylophilus</w:t>
            </w:r>
            <w:proofErr w:type="spellEnd"/>
            <w:r w:rsidRPr="001B125D">
              <w:rPr>
                <w:rFonts w:ascii="Times New Roman" w:hAnsi="Times New Roman" w:cs="Times New Roman"/>
                <w:color w:val="333333"/>
                <w:spacing w:val="9"/>
                <w:sz w:val="21"/>
                <w:szCs w:val="21"/>
              </w:rPr>
              <w:t xml:space="preserve"> GV 47 </w:t>
            </w:r>
            <w:proofErr w:type="spellStart"/>
            <w:r w:rsidRPr="001B125D">
              <w:rPr>
                <w:rFonts w:ascii="Times New Roman" w:hAnsi="Times New Roman" w:cs="Times New Roman"/>
                <w:color w:val="333333"/>
                <w:spacing w:val="9"/>
                <w:sz w:val="21"/>
                <w:szCs w:val="21"/>
              </w:rPr>
              <w:t>xyloxidans</w:t>
            </w:r>
            <w:proofErr w:type="spellEnd"/>
            <w:r w:rsidRPr="001B125D">
              <w:rPr>
                <w:rFonts w:ascii="Times New Roman" w:hAnsi="Times New Roman" w:cs="Times New Roman"/>
                <w:color w:val="333333"/>
                <w:spacing w:val="9"/>
                <w:sz w:val="21"/>
                <w:szCs w:val="21"/>
              </w:rPr>
              <w:t xml:space="preserve"> GV</w:t>
            </w:r>
          </w:p>
          <w:p w14:paraId="2E80188F"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47)</w:t>
            </w:r>
          </w:p>
        </w:tc>
        <w:tc>
          <w:tcPr>
            <w:tcW w:w="1032" w:type="dxa"/>
            <w:hideMark/>
          </w:tcPr>
          <w:p w14:paraId="033B036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Cypermethrin</w:t>
            </w:r>
          </w:p>
        </w:tc>
        <w:tc>
          <w:tcPr>
            <w:tcW w:w="1061" w:type="dxa"/>
            <w:hideMark/>
          </w:tcPr>
          <w:p w14:paraId="09FDB3DA"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50 mg· </w:t>
            </w:r>
            <w:r w:rsidRPr="001B125D">
              <w:rPr>
                <w:rFonts w:ascii="Times New Roman" w:hAnsi="Times New Roman" w:cs="Times New Roman"/>
                <w:color w:val="333333"/>
                <w:spacing w:val="9"/>
                <w:sz w:val="16"/>
                <w:szCs w:val="16"/>
                <w:vertAlign w:val="superscript"/>
              </w:rPr>
              <w:t>L⁻¹</w:t>
            </w:r>
          </w:p>
        </w:tc>
        <w:tc>
          <w:tcPr>
            <w:tcW w:w="1134" w:type="dxa"/>
            <w:hideMark/>
          </w:tcPr>
          <w:p w14:paraId="64E95F3A"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98%</w:t>
            </w:r>
          </w:p>
        </w:tc>
        <w:tc>
          <w:tcPr>
            <w:tcW w:w="709" w:type="dxa"/>
            <w:hideMark/>
          </w:tcPr>
          <w:p w14:paraId="67F72B45"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w:t>
            </w:r>
          </w:p>
        </w:tc>
        <w:tc>
          <w:tcPr>
            <w:tcW w:w="1276" w:type="dxa"/>
            <w:hideMark/>
          </w:tcPr>
          <w:p w14:paraId="1043E69D"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The hydrophobic interaction between biochar and cypermethrin subsequently produces biosurfactants for microbial degradation.</w:t>
            </w:r>
          </w:p>
        </w:tc>
        <w:tc>
          <w:tcPr>
            <w:tcW w:w="759" w:type="dxa"/>
            <w:hideMark/>
          </w:tcPr>
          <w:p w14:paraId="17F2C1C5" w14:textId="77777777"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_Ref135766022 \r \h  \* MERGEFORMAT </w:instrText>
            </w:r>
            <w:r w:rsidRPr="001B125D">
              <w:rPr>
                <w:rStyle w:val="a8"/>
                <w:rFonts w:ascii="Times New Roman" w:hAnsi="Times New Roman" w:cs="Times New Roman"/>
                <w:color w:val="2F8BD6"/>
                <w:spacing w:val="9"/>
                <w:sz w:val="21"/>
                <w:szCs w:val="21"/>
              </w:rPr>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[15]</w:t>
            </w:r>
            <w:r w:rsidRPr="001B125D">
              <w:rPr>
                <w:rStyle w:val="a8"/>
                <w:rFonts w:ascii="Times New Roman" w:hAnsi="Times New Roman" w:cs="Times New Roman"/>
                <w:color w:val="2F8BD6"/>
                <w:spacing w:val="9"/>
                <w:sz w:val="21"/>
                <w:szCs w:val="21"/>
              </w:rPr>
              <w:fldChar w:fldCharType="end"/>
            </w:r>
          </w:p>
        </w:tc>
      </w:tr>
      <w:tr w:rsidR="00B459E2" w:rsidRPr="001B125D" w14:paraId="1192E738" w14:textId="77777777" w:rsidTr="001F39EA">
        <w:tc>
          <w:tcPr>
            <w:tcW w:w="0" w:type="auto"/>
            <w:hideMark/>
          </w:tcPr>
          <w:p w14:paraId="4578789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bamboo</w:t>
            </w:r>
          </w:p>
        </w:tc>
        <w:tc>
          <w:tcPr>
            <w:tcW w:w="1640" w:type="dxa"/>
            <w:hideMark/>
          </w:tcPr>
          <w:p w14:paraId="39B64BE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Pseudomonas​</w:t>
            </w:r>
          </w:p>
        </w:tc>
        <w:tc>
          <w:tcPr>
            <w:tcW w:w="1032" w:type="dxa"/>
            <w:hideMark/>
          </w:tcPr>
          <w:p w14:paraId="218AFF71"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Toluene</w:t>
            </w:r>
          </w:p>
        </w:tc>
        <w:tc>
          <w:tcPr>
            <w:tcW w:w="1061" w:type="dxa"/>
            <w:hideMark/>
          </w:tcPr>
          <w:p w14:paraId="6C7644B3"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2.2 g· </w:t>
            </w:r>
            <w:r w:rsidRPr="001B125D">
              <w:rPr>
                <w:rFonts w:ascii="Times New Roman" w:hAnsi="Times New Roman" w:cs="Times New Roman"/>
                <w:color w:val="333333"/>
                <w:spacing w:val="9"/>
                <w:sz w:val="16"/>
                <w:szCs w:val="16"/>
                <w:vertAlign w:val="superscript"/>
              </w:rPr>
              <w:t>m⁻³</w:t>
            </w:r>
          </w:p>
        </w:tc>
        <w:tc>
          <w:tcPr>
            <w:tcW w:w="1134" w:type="dxa"/>
            <w:hideMark/>
          </w:tcPr>
          <w:p w14:paraId="10367F2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98.7%</w:t>
            </w:r>
          </w:p>
        </w:tc>
        <w:tc>
          <w:tcPr>
            <w:tcW w:w="709" w:type="dxa"/>
            <w:hideMark/>
          </w:tcPr>
          <w:p w14:paraId="15B84227"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6.8</w:t>
            </w:r>
          </w:p>
        </w:tc>
        <w:tc>
          <w:tcPr>
            <w:tcW w:w="1276" w:type="dxa"/>
            <w:hideMark/>
          </w:tcPr>
          <w:p w14:paraId="58CE7CE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promotes bacterial growth, resulting in higher adsorption and degradation efficiency .</w:t>
            </w:r>
          </w:p>
        </w:tc>
        <w:tc>
          <w:tcPr>
            <w:tcW w:w="759" w:type="dxa"/>
            <w:hideMark/>
          </w:tcPr>
          <w:p w14:paraId="04998BC0" w14:textId="79A0F976"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_Ref135766028 \r \h </w:instrText>
            </w:r>
            <w:r w:rsidRPr="001B125D">
              <w:rPr>
                <w:rStyle w:val="a8"/>
                <w:rFonts w:ascii="Times New Roman" w:hAnsi="Times New Roman" w:cs="Times New Roman"/>
                <w:color w:val="2F8BD6"/>
                <w:spacing w:val="9"/>
                <w:sz w:val="21"/>
                <w:szCs w:val="21"/>
              </w:rPr>
            </w:r>
            <w:r w:rsid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[16]</w:t>
            </w:r>
            <w:r w:rsidRPr="001B125D">
              <w:rPr>
                <w:rStyle w:val="a8"/>
                <w:rFonts w:ascii="Times New Roman" w:hAnsi="Times New Roman" w:cs="Times New Roman"/>
                <w:color w:val="2F8BD6"/>
                <w:spacing w:val="9"/>
                <w:sz w:val="21"/>
                <w:szCs w:val="21"/>
              </w:rPr>
              <w:fldChar w:fldCharType="end"/>
            </w:r>
          </w:p>
        </w:tc>
      </w:tr>
      <w:tr w:rsidR="00B459E2" w:rsidRPr="001B125D" w14:paraId="7A5BA913" w14:textId="77777777" w:rsidTr="001F39EA">
        <w:trPr>
          <w:trHeight w:val="4668"/>
        </w:trPr>
        <w:tc>
          <w:tcPr>
            <w:tcW w:w="0" w:type="auto"/>
            <w:hideMark/>
          </w:tcPr>
          <w:p w14:paraId="4BBD181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lastRenderedPageBreak/>
              <w:t>corn stalks</w:t>
            </w:r>
          </w:p>
        </w:tc>
        <w:tc>
          <w:tcPr>
            <w:tcW w:w="1640" w:type="dxa"/>
            <w:hideMark/>
          </w:tcPr>
          <w:p w14:paraId="30525F3C"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Arthrobacter sp.</w:t>
            </w:r>
          </w:p>
        </w:tc>
        <w:tc>
          <w:tcPr>
            <w:tcW w:w="1032" w:type="dxa"/>
            <w:hideMark/>
          </w:tcPr>
          <w:p w14:paraId="631C46B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Atrazin</w:t>
            </w:r>
          </w:p>
        </w:tc>
        <w:tc>
          <w:tcPr>
            <w:tcW w:w="1061" w:type="dxa"/>
            <w:hideMark/>
          </w:tcPr>
          <w:p w14:paraId="4ED1534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50 mg· </w:t>
            </w:r>
            <w:r w:rsidRPr="001B125D">
              <w:rPr>
                <w:rFonts w:ascii="Times New Roman" w:hAnsi="Times New Roman" w:cs="Times New Roman"/>
                <w:color w:val="333333"/>
                <w:spacing w:val="9"/>
                <w:sz w:val="16"/>
                <w:szCs w:val="16"/>
                <w:vertAlign w:val="superscript"/>
              </w:rPr>
              <w:t>L⁻¹</w:t>
            </w:r>
          </w:p>
        </w:tc>
        <w:tc>
          <w:tcPr>
            <w:tcW w:w="1134" w:type="dxa"/>
            <w:hideMark/>
          </w:tcPr>
          <w:p w14:paraId="4F7506F0"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100%</w:t>
            </w:r>
          </w:p>
        </w:tc>
        <w:tc>
          <w:tcPr>
            <w:tcW w:w="709" w:type="dxa"/>
            <w:hideMark/>
          </w:tcPr>
          <w:p w14:paraId="579802D9"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7.0</w:t>
            </w:r>
          </w:p>
        </w:tc>
        <w:tc>
          <w:tcPr>
            <w:tcW w:w="1276" w:type="dxa"/>
            <w:hideMark/>
          </w:tcPr>
          <w:p w14:paraId="7DB21A9E"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Biochar provides bacteria with more binding sites and nutrients, thus improving the stability and intensity of bacterial degradation of atrazine.</w:t>
            </w:r>
          </w:p>
        </w:tc>
        <w:tc>
          <w:tcPr>
            <w:tcW w:w="759" w:type="dxa"/>
            <w:hideMark/>
          </w:tcPr>
          <w:p w14:paraId="34B40CCB" w14:textId="77777777"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_Ref135766034 \r \h  \* MERGEFORMAT </w:instrText>
            </w:r>
            <w:r w:rsidRPr="001B125D">
              <w:rPr>
                <w:rStyle w:val="a8"/>
                <w:rFonts w:ascii="Times New Roman" w:hAnsi="Times New Roman" w:cs="Times New Roman"/>
                <w:color w:val="2F8BD6"/>
                <w:spacing w:val="9"/>
                <w:sz w:val="21"/>
                <w:szCs w:val="21"/>
              </w:rPr>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[17]</w:t>
            </w:r>
            <w:r w:rsidRPr="001B125D">
              <w:rPr>
                <w:rStyle w:val="a8"/>
                <w:rFonts w:ascii="Times New Roman" w:hAnsi="Times New Roman" w:cs="Times New Roman"/>
                <w:color w:val="2F8BD6"/>
                <w:spacing w:val="9"/>
                <w:sz w:val="21"/>
                <w:szCs w:val="21"/>
              </w:rPr>
              <w:fldChar w:fldCharType="end"/>
            </w:r>
          </w:p>
        </w:tc>
      </w:tr>
      <w:tr w:rsidR="00B459E2" w:rsidRPr="001B125D" w14:paraId="74BA844D" w14:textId="77777777" w:rsidTr="001F39EA">
        <w:trPr>
          <w:trHeight w:val="5813"/>
        </w:trPr>
        <w:tc>
          <w:tcPr>
            <w:tcW w:w="0" w:type="auto"/>
            <w:hideMark/>
          </w:tcPr>
          <w:p w14:paraId="29723C3C"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Peanut shells</w:t>
            </w:r>
          </w:p>
        </w:tc>
        <w:tc>
          <w:tcPr>
            <w:tcW w:w="1640" w:type="dxa"/>
            <w:hideMark/>
          </w:tcPr>
          <w:p w14:paraId="1E7D86DE"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Pseudomonas </w:t>
            </w:r>
            <w:proofErr w:type="spellStart"/>
            <w:r w:rsidRPr="001B125D">
              <w:rPr>
                <w:rFonts w:ascii="Times New Roman" w:hAnsi="Times New Roman" w:cs="Times New Roman"/>
                <w:color w:val="333333"/>
                <w:spacing w:val="9"/>
                <w:sz w:val="21"/>
                <w:szCs w:val="21"/>
              </w:rPr>
              <w:t>citronellolis</w:t>
            </w:r>
            <w:proofErr w:type="spellEnd"/>
            <w:r w:rsidRPr="001B125D">
              <w:rPr>
                <w:rFonts w:ascii="Times New Roman" w:hAnsi="Times New Roman" w:cs="Times New Roman"/>
                <w:color w:val="333333"/>
                <w:spacing w:val="9"/>
                <w:sz w:val="21"/>
                <w:szCs w:val="21"/>
              </w:rPr>
              <w:t>​​</w:t>
            </w:r>
          </w:p>
        </w:tc>
        <w:tc>
          <w:tcPr>
            <w:tcW w:w="1032" w:type="dxa"/>
            <w:hideMark/>
          </w:tcPr>
          <w:p w14:paraId="50ABA78C"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phenol</w:t>
            </w:r>
          </w:p>
        </w:tc>
        <w:tc>
          <w:tcPr>
            <w:tcW w:w="1061" w:type="dxa"/>
            <w:hideMark/>
          </w:tcPr>
          <w:p w14:paraId="644788D6"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600 mg· </w:t>
            </w:r>
            <w:r w:rsidRPr="001B125D">
              <w:rPr>
                <w:rFonts w:ascii="Times New Roman" w:hAnsi="Times New Roman" w:cs="Times New Roman"/>
                <w:color w:val="333333"/>
                <w:spacing w:val="9"/>
                <w:sz w:val="16"/>
                <w:szCs w:val="16"/>
                <w:vertAlign w:val="superscript"/>
              </w:rPr>
              <w:t>L⁻¹</w:t>
            </w:r>
          </w:p>
        </w:tc>
        <w:tc>
          <w:tcPr>
            <w:tcW w:w="1134" w:type="dxa"/>
            <w:hideMark/>
          </w:tcPr>
          <w:p w14:paraId="275977EC"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98.9%</w:t>
            </w:r>
          </w:p>
        </w:tc>
        <w:tc>
          <w:tcPr>
            <w:tcW w:w="709" w:type="dxa"/>
            <w:hideMark/>
          </w:tcPr>
          <w:p w14:paraId="2E5A6E14"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7.0</w:t>
            </w:r>
          </w:p>
        </w:tc>
        <w:tc>
          <w:tcPr>
            <w:tcW w:w="1276" w:type="dxa"/>
            <w:hideMark/>
          </w:tcPr>
          <w:p w14:paraId="5E3DCAD5"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SSA content , pore volume, and alkalinity of biochar promote bacterial growth, while adsorption and slow desorption reduce the toxicity of pollutants and promote phe</w:t>
            </w:r>
            <w:r w:rsidRPr="001B125D">
              <w:rPr>
                <w:rFonts w:ascii="Times New Roman" w:hAnsi="Times New Roman" w:cs="Times New Roman"/>
                <w:color w:val="333333"/>
                <w:spacing w:val="9"/>
                <w:sz w:val="21"/>
                <w:szCs w:val="21"/>
              </w:rPr>
              <w:lastRenderedPageBreak/>
              <w:t>nol degradation.</w:t>
            </w:r>
          </w:p>
        </w:tc>
        <w:tc>
          <w:tcPr>
            <w:tcW w:w="759" w:type="dxa"/>
            <w:hideMark/>
          </w:tcPr>
          <w:p w14:paraId="039B37DB" w14:textId="2F8F0BB8"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lastRenderedPageBreak/>
              <w:fldChar w:fldCharType="begin"/>
            </w:r>
            <w:r w:rsidRPr="001B125D">
              <w:rPr>
                <w:rStyle w:val="a8"/>
                <w:rFonts w:ascii="Times New Roman" w:hAnsi="Times New Roman" w:cs="Times New Roman"/>
                <w:color w:val="2F8BD6"/>
                <w:spacing w:val="9"/>
                <w:sz w:val="21"/>
                <w:szCs w:val="21"/>
              </w:rPr>
              <w:instrText xml:space="preserve"> REF _Ref135766038 \r \h </w:instrText>
            </w:r>
            <w:r w:rsidRPr="001B125D">
              <w:rPr>
                <w:rStyle w:val="a8"/>
                <w:rFonts w:ascii="Times New Roman" w:hAnsi="Times New Roman" w:cs="Times New Roman"/>
                <w:color w:val="2F8BD6"/>
                <w:spacing w:val="9"/>
                <w:sz w:val="21"/>
                <w:szCs w:val="21"/>
              </w:rPr>
            </w:r>
            <w:r w:rsid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[18]</w:t>
            </w:r>
            <w:r w:rsidRPr="001B125D">
              <w:rPr>
                <w:rStyle w:val="a8"/>
                <w:rFonts w:ascii="Times New Roman" w:hAnsi="Times New Roman" w:cs="Times New Roman"/>
                <w:color w:val="2F8BD6"/>
                <w:spacing w:val="9"/>
                <w:sz w:val="21"/>
                <w:szCs w:val="21"/>
              </w:rPr>
              <w:fldChar w:fldCharType="end"/>
            </w:r>
          </w:p>
        </w:tc>
      </w:tr>
      <w:tr w:rsidR="00B459E2" w:rsidRPr="001B125D" w14:paraId="41BFD9EE" w14:textId="77777777" w:rsidTr="001F39EA">
        <w:trPr>
          <w:trHeight w:val="2826"/>
        </w:trPr>
        <w:tc>
          <w:tcPr>
            <w:tcW w:w="0" w:type="auto"/>
            <w:hideMark/>
          </w:tcPr>
          <w:p w14:paraId="32728392"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straw</w:t>
            </w:r>
          </w:p>
        </w:tc>
        <w:tc>
          <w:tcPr>
            <w:tcW w:w="1640" w:type="dxa"/>
            <w:hideMark/>
          </w:tcPr>
          <w:p w14:paraId="6E2E4CC8"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Shewanella </w:t>
            </w:r>
            <w:proofErr w:type="spellStart"/>
            <w:r w:rsidRPr="001B125D">
              <w:rPr>
                <w:rFonts w:ascii="Times New Roman" w:hAnsi="Times New Roman" w:cs="Times New Roman"/>
                <w:color w:val="333333"/>
                <w:spacing w:val="9"/>
                <w:sz w:val="21"/>
                <w:szCs w:val="21"/>
              </w:rPr>
              <w:t>oneidensis</w:t>
            </w:r>
            <w:proofErr w:type="spellEnd"/>
            <w:r w:rsidRPr="001B125D">
              <w:rPr>
                <w:rFonts w:ascii="Times New Roman" w:hAnsi="Times New Roman" w:cs="Times New Roman"/>
                <w:color w:val="333333"/>
                <w:spacing w:val="9"/>
                <w:sz w:val="21"/>
                <w:szCs w:val="21"/>
              </w:rPr>
              <w:t>​​​</w:t>
            </w:r>
          </w:p>
        </w:tc>
        <w:tc>
          <w:tcPr>
            <w:tcW w:w="1032" w:type="dxa"/>
            <w:hideMark/>
          </w:tcPr>
          <w:p w14:paraId="01447F35"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Cr (VI)</w:t>
            </w:r>
          </w:p>
        </w:tc>
        <w:tc>
          <w:tcPr>
            <w:tcW w:w="1061" w:type="dxa"/>
            <w:hideMark/>
          </w:tcPr>
          <w:p w14:paraId="3BD0D31F"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 xml:space="preserve">50 mg· </w:t>
            </w:r>
            <w:r w:rsidRPr="001B125D">
              <w:rPr>
                <w:rFonts w:ascii="Times New Roman" w:hAnsi="Times New Roman" w:cs="Times New Roman"/>
                <w:color w:val="333333"/>
                <w:spacing w:val="9"/>
                <w:sz w:val="16"/>
                <w:szCs w:val="16"/>
                <w:vertAlign w:val="superscript"/>
              </w:rPr>
              <w:t>L⁻¹</w:t>
            </w:r>
          </w:p>
        </w:tc>
        <w:tc>
          <w:tcPr>
            <w:tcW w:w="1134" w:type="dxa"/>
            <w:hideMark/>
          </w:tcPr>
          <w:p w14:paraId="55400EF3"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34%~56.3%</w:t>
            </w:r>
          </w:p>
        </w:tc>
        <w:tc>
          <w:tcPr>
            <w:tcW w:w="709" w:type="dxa"/>
            <w:hideMark/>
          </w:tcPr>
          <w:p w14:paraId="158A588C"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7.0</w:t>
            </w:r>
          </w:p>
        </w:tc>
        <w:tc>
          <w:tcPr>
            <w:tcW w:w="1276" w:type="dxa"/>
            <w:hideMark/>
          </w:tcPr>
          <w:p w14:paraId="7773A548" w14:textId="77777777" w:rsidR="00B459E2" w:rsidRPr="001B125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Fonts w:ascii="Times New Roman" w:hAnsi="Times New Roman" w:cs="Times New Roman"/>
                <w:color w:val="333333"/>
                <w:spacing w:val="9"/>
                <w:sz w:val="21"/>
                <w:szCs w:val="21"/>
              </w:rPr>
              <w:t>The electrical conductivity and oxygen-containing functional groups of biochar promote synergistic effects with bacteria.</w:t>
            </w:r>
          </w:p>
        </w:tc>
        <w:tc>
          <w:tcPr>
            <w:tcW w:w="759" w:type="dxa"/>
            <w:hideMark/>
          </w:tcPr>
          <w:p w14:paraId="2A98C4BA" w14:textId="77777777" w:rsidR="00B459E2" w:rsidRPr="001B125D" w:rsidRDefault="003152DD">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B125D">
              <w:rPr>
                <w:rStyle w:val="a8"/>
                <w:rFonts w:ascii="Times New Roman" w:hAnsi="Times New Roman" w:cs="Times New Roman"/>
                <w:color w:val="2F8BD6"/>
                <w:spacing w:val="9"/>
                <w:sz w:val="21"/>
                <w:szCs w:val="21"/>
              </w:rPr>
              <w:fldChar w:fldCharType="begin"/>
            </w:r>
            <w:r w:rsidRPr="001B125D">
              <w:rPr>
                <w:rStyle w:val="a8"/>
                <w:rFonts w:ascii="Times New Roman" w:hAnsi="Times New Roman" w:cs="Times New Roman"/>
                <w:color w:val="2F8BD6"/>
                <w:spacing w:val="9"/>
                <w:sz w:val="21"/>
                <w:szCs w:val="21"/>
              </w:rPr>
              <w:instrText xml:space="preserve"> REF _Ref135766043 \r \h </w:instrText>
            </w:r>
            <w:r w:rsidR="001F39EA" w:rsidRPr="001B125D">
              <w:rPr>
                <w:rStyle w:val="a8"/>
                <w:rFonts w:ascii="Times New Roman" w:hAnsi="Times New Roman" w:cs="Times New Roman"/>
                <w:color w:val="2F8BD6"/>
                <w:spacing w:val="9"/>
                <w:sz w:val="21"/>
                <w:szCs w:val="21"/>
              </w:rPr>
              <w:instrText xml:space="preserve"> \* MERGEFORMAT </w:instrText>
            </w:r>
            <w:r w:rsidRPr="001B125D">
              <w:rPr>
                <w:rStyle w:val="a8"/>
                <w:rFonts w:ascii="Times New Roman" w:hAnsi="Times New Roman" w:cs="Times New Roman"/>
                <w:color w:val="2F8BD6"/>
                <w:spacing w:val="9"/>
                <w:sz w:val="21"/>
                <w:szCs w:val="21"/>
              </w:rPr>
            </w:r>
            <w:r w:rsidRPr="001B125D">
              <w:rPr>
                <w:rStyle w:val="a8"/>
                <w:rFonts w:ascii="Times New Roman" w:hAnsi="Times New Roman" w:cs="Times New Roman"/>
                <w:color w:val="2F8BD6"/>
                <w:spacing w:val="9"/>
                <w:sz w:val="21"/>
                <w:szCs w:val="21"/>
              </w:rPr>
              <w:fldChar w:fldCharType="separate"/>
            </w:r>
            <w:r w:rsidRPr="001B125D">
              <w:rPr>
                <w:rStyle w:val="a8"/>
                <w:rFonts w:ascii="Times New Roman" w:hAnsi="Times New Roman" w:cs="Times New Roman"/>
                <w:color w:val="2F8BD6"/>
                <w:spacing w:val="9"/>
                <w:sz w:val="21"/>
                <w:szCs w:val="21"/>
              </w:rPr>
              <w:t>[19]</w:t>
            </w:r>
            <w:r w:rsidRPr="001B125D">
              <w:rPr>
                <w:rStyle w:val="a8"/>
                <w:rFonts w:ascii="Times New Roman" w:hAnsi="Times New Roman" w:cs="Times New Roman"/>
                <w:color w:val="2F8BD6"/>
                <w:spacing w:val="9"/>
                <w:sz w:val="21"/>
                <w:szCs w:val="21"/>
              </w:rPr>
              <w:fldChar w:fldCharType="end"/>
            </w:r>
          </w:p>
        </w:tc>
      </w:tr>
    </w:tbl>
    <w:p w14:paraId="0193CCB7" w14:textId="77777777" w:rsidR="001B125D" w:rsidRPr="001B125D" w:rsidRDefault="001B125D" w:rsidP="00431122">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2.1.5 Removal and biodegradation of pollutants via biochar-microbe interaction </w:t>
      </w:r>
      <w:r w:rsidRPr="001B125D">
        <w:rPr>
          <w:rFonts w:ascii="Times New Roman" w:eastAsia="宋体" w:hAnsi="Times New Roman" w:cs="Times New Roman"/>
          <w:b/>
          <w:bCs/>
          <w:sz w:val="24"/>
          <w:szCs w:val="24"/>
        </w:rPr>
        <w:fldChar w:fldCharType="begin"/>
      </w:r>
      <w:r w:rsidRPr="001B125D">
        <w:rPr>
          <w:rFonts w:ascii="Times New Roman" w:eastAsia="宋体" w:hAnsi="Times New Roman" w:cs="Times New Roman"/>
          <w:b/>
          <w:bCs/>
          <w:sz w:val="24"/>
          <w:szCs w:val="24"/>
        </w:rPr>
        <w:instrText xml:space="preserve"> REF _Ref135765301 \r \h  \* MERGEFORMAT </w:instrText>
      </w:r>
      <w:r w:rsidRPr="001B125D">
        <w:rPr>
          <w:rFonts w:ascii="Times New Roman" w:eastAsia="宋体" w:hAnsi="Times New Roman" w:cs="Times New Roman"/>
          <w:b/>
          <w:bCs/>
          <w:sz w:val="24"/>
          <w:szCs w:val="24"/>
        </w:rPr>
      </w:r>
      <w:r w:rsidRPr="001B125D">
        <w:rPr>
          <w:rFonts w:ascii="Times New Roman" w:eastAsia="宋体" w:hAnsi="Times New Roman" w:cs="Times New Roman"/>
          <w:b/>
          <w:bCs/>
          <w:sz w:val="24"/>
          <w:szCs w:val="24"/>
        </w:rPr>
        <w:fldChar w:fldCharType="separate"/>
      </w:r>
      <w:r w:rsidRPr="001B125D">
        <w:rPr>
          <w:rFonts w:ascii="Times New Roman" w:eastAsia="宋体" w:hAnsi="Times New Roman" w:cs="Times New Roman"/>
          <w:b/>
          <w:bCs/>
          <w:sz w:val="24"/>
          <w:szCs w:val="24"/>
        </w:rPr>
        <w:t>[9]</w:t>
      </w:r>
      <w:r w:rsidRPr="001B125D">
        <w:rPr>
          <w:rFonts w:ascii="Times New Roman" w:eastAsia="宋体" w:hAnsi="Times New Roman" w:cs="Times New Roman"/>
          <w:sz w:val="24"/>
          <w:szCs w:val="24"/>
        </w:rPr>
        <w:fldChar w:fldCharType="end"/>
      </w:r>
    </w:p>
    <w:p w14:paraId="1E2141CE" w14:textId="77777777" w:rsidR="001B125D" w:rsidRPr="001B125D" w:rsidRDefault="001B125D" w:rsidP="00431122">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Table 2 Removal and biodegradation of contaminants through biochar-microbe interactions.</w:t>
      </w:r>
    </w:p>
    <w:p w14:paraId="17E92573" w14:textId="77777777" w:rsidR="001B125D" w:rsidRPr="001B125D" w:rsidRDefault="001B125D" w:rsidP="004C7195">
      <w:pPr>
        <w:rPr>
          <w:rFonts w:ascii="Times New Roman" w:eastAsia="宋体" w:hAnsi="Times New Roman" w:cs="Times New Roman" w:hint="eastAsia"/>
          <w:sz w:val="24"/>
          <w:szCs w:val="24"/>
        </w:rPr>
      </w:pPr>
    </w:p>
    <w:p w14:paraId="569FEDBE" w14:textId="77777777" w:rsidR="00BD0DBD" w:rsidRPr="001B125D" w:rsidRDefault="00BD0DBD" w:rsidP="004C7195">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made from different biochar raw materials can remove and biodegrade pollutants through biochar-microorganism interaction , which can significantly improve the treatment effect of bacteria on pollution. The porous structure of biochar can provide sufficient growth space for microorganisms and accelerate their proliferation rate.</w:t>
      </w:r>
    </w:p>
    <w:p w14:paraId="50707202" w14:textId="77777777" w:rsidR="00353EE6" w:rsidRPr="001B125D" w:rsidRDefault="000A0E85" w:rsidP="00961FB3">
      <w:pP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 xml:space="preserve">In the current context of emphasizing environmental protection, biochar can make significant contributions to industrial wastewater treatment, soil conservation, and maintaining ecological balance. Furthermore, due to its porous structure, biochar effectively retains soil moisture. In China's vast arid northern regions, biochar can reduce the risk of crop mortality during droughts, facilitating the expansion of dryland farming areas, alleviating soil salinization caused by flood irrigation in the north, maintaining stable grain production, and reducing dependence on imported grain. The demand for biochar is far from saturated; therefore, improving biochar </w:t>
      </w:r>
      <w:r w:rsidR="00332839" w:rsidRPr="001B125D">
        <w:rPr>
          <w:rFonts w:ascii="Times New Roman" w:eastAsia="宋体" w:hAnsi="Times New Roman" w:cs="Times New Roman"/>
          <w:sz w:val="24"/>
          <w:szCs w:val="24"/>
        </w:rPr>
        <w:t>performance to expand its influence can better promote its market.</w:t>
      </w:r>
    </w:p>
    <w:p w14:paraId="04D2845B" w14:textId="77777777" w:rsidR="00A8773C" w:rsidRPr="001B125D" w:rsidRDefault="00A8773C" w:rsidP="00961FB3">
      <w:pPr>
        <w:rPr>
          <w:rFonts w:ascii="Times New Roman" w:eastAsia="宋体" w:hAnsi="Times New Roman" w:cs="Times New Roman"/>
          <w:sz w:val="24"/>
          <w:szCs w:val="24"/>
        </w:rPr>
      </w:pPr>
    </w:p>
    <w:p w14:paraId="1B2C516E" w14:textId="77777777" w:rsidR="00C601EE" w:rsidRPr="001B125D" w:rsidRDefault="00C601EE" w:rsidP="00961FB3">
      <w:pPr>
        <w:rPr>
          <w:rFonts w:ascii="Times New Roman" w:eastAsia="宋体" w:hAnsi="Times New Roman" w:cs="Times New Roman"/>
          <w:sz w:val="24"/>
          <w:szCs w:val="24"/>
        </w:rPr>
      </w:pPr>
      <w:r w:rsidRPr="001B125D">
        <w:rPr>
          <w:rFonts w:ascii="Times New Roman" w:eastAsia="宋体" w:hAnsi="Times New Roman" w:cs="Times New Roman"/>
          <w:sz w:val="24"/>
          <w:szCs w:val="24"/>
        </w:rPr>
        <w:t>2.2 The Market for Biochar</w:t>
      </w:r>
    </w:p>
    <w:p w14:paraId="0E3CAF8C" w14:textId="77777777" w:rsidR="005B654C" w:rsidRPr="001B125D" w:rsidRDefault="00C601EE" w:rsidP="00961FB3">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is primarily used as a soil conditioner, accounting for 77.01% of total biochar consumption. In China, biochar is also mainly used for fertilizer production; in 2020, 24,731 tons of biochar were used for fertilizer. The biochar market has relatively low barriers to entry, is fragmented, and has many small, privately owned manufacturers. Many new companies specializing in biochar production also exist , selling their products through traders and online. As the biochar market is a niche industry, many large companies are startups, leading to a surge in new entrants in recent years. Competition is expected to intensify in the coming years, with increasing investment in biochar </w:t>
      </w:r>
      <w:r w:rsidR="005B654C" w:rsidRPr="001B125D">
        <w:rPr>
          <w:rFonts w:ascii="Times New Roman" w:eastAsia="宋体" w:hAnsi="Times New Roman" w:cs="Times New Roman"/>
          <w:sz w:val="24"/>
          <w:szCs w:val="24"/>
        </w:rPr>
        <w:t>production and a growing market.</w:t>
      </w:r>
    </w:p>
    <w:p w14:paraId="49274562" w14:textId="77777777" w:rsidR="00A8773C" w:rsidRPr="001B125D" w:rsidRDefault="00A8773C" w:rsidP="00961FB3">
      <w:pPr>
        <w:rPr>
          <w:rFonts w:ascii="Times New Roman" w:eastAsia="宋体" w:hAnsi="Times New Roman" w:cs="Times New Roman"/>
          <w:sz w:val="24"/>
          <w:szCs w:val="24"/>
        </w:rPr>
      </w:pPr>
    </w:p>
    <w:p w14:paraId="029D8AEF" w14:textId="77777777" w:rsidR="00353EE6" w:rsidRPr="001B125D" w:rsidRDefault="00353EE6" w:rsidP="00961FB3">
      <w:pPr>
        <w:rPr>
          <w:rFonts w:ascii="Times New Roman" w:eastAsia="宋体" w:hAnsi="Times New Roman" w:cs="Times New Roman"/>
          <w:sz w:val="24"/>
          <w:szCs w:val="24"/>
        </w:rPr>
      </w:pPr>
      <w:r w:rsidRPr="001B125D">
        <w:rPr>
          <w:rFonts w:ascii="Times New Roman" w:eastAsia="宋体" w:hAnsi="Times New Roman" w:cs="Times New Roman"/>
          <w:sz w:val="24"/>
          <w:szCs w:val="24"/>
        </w:rPr>
        <w:t>2.3 Introduction to the methods used in the project</w:t>
      </w:r>
    </w:p>
    <w:p w14:paraId="70E7AD7E" w14:textId="77777777" w:rsidR="00353EE6" w:rsidRPr="001B125D" w:rsidRDefault="00353EE6" w:rsidP="00353EE6">
      <w:pPr>
        <w:rPr>
          <w:rFonts w:ascii="Times New Roman" w:eastAsia="宋体" w:hAnsi="Times New Roman" w:cs="Times New Roman"/>
          <w:sz w:val="24"/>
          <w:szCs w:val="24"/>
        </w:rPr>
      </w:pPr>
      <w:r w:rsidRPr="001B125D">
        <w:rPr>
          <w:rFonts w:ascii="Times New Roman" w:eastAsia="宋体" w:hAnsi="Times New Roman" w:cs="Times New Roman"/>
          <w:sz w:val="24"/>
          <w:szCs w:val="24"/>
        </w:rPr>
        <w:t>with biochar include encapsulation, cross-linking, adsorption, and covalent bonding.</w:t>
      </w:r>
    </w:p>
    <w:p w14:paraId="02F79D3C" w14:textId="77777777" w:rsidR="00353EE6" w:rsidRPr="001B125D" w:rsidRDefault="00353EE6" w:rsidP="00021F9B">
      <w:pPr>
        <w:ind w:left="630" w:hangingChars="300" w:hanging="630"/>
        <w:jc w:val="center"/>
        <w:rPr>
          <w:rFonts w:ascii="Times New Roman" w:eastAsia="宋体" w:hAnsi="Times New Roman" w:cs="Times New Roman"/>
          <w:b/>
          <w:bCs/>
          <w:sz w:val="24"/>
          <w:szCs w:val="24"/>
        </w:rPr>
      </w:pPr>
      <w:r w:rsidRPr="001B125D">
        <w:rPr>
          <w:rFonts w:ascii="Times New Roman" w:hAnsi="Times New Roman" w:cs="Times New Roman"/>
          <w:noProof/>
        </w:rPr>
        <w:drawing>
          <wp:inline distT="0" distB="0" distL="0" distR="0" wp14:anchorId="3AA97A0D" wp14:editId="12BC10B4">
            <wp:extent cx="5274310" cy="1862455"/>
            <wp:effectExtent l="0" t="0" r="0" b="0"/>
            <wp:docPr id="1918295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62455"/>
                    </a:xfrm>
                    <a:prstGeom prst="rect">
                      <a:avLst/>
                    </a:prstGeom>
                    <a:noFill/>
                    <a:ln>
                      <a:noFill/>
                    </a:ln>
                  </pic:spPr>
                </pic:pic>
              </a:graphicData>
            </a:graphic>
          </wp:inline>
        </w:drawing>
      </w:r>
      <w:r w:rsidR="00021F9B" w:rsidRPr="001B125D">
        <w:rPr>
          <w:rFonts w:ascii="Times New Roman" w:eastAsia="宋体" w:hAnsi="Times New Roman" w:cs="Times New Roman"/>
          <w:b/>
          <w:bCs/>
          <w:sz w:val="24"/>
          <w:szCs w:val="24"/>
        </w:rPr>
        <w:t xml:space="preserve">Table 2.3.1 Comparison </w:t>
      </w:r>
      <w:r w:rsidRPr="001B125D">
        <w:rPr>
          <w:rFonts w:ascii="Times New Roman" w:eastAsia="宋体" w:hAnsi="Times New Roman" w:cs="Times New Roman"/>
          <w:b/>
          <w:bCs/>
          <w:sz w:val="24"/>
          <w:szCs w:val="24"/>
        </w:rPr>
        <w:t xml:space="preserve">of immobilization methods </w:t>
      </w:r>
      <w:r w:rsidR="00021F9B" w:rsidRPr="001B125D">
        <w:rPr>
          <w:rFonts w:ascii="Times New Roman" w:eastAsia="宋体" w:hAnsi="Times New Roman" w:cs="Times New Roman"/>
          <w:b/>
          <w:bCs/>
          <w:sz w:val="24"/>
          <w:szCs w:val="24"/>
        </w:rPr>
        <w:fldChar w:fldCharType="begin"/>
      </w:r>
      <w:r w:rsidR="00021F9B" w:rsidRPr="001B125D">
        <w:rPr>
          <w:rFonts w:ascii="Times New Roman" w:eastAsia="宋体" w:hAnsi="Times New Roman" w:cs="Times New Roman"/>
          <w:b/>
          <w:bCs/>
          <w:sz w:val="24"/>
          <w:szCs w:val="24"/>
        </w:rPr>
        <w:instrText xml:space="preserve"> REF _Ref137065335 \r \h  \* MERGEFORMAT </w:instrText>
      </w:r>
      <w:r w:rsidR="00021F9B" w:rsidRPr="001B125D">
        <w:rPr>
          <w:rFonts w:ascii="Times New Roman" w:eastAsia="宋体" w:hAnsi="Times New Roman" w:cs="Times New Roman"/>
          <w:b/>
          <w:bCs/>
          <w:sz w:val="24"/>
          <w:szCs w:val="24"/>
        </w:rPr>
      </w:r>
      <w:r w:rsidR="00021F9B" w:rsidRPr="001B125D">
        <w:rPr>
          <w:rFonts w:ascii="Times New Roman" w:eastAsia="宋体" w:hAnsi="Times New Roman" w:cs="Times New Roman"/>
          <w:b/>
          <w:bCs/>
          <w:sz w:val="24"/>
          <w:szCs w:val="24"/>
        </w:rPr>
        <w:fldChar w:fldCharType="separate"/>
      </w:r>
      <w:r w:rsidR="00021F9B" w:rsidRPr="001B125D">
        <w:rPr>
          <w:rFonts w:ascii="Times New Roman" w:eastAsia="宋体" w:hAnsi="Times New Roman" w:cs="Times New Roman"/>
          <w:b/>
          <w:bCs/>
          <w:sz w:val="24"/>
          <w:szCs w:val="24"/>
        </w:rPr>
        <w:t>[22]</w:t>
      </w:r>
      <w:r w:rsidR="00021F9B" w:rsidRPr="001B125D">
        <w:rPr>
          <w:rFonts w:ascii="Times New Roman" w:eastAsia="宋体" w:hAnsi="Times New Roman" w:cs="Times New Roman"/>
          <w:b/>
          <w:bCs/>
          <w:sz w:val="24"/>
          <w:szCs w:val="24"/>
        </w:rPr>
        <w:fldChar w:fldCharType="end"/>
      </w:r>
    </w:p>
    <w:p w14:paraId="7057C4E9" w14:textId="77777777" w:rsidR="00021F9B" w:rsidRPr="001B125D" w:rsidRDefault="00021F9B" w:rsidP="00021F9B">
      <w:pPr>
        <w:ind w:left="447" w:firstLine="393"/>
        <w:jc w:val="center"/>
        <w:rPr>
          <w:rFonts w:ascii="Times New Roman" w:eastAsia="宋体" w:hAnsi="Times New Roman" w:cs="Times New Roman"/>
          <w:b/>
          <w:bCs/>
          <w:sz w:val="24"/>
          <w:szCs w:val="24"/>
        </w:rPr>
      </w:pPr>
      <w:r w:rsidRPr="001B125D">
        <w:rPr>
          <w:rFonts w:ascii="Times New Roman" w:hAnsi="Times New Roman" w:cs="Times New Roman"/>
          <w:b/>
          <w:bCs/>
          <w:spacing w:val="9"/>
          <w:szCs w:val="21"/>
          <w:shd w:val="clear" w:color="auto" w:fill="FFFFFF"/>
        </w:rPr>
        <w:t>Table 1 Advantages and disadvantages of immobilization carriers</w:t>
      </w:r>
    </w:p>
    <w:p w14:paraId="722A0EBD" w14:textId="77777777" w:rsidR="00353EE6" w:rsidRPr="001B125D" w:rsidRDefault="001A3F7B" w:rsidP="00353EE6">
      <w:pPr>
        <w:rPr>
          <w:rFonts w:ascii="Times New Roman" w:eastAsia="宋体" w:hAnsi="Times New Roman" w:cs="Times New Roman"/>
          <w:sz w:val="24"/>
          <w:szCs w:val="24"/>
        </w:rPr>
      </w:pPr>
      <w:r w:rsidRPr="001B125D">
        <w:rPr>
          <w:rFonts w:ascii="Times New Roman" w:eastAsia="宋体" w:hAnsi="Times New Roman" w:cs="Times New Roman"/>
          <w:sz w:val="24"/>
          <w:szCs w:val="24"/>
        </w:rPr>
        <w:t>Using changes in soil heavy metal ions and crop growth-required ions after microbial loading as indicators, the effects of different microbial loading methods on biochar performance can be determined.</w:t>
      </w:r>
    </w:p>
    <w:p w14:paraId="52844F63" w14:textId="77777777" w:rsidR="00C601EE" w:rsidRPr="001B125D" w:rsidRDefault="00332839" w:rsidP="00353EE6">
      <w:pPr>
        <w:rPr>
          <w:rFonts w:ascii="Times New Roman" w:eastAsia="宋体" w:hAnsi="Times New Roman" w:cs="Times New Roman"/>
          <w:sz w:val="24"/>
          <w:szCs w:val="24"/>
        </w:rPr>
      </w:pPr>
      <w:r w:rsidRPr="001B125D">
        <w:rPr>
          <w:rFonts w:ascii="Times New Roman" w:eastAsia="宋体" w:hAnsi="Times New Roman" w:cs="Times New Roman"/>
          <w:sz w:val="24"/>
          <w:szCs w:val="24"/>
        </w:rPr>
        <w:t>Soil microorganisms are mainly divided into bacteria, fungi, actinomycetes, and algae. The changes in soil heavy metal concentration and crop-required ion concentration after biochar loading with these microorganisms can be used as indicators for evaluating biochar.</w:t>
      </w:r>
    </w:p>
    <w:p w14:paraId="38E66401" w14:textId="77777777" w:rsidR="00A8773C" w:rsidRPr="001B125D" w:rsidRDefault="00A8773C" w:rsidP="00353EE6">
      <w:pPr>
        <w:rPr>
          <w:rFonts w:ascii="Times New Roman" w:eastAsia="宋体" w:hAnsi="Times New Roman" w:cs="Times New Roman"/>
          <w:sz w:val="24"/>
          <w:szCs w:val="24"/>
        </w:rPr>
      </w:pPr>
    </w:p>
    <w:p w14:paraId="7997486F" w14:textId="77777777" w:rsidR="00180291" w:rsidRPr="001B125D" w:rsidRDefault="00AC143B"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2.4 Project </w:t>
      </w:r>
      <w:r w:rsidR="00180291" w:rsidRPr="001B125D">
        <w:rPr>
          <w:rFonts w:ascii="Times New Roman" w:eastAsia="宋体" w:hAnsi="Times New Roman" w:cs="Times New Roman"/>
          <w:sz w:val="24"/>
          <w:szCs w:val="24"/>
        </w:rPr>
        <w:t>Objectives and Content</w:t>
      </w:r>
    </w:p>
    <w:p w14:paraId="3BC2D4DE" w14:textId="77777777" w:rsidR="00E93374" w:rsidRPr="001B125D" w:rsidRDefault="008E08BE"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1. This project aims to improve the performance of biochar by loading it with microorganisms, including determining which microorganisms to use, what concentration of bacterial solution is most suitable as a loading material, and which method of immobilizing microorganisms will achieve the greatest benefit. The direction of biochar improvement will be to make it more suitable for agricultural and pollution control applications .</w:t>
      </w:r>
    </w:p>
    <w:p w14:paraId="3C6D1CF1" w14:textId="77777777" w:rsidR="00021F9B" w:rsidRPr="001B125D" w:rsidRDefault="00E93374"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2. </w:t>
      </w:r>
      <w:r w:rsidR="00ED46B0" w:rsidRPr="001B125D">
        <w:rPr>
          <w:rFonts w:ascii="Times New Roman" w:eastAsia="宋体" w:hAnsi="Times New Roman" w:cs="Times New Roman"/>
          <w:sz w:val="24"/>
          <w:szCs w:val="24"/>
        </w:rPr>
        <w:t xml:space="preserve">By immobilizing microorganisms on biochar using different loading methods, and using the changes in soil heavy metal concentration and crop ion concentration after biochar application </w:t>
      </w:r>
      <w:r w:rsidRPr="001B125D">
        <w:rPr>
          <w:rFonts w:ascii="Times New Roman" w:eastAsia="宋体" w:hAnsi="Times New Roman" w:cs="Times New Roman"/>
          <w:sz w:val="24"/>
          <w:szCs w:val="24"/>
        </w:rPr>
        <w:t xml:space="preserve">as </w:t>
      </w:r>
      <w:r w:rsidR="00332839" w:rsidRPr="001B125D">
        <w:rPr>
          <w:rFonts w:ascii="Times New Roman" w:eastAsia="宋体" w:hAnsi="Times New Roman" w:cs="Times New Roman"/>
          <w:sz w:val="24"/>
          <w:szCs w:val="24"/>
        </w:rPr>
        <w:t>indicators, the biochar with the best pollution control and fertilization capacity is selected as the product.</w:t>
      </w:r>
    </w:p>
    <w:p w14:paraId="40FC30A7" w14:textId="77777777" w:rsidR="00A8773C" w:rsidRPr="001B125D" w:rsidRDefault="00A8773C" w:rsidP="00180291">
      <w:pPr>
        <w:rPr>
          <w:rFonts w:ascii="Times New Roman" w:eastAsia="宋体" w:hAnsi="Times New Roman" w:cs="Times New Roman"/>
          <w:sz w:val="24"/>
          <w:szCs w:val="24"/>
        </w:rPr>
      </w:pPr>
    </w:p>
    <w:p w14:paraId="25E34E1C" w14:textId="77777777" w:rsidR="001F39EA" w:rsidRPr="001B125D" w:rsidRDefault="00180291" w:rsidP="001F39EA">
      <w:pPr>
        <w:pStyle w:val="a3"/>
        <w:numPr>
          <w:ilvl w:val="0"/>
          <w:numId w:val="11"/>
        </w:numPr>
        <w:ind w:firstLineChars="0"/>
        <w:rPr>
          <w:rFonts w:ascii="Times New Roman" w:eastAsia="宋体" w:hAnsi="Times New Roman" w:cs="Times New Roman"/>
          <w:sz w:val="24"/>
          <w:szCs w:val="24"/>
        </w:rPr>
      </w:pPr>
      <w:r w:rsidRPr="001B125D">
        <w:rPr>
          <w:rFonts w:ascii="Times New Roman" w:eastAsia="宋体" w:hAnsi="Times New Roman" w:cs="Times New Roman"/>
          <w:sz w:val="24"/>
          <w:szCs w:val="24"/>
        </w:rPr>
        <w:t>Product Introduction</w:t>
      </w:r>
    </w:p>
    <w:p w14:paraId="1C38610A" w14:textId="77777777" w:rsidR="00180291" w:rsidRPr="001B125D" w:rsidRDefault="00AC143B" w:rsidP="00AC143B">
      <w:pPr>
        <w:rPr>
          <w:rFonts w:ascii="Times New Roman" w:eastAsia="宋体" w:hAnsi="Times New Roman" w:cs="Times New Roman"/>
          <w:sz w:val="24"/>
          <w:szCs w:val="24"/>
        </w:rPr>
      </w:pPr>
      <w:r w:rsidRPr="001B125D">
        <w:rPr>
          <w:rFonts w:ascii="Times New Roman" w:eastAsia="宋体" w:hAnsi="Times New Roman" w:cs="Times New Roman"/>
          <w:sz w:val="24"/>
          <w:szCs w:val="24"/>
        </w:rPr>
        <w:t>3.1 Product Overview</w:t>
      </w:r>
    </w:p>
    <w:p w14:paraId="39EF8072" w14:textId="77777777" w:rsidR="00E93374" w:rsidRPr="001B125D" w:rsidRDefault="00E93374" w:rsidP="00E93374">
      <w:pPr>
        <w:rPr>
          <w:rFonts w:ascii="Times New Roman" w:eastAsia="宋体" w:hAnsi="Times New Roman" w:cs="Times New Roman"/>
          <w:sz w:val="24"/>
          <w:szCs w:val="24"/>
        </w:rPr>
      </w:pPr>
      <w:r w:rsidRPr="001B125D">
        <w:rPr>
          <w:rFonts w:ascii="Times New Roman" w:eastAsia="宋体" w:hAnsi="Times New Roman" w:cs="Times New Roman"/>
          <w:sz w:val="24"/>
          <w:szCs w:val="24"/>
        </w:rPr>
        <w:t>carbon material made from biomass . It is an environmentally friendly and renewable resource that can be used as a soil conditioner, for treating wastewater and waste gas, for preparing electrode materials, catalysts, and adsorbents.</w:t>
      </w:r>
    </w:p>
    <w:p w14:paraId="341F57A7" w14:textId="77777777" w:rsidR="00E93374" w:rsidRPr="001B125D" w:rsidRDefault="00E93374" w:rsidP="00E93374">
      <w:pPr>
        <w:rPr>
          <w:rFonts w:ascii="Times New Roman" w:eastAsia="宋体" w:hAnsi="Times New Roman" w:cs="Times New Roman"/>
          <w:sz w:val="24"/>
          <w:szCs w:val="24"/>
        </w:rPr>
      </w:pPr>
      <w:r w:rsidRPr="001B125D">
        <w:rPr>
          <w:rFonts w:ascii="Times New Roman" w:eastAsia="宋体" w:hAnsi="Times New Roman" w:cs="Times New Roman"/>
          <w:sz w:val="24"/>
          <w:szCs w:val="24"/>
        </w:rPr>
        <w:t>onto biochar to enhance its performance, producing high-efficiency biochar.</w:t>
      </w:r>
    </w:p>
    <w:p w14:paraId="31726B06" w14:textId="77777777" w:rsidR="00A8773C" w:rsidRPr="001B125D" w:rsidRDefault="00A8773C" w:rsidP="00E93374">
      <w:pPr>
        <w:rPr>
          <w:rFonts w:ascii="Times New Roman" w:eastAsia="宋体" w:hAnsi="Times New Roman" w:cs="Times New Roman"/>
          <w:sz w:val="24"/>
          <w:szCs w:val="24"/>
        </w:rPr>
      </w:pPr>
    </w:p>
    <w:p w14:paraId="0D80985A" w14:textId="77777777" w:rsidR="00180291" w:rsidRPr="001B125D" w:rsidRDefault="00AC143B" w:rsidP="00AC143B">
      <w:pPr>
        <w:rPr>
          <w:rFonts w:ascii="Times New Roman" w:eastAsia="宋体" w:hAnsi="Times New Roman" w:cs="Times New Roman"/>
          <w:sz w:val="24"/>
          <w:szCs w:val="24"/>
        </w:rPr>
      </w:pPr>
      <w:r w:rsidRPr="001B125D">
        <w:rPr>
          <w:rFonts w:ascii="Times New Roman" w:eastAsia="宋体" w:hAnsi="Times New Roman" w:cs="Times New Roman"/>
          <w:sz w:val="24"/>
          <w:szCs w:val="24"/>
        </w:rPr>
        <w:t>3.2 Product Design</w:t>
      </w:r>
    </w:p>
    <w:p w14:paraId="19618000" w14:textId="77777777" w:rsidR="001F39EA" w:rsidRPr="001B125D" w:rsidRDefault="0042105E"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performance by loading microorganisms . It is currently speculated that encapsulating bacteria using the encapsulation method can maximize biochar performance , with Escherichia coli and nitrogen-fixing bacteria being the focus of the research.</w:t>
      </w:r>
    </w:p>
    <w:p w14:paraId="4C784888" w14:textId="77777777" w:rsidR="00A8773C" w:rsidRPr="001B125D" w:rsidRDefault="00A8773C" w:rsidP="00386C76">
      <w:pPr>
        <w:rPr>
          <w:rFonts w:ascii="Times New Roman" w:eastAsia="宋体" w:hAnsi="Times New Roman" w:cs="Times New Roman"/>
          <w:sz w:val="24"/>
          <w:szCs w:val="24"/>
        </w:rPr>
      </w:pPr>
    </w:p>
    <w:p w14:paraId="3D835CA7" w14:textId="77777777" w:rsidR="00180291" w:rsidRPr="001B125D" w:rsidRDefault="00C1317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IV </w:t>
      </w:r>
      <w:r w:rsidR="00180291" w:rsidRPr="001B125D">
        <w:rPr>
          <w:rFonts w:ascii="Times New Roman" w:eastAsia="宋体" w:hAnsi="Times New Roman" w:cs="Times New Roman"/>
          <w:sz w:val="24"/>
          <w:szCs w:val="24"/>
        </w:rPr>
        <w:t>. Development Planning and Market Analysis</w:t>
      </w:r>
    </w:p>
    <w:p w14:paraId="738644F0" w14:textId="77777777" w:rsidR="00180291" w:rsidRPr="001B125D" w:rsidRDefault="00AC143B"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4.1 </w:t>
      </w:r>
      <w:r w:rsidR="00180291" w:rsidRPr="001B125D">
        <w:rPr>
          <w:rFonts w:ascii="Times New Roman" w:eastAsia="宋体" w:hAnsi="Times New Roman" w:cs="Times New Roman"/>
          <w:sz w:val="24"/>
          <w:szCs w:val="24"/>
        </w:rPr>
        <w:t>Market Prospect</w:t>
      </w:r>
    </w:p>
    <w:p w14:paraId="010F95F7" w14:textId="77777777" w:rsidR="00B12908" w:rsidRPr="001B125D" w:rsidRDefault="00C0440D"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Currently, environmental protection is a key national priority, and biochar, a substance that is beneficial and harmless to the environment, has become a key target for promoting environmental protection. More efficient biochar can reduce pollution more quickly and effectively, protect soil resources, and maintain ecological balance, making it of great research value.</w:t>
      </w:r>
    </w:p>
    <w:p w14:paraId="4DF8D210" w14:textId="77777777" w:rsidR="00B12908" w:rsidRPr="001B125D" w:rsidRDefault="00B12908" w:rsidP="00B12908">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4.1.1 </w:t>
      </w:r>
      <w:r w:rsidR="002017B5" w:rsidRPr="001B125D">
        <w:rPr>
          <w:rFonts w:ascii="Times New Roman" w:eastAsia="宋体" w:hAnsi="Times New Roman" w:cs="Times New Roman"/>
          <w:b/>
          <w:bCs/>
          <w:sz w:val="24"/>
          <w:szCs w:val="24"/>
        </w:rPr>
        <w:t xml:space="preserve">Market </w:t>
      </w:r>
      <w:r w:rsidRPr="001B125D">
        <w:rPr>
          <w:rFonts w:ascii="Times New Roman" w:eastAsia="宋体" w:hAnsi="Times New Roman" w:cs="Times New Roman"/>
          <w:b/>
          <w:bCs/>
          <w:sz w:val="24"/>
          <w:szCs w:val="24"/>
        </w:rPr>
        <w:t>Prospect</w:t>
      </w:r>
    </w:p>
    <w:tbl>
      <w:tblPr>
        <w:tblStyle w:val="ab"/>
        <w:tblW w:w="0" w:type="auto"/>
        <w:tblLook w:val="04A0" w:firstRow="1" w:lastRow="0" w:firstColumn="1" w:lastColumn="0" w:noHBand="0" w:noVBand="1"/>
      </w:tblPr>
      <w:tblGrid>
        <w:gridCol w:w="2076"/>
        <w:gridCol w:w="2447"/>
        <w:gridCol w:w="3773"/>
      </w:tblGrid>
      <w:tr w:rsidR="00B12908" w:rsidRPr="001B125D" w14:paraId="4BD28FEB" w14:textId="77777777" w:rsidTr="000A620F">
        <w:tc>
          <w:tcPr>
            <w:tcW w:w="8522" w:type="dxa"/>
            <w:gridSpan w:val="3"/>
          </w:tcPr>
          <w:p w14:paraId="5D9F8588"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Market and profit margin related issues</w:t>
            </w:r>
          </w:p>
        </w:tc>
      </w:tr>
      <w:tr w:rsidR="00B12908" w:rsidRPr="001B125D" w14:paraId="11CF6037" w14:textId="77777777" w:rsidTr="00B12908">
        <w:tc>
          <w:tcPr>
            <w:tcW w:w="2130" w:type="dxa"/>
            <w:vAlign w:val="center"/>
          </w:tcPr>
          <w:p w14:paraId="67E7F838"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standard</w:t>
            </w:r>
          </w:p>
        </w:tc>
        <w:tc>
          <w:tcPr>
            <w:tcW w:w="2514" w:type="dxa"/>
            <w:vAlign w:val="center"/>
          </w:tcPr>
          <w:p w14:paraId="492A71FB"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potential</w:t>
            </w:r>
          </w:p>
        </w:tc>
        <w:tc>
          <w:tcPr>
            <w:tcW w:w="3878" w:type="dxa"/>
            <w:vAlign w:val="center"/>
          </w:tcPr>
          <w:p w14:paraId="7C638AC3"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Commentary</w:t>
            </w:r>
          </w:p>
        </w:tc>
      </w:tr>
      <w:tr w:rsidR="00B12908" w:rsidRPr="001B125D" w14:paraId="50791C23" w14:textId="77777777" w:rsidTr="00B12908">
        <w:tc>
          <w:tcPr>
            <w:tcW w:w="2130" w:type="dxa"/>
            <w:vAlign w:val="center"/>
          </w:tcPr>
          <w:p w14:paraId="5BAADDBE"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need</w:t>
            </w:r>
          </w:p>
        </w:tc>
        <w:tc>
          <w:tcPr>
            <w:tcW w:w="2514" w:type="dxa"/>
          </w:tcPr>
          <w:p w14:paraId="4509B1F7" w14:textId="77777777" w:rsidR="00B12908" w:rsidRPr="001B125D" w:rsidRDefault="00B1290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biochar market has great potential.</w:t>
            </w:r>
          </w:p>
        </w:tc>
        <w:tc>
          <w:tcPr>
            <w:tcW w:w="3878" w:type="dxa"/>
          </w:tcPr>
          <w:p w14:paraId="1FFD38CF" w14:textId="77777777" w:rsidR="00B12908" w:rsidRPr="001B125D" w:rsidRDefault="00B1290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biochar market aligns with national environmental protection policies and provides agricultural insurance, making it a key area of government support.</w:t>
            </w:r>
          </w:p>
        </w:tc>
      </w:tr>
      <w:tr w:rsidR="00B12908" w:rsidRPr="001B125D" w14:paraId="23213E65" w14:textId="77777777" w:rsidTr="00B12908">
        <w:tc>
          <w:tcPr>
            <w:tcW w:w="2130" w:type="dxa"/>
            <w:vAlign w:val="center"/>
          </w:tcPr>
          <w:p w14:paraId="51395ABB" w14:textId="77777777" w:rsidR="00B12908" w:rsidRPr="001B125D" w:rsidRDefault="00B12908" w:rsidP="00B12908">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client</w:t>
            </w:r>
          </w:p>
        </w:tc>
        <w:tc>
          <w:tcPr>
            <w:tcW w:w="2514" w:type="dxa"/>
          </w:tcPr>
          <w:p w14:paraId="205AA6FB" w14:textId="77777777" w:rsidR="00B12908" w:rsidRPr="001B125D" w:rsidRDefault="00B1290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main customers are farmers, which represents a large customer base and has great potential.</w:t>
            </w:r>
          </w:p>
        </w:tc>
        <w:tc>
          <w:tcPr>
            <w:tcW w:w="3878" w:type="dxa"/>
          </w:tcPr>
          <w:p w14:paraId="50C4A600" w14:textId="77777777" w:rsidR="00B12908" w:rsidRPr="001B125D" w:rsidRDefault="00B1290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my country is a major agricultural country with a vast amount of farmland and farmers. A significant portion of this farmland has been polluted due to industrial development, leading to a high demand for biochar and a huge </w:t>
            </w:r>
            <w:r w:rsidRPr="001B125D">
              <w:rPr>
                <w:rFonts w:ascii="Times New Roman" w:eastAsia="宋体" w:hAnsi="Times New Roman" w:cs="Times New Roman"/>
                <w:sz w:val="24"/>
                <w:szCs w:val="24"/>
              </w:rPr>
              <w:lastRenderedPageBreak/>
              <w:t>market potential.</w:t>
            </w:r>
          </w:p>
        </w:tc>
      </w:tr>
      <w:tr w:rsidR="00B12908" w:rsidRPr="001B125D" w14:paraId="7EEA905D" w14:textId="77777777" w:rsidTr="00464802">
        <w:tc>
          <w:tcPr>
            <w:tcW w:w="2130" w:type="dxa"/>
            <w:vAlign w:val="center"/>
          </w:tcPr>
          <w:p w14:paraId="4D636DDA" w14:textId="77777777" w:rsidR="00B12908" w:rsidRPr="001B125D" w:rsidRDefault="00B12908" w:rsidP="0046480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Rewards to users</w:t>
            </w:r>
          </w:p>
        </w:tc>
        <w:tc>
          <w:tcPr>
            <w:tcW w:w="2514" w:type="dxa"/>
            <w:vAlign w:val="center"/>
          </w:tcPr>
          <w:p w14:paraId="7A7A10C5" w14:textId="77777777" w:rsidR="00B12908" w:rsidRPr="001B125D" w:rsidRDefault="00B12908" w:rsidP="0046480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&gt; </w:t>
            </w:r>
            <w:r w:rsidR="00464802" w:rsidRPr="001B125D">
              <w:rPr>
                <w:rFonts w:ascii="Times New Roman" w:eastAsia="宋体" w:hAnsi="Times New Roman" w:cs="Times New Roman"/>
                <w:sz w:val="24"/>
                <w:szCs w:val="24"/>
              </w:rPr>
              <w:t xml:space="preserve">2 </w:t>
            </w:r>
            <w:r w:rsidRPr="001B125D">
              <w:rPr>
                <w:rFonts w:ascii="Times New Roman" w:eastAsia="宋体" w:hAnsi="Times New Roman" w:cs="Times New Roman"/>
                <w:sz w:val="24"/>
                <w:szCs w:val="24"/>
              </w:rPr>
              <w:t>years</w:t>
            </w:r>
          </w:p>
        </w:tc>
        <w:tc>
          <w:tcPr>
            <w:tcW w:w="3878" w:type="dxa"/>
          </w:tcPr>
          <w:p w14:paraId="37E247D5" w14:textId="77777777" w:rsidR="00B12908" w:rsidRPr="001B125D" w:rsidRDefault="00B1290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Biochar's role is to control pollution and increase crop yields, but it takes a little longer to mature.</w:t>
            </w:r>
          </w:p>
        </w:tc>
      </w:tr>
      <w:tr w:rsidR="00B12908" w:rsidRPr="001B125D" w14:paraId="0E1C4328" w14:textId="77777777" w:rsidTr="00464802">
        <w:tc>
          <w:tcPr>
            <w:tcW w:w="2130" w:type="dxa"/>
            <w:vAlign w:val="center"/>
          </w:tcPr>
          <w:p w14:paraId="07B145C3" w14:textId="77777777" w:rsidR="00B12908" w:rsidRPr="001B125D" w:rsidRDefault="00464802" w:rsidP="0046480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Increase or create value</w:t>
            </w:r>
          </w:p>
        </w:tc>
        <w:tc>
          <w:tcPr>
            <w:tcW w:w="2514" w:type="dxa"/>
            <w:vAlign w:val="center"/>
          </w:tcPr>
          <w:p w14:paraId="36CDF4A0" w14:textId="77777777" w:rsidR="00B12908" w:rsidRPr="001B125D" w:rsidRDefault="00464802" w:rsidP="0046480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High potential</w:t>
            </w:r>
          </w:p>
        </w:tc>
        <w:tc>
          <w:tcPr>
            <w:tcW w:w="3878" w:type="dxa"/>
          </w:tcPr>
          <w:p w14:paraId="162E6D1A" w14:textId="77777777" w:rsidR="00B12908" w:rsidRPr="001B125D" w:rsidRDefault="0046480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can improve soil utilization and increase soil value. At the same time, the continuous promotion of biochar can expand the biochar market, creating a positive feedback loop.</w:t>
            </w:r>
          </w:p>
        </w:tc>
      </w:tr>
      <w:tr w:rsidR="00B12908" w:rsidRPr="001B125D" w14:paraId="4573631C" w14:textId="77777777" w:rsidTr="00B833A3">
        <w:trPr>
          <w:trHeight w:val="1627"/>
        </w:trPr>
        <w:tc>
          <w:tcPr>
            <w:tcW w:w="2130" w:type="dxa"/>
            <w:vAlign w:val="center"/>
          </w:tcPr>
          <w:p w14:paraId="6D491EA9" w14:textId="77777777" w:rsidR="00B12908" w:rsidRPr="001B125D" w:rsidRDefault="00464802"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Market size</w:t>
            </w:r>
          </w:p>
        </w:tc>
        <w:tc>
          <w:tcPr>
            <w:tcW w:w="2514" w:type="dxa"/>
            <w:vAlign w:val="center"/>
          </w:tcPr>
          <w:p w14:paraId="292A1E06" w14:textId="77777777" w:rsidR="00B12908" w:rsidRPr="001B125D" w:rsidRDefault="00464802"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Estimated to be over $400 million</w:t>
            </w:r>
          </w:p>
        </w:tc>
        <w:tc>
          <w:tcPr>
            <w:tcW w:w="3878" w:type="dxa"/>
          </w:tcPr>
          <w:p w14:paraId="4FCEA3EC" w14:textId="77777777" w:rsidR="00B12908" w:rsidRPr="001B125D" w:rsidRDefault="0046480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not only benefits the domestic agricultural market but can also be transported overseas as an environmentally friendly material. With a huge domestic and international agricultural market, the market size of biochar will expand further if its development continues, and it is unlikely to encounter bottlenecks in the short term.</w:t>
            </w:r>
          </w:p>
        </w:tc>
      </w:tr>
      <w:tr w:rsidR="00B12908" w:rsidRPr="001B125D" w14:paraId="32CE0241" w14:textId="77777777" w:rsidTr="00B833A3">
        <w:trPr>
          <w:trHeight w:val="63"/>
        </w:trPr>
        <w:tc>
          <w:tcPr>
            <w:tcW w:w="2130" w:type="dxa"/>
            <w:vAlign w:val="center"/>
          </w:tcPr>
          <w:p w14:paraId="76AE02DC" w14:textId="77777777" w:rsidR="00B12908" w:rsidRPr="001B125D" w:rsidRDefault="00464802"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Market growth rate</w:t>
            </w:r>
          </w:p>
        </w:tc>
        <w:tc>
          <w:tcPr>
            <w:tcW w:w="2514" w:type="dxa"/>
            <w:vAlign w:val="center"/>
          </w:tcPr>
          <w:p w14:paraId="0CB09C06" w14:textId="77777777" w:rsidR="00B12908" w:rsidRPr="001B125D" w:rsidRDefault="00464802"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&gt; 15%</w:t>
            </w:r>
          </w:p>
        </w:tc>
        <w:tc>
          <w:tcPr>
            <w:tcW w:w="3878" w:type="dxa"/>
          </w:tcPr>
          <w:p w14:paraId="6E5E4D72" w14:textId="77777777" w:rsidR="00B12908" w:rsidRPr="001B125D" w:rsidRDefault="0046480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biochar market is currently in its early stages of development, with significant room for growth.</w:t>
            </w:r>
          </w:p>
        </w:tc>
      </w:tr>
      <w:tr w:rsidR="00895FE9" w:rsidRPr="001B125D" w14:paraId="361DA036" w14:textId="77777777" w:rsidTr="00B833A3">
        <w:trPr>
          <w:trHeight w:val="63"/>
        </w:trPr>
        <w:tc>
          <w:tcPr>
            <w:tcW w:w="2130" w:type="dxa"/>
            <w:vAlign w:val="center"/>
          </w:tcPr>
          <w:p w14:paraId="24394A90" w14:textId="77777777" w:rsidR="00895FE9" w:rsidRPr="001B125D" w:rsidRDefault="00895FE9"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Total Profit</w:t>
            </w:r>
          </w:p>
        </w:tc>
        <w:tc>
          <w:tcPr>
            <w:tcW w:w="2514" w:type="dxa"/>
            <w:vAlign w:val="center"/>
          </w:tcPr>
          <w:p w14:paraId="44EE2CB6" w14:textId="77777777" w:rsidR="00895FE9" w:rsidRPr="001B125D" w:rsidRDefault="00895FE9" w:rsidP="00B833A3">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Greater than 50% and sustained</w:t>
            </w:r>
          </w:p>
        </w:tc>
        <w:tc>
          <w:tcPr>
            <w:tcW w:w="3878" w:type="dxa"/>
          </w:tcPr>
          <w:p w14:paraId="00361704" w14:textId="77777777" w:rsidR="00895FE9" w:rsidRPr="001B125D" w:rsidRDefault="00895FE9"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production are not expensive, with a cost of about 1,100 yuan per ton and a selling price of 1,800-2,100 yuan per ton. Although </w:t>
            </w:r>
            <w:r w:rsidR="00207C74" w:rsidRPr="001B125D">
              <w:rPr>
                <w:rFonts w:ascii="Times New Roman" w:eastAsia="宋体" w:hAnsi="Times New Roman" w:cs="Times New Roman"/>
                <w:sz w:val="24"/>
                <w:szCs w:val="24"/>
              </w:rPr>
              <w:t xml:space="preserve">the profit margin is slowly decreasing, it is still very high </w:t>
            </w:r>
            <w:r w:rsidRPr="001B125D">
              <w:rPr>
                <w:rFonts w:ascii="Times New Roman" w:eastAsia="宋体" w:hAnsi="Times New Roman" w:cs="Times New Roman"/>
                <w:sz w:val="24"/>
                <w:szCs w:val="24"/>
              </w:rPr>
              <w:t>.</w:t>
            </w:r>
          </w:p>
        </w:tc>
      </w:tr>
    </w:tbl>
    <w:p w14:paraId="29981475" w14:textId="77777777" w:rsidR="001F39EA" w:rsidRPr="001B125D" w:rsidRDefault="001F39EA" w:rsidP="00E93374">
      <w:pPr>
        <w:rPr>
          <w:rFonts w:ascii="Times New Roman" w:eastAsia="宋体" w:hAnsi="Times New Roman" w:cs="Times New Roman"/>
          <w:b/>
          <w:bCs/>
          <w:sz w:val="24"/>
          <w:szCs w:val="24"/>
        </w:rPr>
      </w:pPr>
    </w:p>
    <w:p w14:paraId="4A559063" w14:textId="77777777" w:rsidR="002017B5" w:rsidRPr="001B125D" w:rsidRDefault="002017B5" w:rsidP="00AC143B">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4.1.2 </w:t>
      </w:r>
      <w:r w:rsidR="00AC143B" w:rsidRPr="001B125D">
        <w:rPr>
          <w:rFonts w:ascii="Times New Roman" w:eastAsia="宋体" w:hAnsi="Times New Roman" w:cs="Times New Roman"/>
          <w:b/>
          <w:bCs/>
          <w:sz w:val="24"/>
          <w:szCs w:val="24"/>
        </w:rPr>
        <w:t>Trends in China's Biochar Market Size and Average Price , 2014-2023</w:t>
      </w:r>
    </w:p>
    <w:p w14:paraId="4F911588" w14:textId="77777777" w:rsidR="00AC143B" w:rsidRPr="001B125D" w:rsidRDefault="00895FE9" w:rsidP="001F39EA">
      <w:pPr>
        <w:rPr>
          <w:rFonts w:ascii="Times New Roman" w:eastAsia="宋体" w:hAnsi="Times New Roman" w:cs="Times New Roman"/>
          <w:sz w:val="24"/>
          <w:szCs w:val="24"/>
        </w:rPr>
      </w:pPr>
      <w:r w:rsidRPr="001B125D">
        <w:rPr>
          <w:rFonts w:ascii="Times New Roman" w:hAnsi="Times New Roman" w:cs="Times New Roman"/>
          <w:noProof/>
        </w:rPr>
        <w:drawing>
          <wp:inline distT="0" distB="0" distL="0" distR="0" wp14:anchorId="53D983E9" wp14:editId="5AA6562A">
            <wp:extent cx="5175504" cy="2757860"/>
            <wp:effectExtent l="0" t="0" r="0" b="0"/>
            <wp:docPr id="2078928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8190" name=""/>
                    <pic:cNvPicPr/>
                  </pic:nvPicPr>
                  <pic:blipFill rotWithShape="1">
                    <a:blip r:embed="rId14"/>
                    <a:srcRect b="9084"/>
                    <a:stretch/>
                  </pic:blipFill>
                  <pic:spPr bwMode="auto">
                    <a:xfrm>
                      <a:off x="0" y="0"/>
                      <a:ext cx="5175504" cy="2757860"/>
                    </a:xfrm>
                    <a:prstGeom prst="rect">
                      <a:avLst/>
                    </a:prstGeom>
                    <a:ln>
                      <a:noFill/>
                    </a:ln>
                    <a:extLst>
                      <a:ext uri="{53640926-AAD7-44D8-BBD7-CCE9431645EC}">
                        <a14:shadowObscured xmlns:a14="http://schemas.microsoft.com/office/drawing/2010/main"/>
                      </a:ext>
                    </a:extLst>
                  </pic:spPr>
                </pic:pic>
              </a:graphicData>
            </a:graphic>
          </wp:inline>
        </w:drawing>
      </w:r>
    </w:p>
    <w:p w14:paraId="0BF3EE02" w14:textId="166EA116" w:rsidR="00AC143B" w:rsidRPr="001B125D" w:rsidRDefault="00AC143B" w:rsidP="00AC143B">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Table 4.1.3 Trends in China's Biochar Production and Sales</w:t>
      </w:r>
    </w:p>
    <w:p w14:paraId="27FE6FE9" w14:textId="77777777" w:rsidR="00895FE9" w:rsidRPr="001B125D" w:rsidRDefault="00895FE9" w:rsidP="00180291">
      <w:pPr>
        <w:rPr>
          <w:rFonts w:ascii="Times New Roman" w:eastAsia="宋体" w:hAnsi="Times New Roman" w:cs="Times New Roman"/>
          <w:sz w:val="24"/>
          <w:szCs w:val="24"/>
        </w:rPr>
      </w:pPr>
      <w:r w:rsidRPr="001B125D">
        <w:rPr>
          <w:rFonts w:ascii="Times New Roman" w:hAnsi="Times New Roman" w:cs="Times New Roman"/>
          <w:noProof/>
        </w:rPr>
        <w:lastRenderedPageBreak/>
        <w:drawing>
          <wp:inline distT="0" distB="0" distL="0" distR="0" wp14:anchorId="3A445EE7" wp14:editId="6BF98EFE">
            <wp:extent cx="5274310" cy="2937510"/>
            <wp:effectExtent l="0" t="0" r="0" b="0"/>
            <wp:docPr id="172687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0846" name=""/>
                    <pic:cNvPicPr/>
                  </pic:nvPicPr>
                  <pic:blipFill rotWithShape="1">
                    <a:blip r:embed="rId15"/>
                    <a:srcRect b="8600"/>
                    <a:stretch/>
                  </pic:blipFill>
                  <pic:spPr bwMode="auto">
                    <a:xfrm>
                      <a:off x="0" y="0"/>
                      <a:ext cx="5274310" cy="2937510"/>
                    </a:xfrm>
                    <a:prstGeom prst="rect">
                      <a:avLst/>
                    </a:prstGeom>
                    <a:ln>
                      <a:noFill/>
                    </a:ln>
                    <a:extLst>
                      <a:ext uri="{53640926-AAD7-44D8-BBD7-CCE9431645EC}">
                        <a14:shadowObscured xmlns:a14="http://schemas.microsoft.com/office/drawing/2010/main"/>
                      </a:ext>
                    </a:extLst>
                  </pic:spPr>
                </pic:pic>
              </a:graphicData>
            </a:graphic>
          </wp:inline>
        </w:drawing>
      </w:r>
    </w:p>
    <w:p w14:paraId="6718056C" w14:textId="77777777" w:rsidR="00895FE9" w:rsidRPr="001B125D" w:rsidRDefault="00895FE9" w:rsidP="005A1A82">
      <w:pPr>
        <w:jc w:val="center"/>
        <w:rPr>
          <w:rFonts w:ascii="Times New Roman" w:eastAsia="宋体" w:hAnsi="Times New Roman" w:cs="Times New Roman"/>
          <w:sz w:val="18"/>
          <w:szCs w:val="18"/>
        </w:rPr>
      </w:pPr>
      <w:r w:rsidRPr="001B125D">
        <w:rPr>
          <w:rFonts w:ascii="Times New Roman" w:eastAsia="宋体" w:hAnsi="Times New Roman" w:cs="Times New Roman"/>
          <w:sz w:val="18"/>
          <w:szCs w:val="18"/>
        </w:rPr>
        <w:t>Image source: Gongyan Industry Consulting Network</w:t>
      </w:r>
    </w:p>
    <w:p w14:paraId="1F9500E3" w14:textId="77777777" w:rsidR="001F39EA" w:rsidRPr="001B125D" w:rsidRDefault="005A1A8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chart above clearly shows that biochar sales are constantly rising. However, given the large number of farmers and land in China that needs remediation, the biochar market is far from saturated and has huge potential.</w:t>
      </w:r>
    </w:p>
    <w:p w14:paraId="324FD996" w14:textId="77777777" w:rsidR="00A8773C" w:rsidRPr="001B125D" w:rsidRDefault="00A8773C" w:rsidP="00180291">
      <w:pPr>
        <w:rPr>
          <w:rFonts w:ascii="Times New Roman" w:eastAsia="宋体" w:hAnsi="Times New Roman" w:cs="Times New Roman"/>
          <w:sz w:val="24"/>
          <w:szCs w:val="24"/>
        </w:rPr>
      </w:pPr>
    </w:p>
    <w:p w14:paraId="3C5B1028" w14:textId="77777777" w:rsidR="001F39EA" w:rsidRPr="001B125D" w:rsidRDefault="00603441"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4.2 </w:t>
      </w:r>
      <w:r w:rsidR="00386C76" w:rsidRPr="001B125D">
        <w:rPr>
          <w:rFonts w:ascii="Times New Roman" w:eastAsia="宋体" w:hAnsi="Times New Roman" w:cs="Times New Roman"/>
          <w:sz w:val="24"/>
          <w:szCs w:val="24"/>
        </w:rPr>
        <w:t xml:space="preserve">Market </w:t>
      </w:r>
      <w:r w:rsidR="00180291" w:rsidRPr="001B125D">
        <w:rPr>
          <w:rFonts w:ascii="Times New Roman" w:eastAsia="宋体" w:hAnsi="Times New Roman" w:cs="Times New Roman"/>
          <w:sz w:val="24"/>
          <w:szCs w:val="24"/>
        </w:rPr>
        <w:t>Characteristics</w:t>
      </w:r>
    </w:p>
    <w:p w14:paraId="0C879F02" w14:textId="77777777" w:rsidR="001F39EA" w:rsidRPr="001B125D" w:rsidRDefault="00C0440D"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primarily targets the environmental protection and agricultural markets, both of which are key areas of national investment and support. However, due to the relatively short research history of biochar, market regulation is inadequate, and product costs are high, resulting in a small current market share with untapped potential.</w:t>
      </w:r>
    </w:p>
    <w:p w14:paraId="49EBC659" w14:textId="77777777" w:rsidR="00180291" w:rsidRPr="001B125D" w:rsidRDefault="00603441"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4.3 </w:t>
      </w:r>
      <w:r w:rsidR="00180291" w:rsidRPr="001B125D">
        <w:rPr>
          <w:rFonts w:ascii="Times New Roman" w:eastAsia="宋体" w:hAnsi="Times New Roman" w:cs="Times New Roman"/>
          <w:sz w:val="24"/>
          <w:szCs w:val="24"/>
        </w:rPr>
        <w:t>Competition Analysis</w:t>
      </w:r>
    </w:p>
    <w:p w14:paraId="75252E21" w14:textId="77777777" w:rsidR="003152DD" w:rsidRPr="001B125D" w:rsidRDefault="00C01BF0"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is a byproduct of the production of other carbon compounds. It has a wide range of sources and can lock in unstable carbon elements in the soil that cause climate change, improve soil structure, increase soil porosity, increase soil water holding capacity, and reduce soil heavy metal and organic pollution, among many other environmental benefits. Therefore, biochar has much better performance than similar pollution control substances. However, at present, the main source of biochar production is agriculture, and the large-scale collection system is not perfect, which weakens its market competitiveness.</w:t>
      </w:r>
    </w:p>
    <w:p w14:paraId="2E67941C" w14:textId="77777777" w:rsidR="00B833A3" w:rsidRPr="001B125D" w:rsidRDefault="00B833A3" w:rsidP="00B833A3">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w:t>
      </w:r>
      <w:r w:rsidR="00AC143B" w:rsidRPr="001B125D">
        <w:rPr>
          <w:rFonts w:ascii="Times New Roman" w:eastAsia="宋体" w:hAnsi="Times New Roman" w:cs="Times New Roman"/>
          <w:b/>
          <w:bCs/>
          <w:sz w:val="24"/>
          <w:szCs w:val="24"/>
        </w:rPr>
        <w:t xml:space="preserve">4.3.1 Competitive </w:t>
      </w:r>
      <w:r w:rsidRPr="001B125D">
        <w:rPr>
          <w:rFonts w:ascii="Times New Roman" w:eastAsia="宋体" w:hAnsi="Times New Roman" w:cs="Times New Roman"/>
          <w:b/>
          <w:bCs/>
          <w:sz w:val="24"/>
          <w:szCs w:val="24"/>
        </w:rPr>
        <w:t>Advantages</w:t>
      </w:r>
    </w:p>
    <w:tbl>
      <w:tblPr>
        <w:tblStyle w:val="ab"/>
        <w:tblW w:w="0" w:type="auto"/>
        <w:tblLook w:val="04A0" w:firstRow="1" w:lastRow="0" w:firstColumn="1" w:lastColumn="0" w:noHBand="0" w:noVBand="1"/>
      </w:tblPr>
      <w:tblGrid>
        <w:gridCol w:w="2763"/>
        <w:gridCol w:w="2751"/>
        <w:gridCol w:w="2782"/>
      </w:tblGrid>
      <w:tr w:rsidR="00B833A3" w:rsidRPr="001B125D" w14:paraId="012B2F05" w14:textId="77777777" w:rsidTr="00780ADC">
        <w:tc>
          <w:tcPr>
            <w:tcW w:w="2840" w:type="dxa"/>
            <w:vAlign w:val="center"/>
          </w:tcPr>
          <w:p w14:paraId="56A9D435" w14:textId="77777777" w:rsidR="00B833A3" w:rsidRPr="001B125D" w:rsidRDefault="00B833A3"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standard</w:t>
            </w:r>
          </w:p>
        </w:tc>
        <w:tc>
          <w:tcPr>
            <w:tcW w:w="2841" w:type="dxa"/>
            <w:vAlign w:val="center"/>
          </w:tcPr>
          <w:p w14:paraId="4C3ECD85" w14:textId="77777777" w:rsidR="00B833A3" w:rsidRPr="001B125D" w:rsidRDefault="00B833A3"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potential</w:t>
            </w:r>
          </w:p>
        </w:tc>
        <w:tc>
          <w:tcPr>
            <w:tcW w:w="2841" w:type="dxa"/>
            <w:vAlign w:val="center"/>
          </w:tcPr>
          <w:p w14:paraId="205F401C" w14:textId="77777777" w:rsidR="00B833A3" w:rsidRPr="001B125D" w:rsidRDefault="00B833A3"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Commentary</w:t>
            </w:r>
          </w:p>
        </w:tc>
      </w:tr>
      <w:tr w:rsidR="00B833A3" w:rsidRPr="001B125D" w14:paraId="46B7AA6E" w14:textId="77777777" w:rsidTr="00780ADC">
        <w:tc>
          <w:tcPr>
            <w:tcW w:w="2840" w:type="dxa"/>
            <w:vAlign w:val="center"/>
          </w:tcPr>
          <w:p w14:paraId="70B772CF"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Fixed and variable costs</w:t>
            </w:r>
          </w:p>
        </w:tc>
        <w:tc>
          <w:tcPr>
            <w:tcW w:w="2841" w:type="dxa"/>
            <w:vAlign w:val="center"/>
          </w:tcPr>
          <w:p w14:paraId="48BC5E8B"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Low</w:t>
            </w:r>
          </w:p>
        </w:tc>
        <w:tc>
          <w:tcPr>
            <w:tcW w:w="2841" w:type="dxa"/>
          </w:tcPr>
          <w:p w14:paraId="7D83DCB9" w14:textId="77777777" w:rsidR="00B833A3" w:rsidRPr="001B125D" w:rsidRDefault="007E29C1"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production costs are not high, but the costs of raw materials and equipment are already very low, its compressibility is poor, and its costs are relatively fixed.</w:t>
            </w:r>
          </w:p>
        </w:tc>
      </w:tr>
      <w:tr w:rsidR="00B833A3" w:rsidRPr="001B125D" w14:paraId="3C20968D" w14:textId="77777777" w:rsidTr="00780ADC">
        <w:tc>
          <w:tcPr>
            <w:tcW w:w="2840" w:type="dxa"/>
            <w:vAlign w:val="center"/>
          </w:tcPr>
          <w:p w14:paraId="0F12164E"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Price and cost</w:t>
            </w:r>
          </w:p>
        </w:tc>
        <w:tc>
          <w:tcPr>
            <w:tcW w:w="2841" w:type="dxa"/>
            <w:vAlign w:val="center"/>
          </w:tcPr>
          <w:p w14:paraId="43EE67BB"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lower</w:t>
            </w:r>
          </w:p>
        </w:tc>
        <w:tc>
          <w:tcPr>
            <w:tcW w:w="2841" w:type="dxa"/>
          </w:tcPr>
          <w:p w14:paraId="2C0E5005" w14:textId="77777777" w:rsidR="00B833A3" w:rsidRPr="001B125D" w:rsidRDefault="007E29C1"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The price and cost </w:t>
            </w:r>
            <w:r w:rsidRPr="001B125D">
              <w:rPr>
                <w:rFonts w:ascii="Times New Roman" w:eastAsia="宋体" w:hAnsi="Times New Roman" w:cs="Times New Roman"/>
                <w:sz w:val="24"/>
                <w:szCs w:val="24"/>
              </w:rPr>
              <w:lastRenderedPageBreak/>
              <w:t>elasticity are low, prices remain largely unchanged, and profits are relatively stable.</w:t>
            </w:r>
          </w:p>
        </w:tc>
      </w:tr>
      <w:tr w:rsidR="00B833A3" w:rsidRPr="001B125D" w14:paraId="0A0AE1C4" w14:textId="77777777" w:rsidTr="00780ADC">
        <w:tc>
          <w:tcPr>
            <w:tcW w:w="2840" w:type="dxa"/>
            <w:vAlign w:val="center"/>
          </w:tcPr>
          <w:p w14:paraId="493C64AE"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Supply and distribution channels</w:t>
            </w:r>
          </w:p>
        </w:tc>
        <w:tc>
          <w:tcPr>
            <w:tcW w:w="2841" w:type="dxa"/>
            <w:vAlign w:val="center"/>
          </w:tcPr>
          <w:p w14:paraId="2CEF4FAA"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powerful</w:t>
            </w:r>
          </w:p>
        </w:tc>
        <w:tc>
          <w:tcPr>
            <w:tcW w:w="2841" w:type="dxa"/>
          </w:tcPr>
          <w:p w14:paraId="73CFE82C" w14:textId="77777777" w:rsidR="00B833A3" w:rsidRPr="001B125D" w:rsidRDefault="007E29C1"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Currently, the main sources of raw materials for biochar are leftover straw and sugarcane bagasse from farmers' production, which are relatively scattered. It is highly feasible for companies to collect raw materials from farmers, as the raw materials are not monopolized. Moreover, farmers are a major customer of biochar, allowing companies to promote biochar while sourcing it, thus enhancing its market influence. Furthermore, biochar is a byproduct of tar production, with a significant output, low price, and ample supply.</w:t>
            </w:r>
          </w:p>
        </w:tc>
      </w:tr>
      <w:tr w:rsidR="00B833A3" w:rsidRPr="001B125D" w14:paraId="5C9A50B5" w14:textId="77777777" w:rsidTr="00780ADC">
        <w:tc>
          <w:tcPr>
            <w:tcW w:w="2840" w:type="dxa"/>
            <w:vAlign w:val="center"/>
          </w:tcPr>
          <w:p w14:paraId="5E83C064"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Entry barrier</w:t>
            </w:r>
          </w:p>
        </w:tc>
        <w:tc>
          <w:tcPr>
            <w:tcW w:w="2841" w:type="dxa"/>
            <w:vAlign w:val="center"/>
          </w:tcPr>
          <w:p w14:paraId="7F78B243"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Small obstacles</w:t>
            </w:r>
          </w:p>
        </w:tc>
        <w:tc>
          <w:tcPr>
            <w:tcW w:w="2841" w:type="dxa"/>
          </w:tcPr>
          <w:p w14:paraId="545BB0CB" w14:textId="77777777" w:rsidR="00B833A3" w:rsidRPr="001B125D" w:rsidRDefault="007E29C1"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market is far from saturated, and barriers to entry are low.</w:t>
            </w:r>
          </w:p>
        </w:tc>
      </w:tr>
      <w:tr w:rsidR="00B833A3" w:rsidRPr="001B125D" w14:paraId="32F9F3BC" w14:textId="77777777" w:rsidTr="00780ADC">
        <w:tc>
          <w:tcPr>
            <w:tcW w:w="2840" w:type="dxa"/>
            <w:vAlign w:val="center"/>
          </w:tcPr>
          <w:p w14:paraId="27171E5A" w14:textId="77777777" w:rsidR="00B833A3" w:rsidRPr="001B125D" w:rsidRDefault="007E29C1"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Advantages</w:t>
            </w:r>
          </w:p>
        </w:tc>
        <w:tc>
          <w:tcPr>
            <w:tcW w:w="2841" w:type="dxa"/>
            <w:vAlign w:val="center"/>
          </w:tcPr>
          <w:p w14:paraId="3CF41A11"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powerful</w:t>
            </w:r>
          </w:p>
        </w:tc>
        <w:tc>
          <w:tcPr>
            <w:tcW w:w="2841" w:type="dxa"/>
          </w:tcPr>
          <w:p w14:paraId="7B98E0EE" w14:textId="77777777" w:rsidR="00B833A3" w:rsidRPr="001B125D" w:rsidRDefault="007E29C1"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Compared to other fertilizers and pollution control products, biochar is characterized by its low price and high efficiency, and it is fully capable of taking over the market share of other products.</w:t>
            </w:r>
          </w:p>
        </w:tc>
      </w:tr>
      <w:tr w:rsidR="00B833A3" w:rsidRPr="001B125D" w14:paraId="0A0C4ADB" w14:textId="77777777" w:rsidTr="00780ADC">
        <w:tc>
          <w:tcPr>
            <w:tcW w:w="2840" w:type="dxa"/>
            <w:vAlign w:val="center"/>
          </w:tcPr>
          <w:p w14:paraId="3A085514"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First-mover advantage</w:t>
            </w:r>
          </w:p>
        </w:tc>
        <w:tc>
          <w:tcPr>
            <w:tcW w:w="2841" w:type="dxa"/>
            <w:vAlign w:val="center"/>
          </w:tcPr>
          <w:p w14:paraId="6CB4BBAD"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powerful</w:t>
            </w:r>
          </w:p>
        </w:tc>
        <w:tc>
          <w:tcPr>
            <w:tcW w:w="2841" w:type="dxa"/>
          </w:tcPr>
          <w:p w14:paraId="6C90CCC3" w14:textId="77777777" w:rsidR="00B833A3" w:rsidRPr="001B125D" w:rsidRDefault="00780ADC"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production relies primarily on machinery, with minimal dependence on manual labor. Furthermore, biochar is a byproduct of tar production, and the technology for processing it is well-established. The raw materials for biochar are widely distributed, so there is no concern about </w:t>
            </w:r>
            <w:r w:rsidRPr="001B125D">
              <w:rPr>
                <w:rFonts w:ascii="Times New Roman" w:eastAsia="宋体" w:hAnsi="Times New Roman" w:cs="Times New Roman"/>
                <w:sz w:val="24"/>
                <w:szCs w:val="24"/>
              </w:rPr>
              <w:lastRenderedPageBreak/>
              <w:t>raw material shortages.</w:t>
            </w:r>
          </w:p>
        </w:tc>
      </w:tr>
      <w:tr w:rsidR="00B833A3" w:rsidRPr="001B125D" w14:paraId="77570FB2" w14:textId="77777777" w:rsidTr="001F39EA">
        <w:trPr>
          <w:trHeight w:val="1988"/>
        </w:trPr>
        <w:tc>
          <w:tcPr>
            <w:tcW w:w="2840" w:type="dxa"/>
            <w:vAlign w:val="center"/>
          </w:tcPr>
          <w:p w14:paraId="14A06A56"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Advantages of Service Chain Contracts</w:t>
            </w:r>
          </w:p>
        </w:tc>
        <w:tc>
          <w:tcPr>
            <w:tcW w:w="2841" w:type="dxa"/>
            <w:vAlign w:val="center"/>
          </w:tcPr>
          <w:p w14:paraId="691C1040" w14:textId="77777777" w:rsidR="00B833A3"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Strong</w:t>
            </w:r>
          </w:p>
        </w:tc>
        <w:tc>
          <w:tcPr>
            <w:tcW w:w="2841" w:type="dxa"/>
          </w:tcPr>
          <w:p w14:paraId="74A84B20" w14:textId="77777777" w:rsidR="00B833A3" w:rsidRPr="001B125D" w:rsidRDefault="00780ADC"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production can connect farmers and tar companies by using tar production and agricultural production as upstream raw material sources and farmers purchasing the raw materials downstream.</w:t>
            </w:r>
          </w:p>
        </w:tc>
      </w:tr>
      <w:tr w:rsidR="00780ADC" w:rsidRPr="001B125D" w14:paraId="555C8AA6" w14:textId="77777777" w:rsidTr="00780ADC">
        <w:tc>
          <w:tcPr>
            <w:tcW w:w="2840" w:type="dxa"/>
            <w:vAlign w:val="center"/>
          </w:tcPr>
          <w:p w14:paraId="62021048" w14:textId="77777777" w:rsidR="00780ADC"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opportunity</w:t>
            </w:r>
          </w:p>
        </w:tc>
        <w:tc>
          <w:tcPr>
            <w:tcW w:w="2841" w:type="dxa"/>
            <w:vAlign w:val="center"/>
          </w:tcPr>
          <w:p w14:paraId="0437744D" w14:textId="77777777" w:rsidR="00780ADC" w:rsidRPr="001B125D" w:rsidRDefault="00780ADC" w:rsidP="00780ADC">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good</w:t>
            </w:r>
          </w:p>
        </w:tc>
        <w:tc>
          <w:tcPr>
            <w:tcW w:w="2841" w:type="dxa"/>
          </w:tcPr>
          <w:p w14:paraId="5E754ECA" w14:textId="77777777" w:rsidR="00780ADC" w:rsidRPr="001B125D" w:rsidRDefault="00780ADC" w:rsidP="00C01BF0">
            <w:pPr>
              <w:rPr>
                <w:rFonts w:ascii="Times New Roman" w:eastAsia="宋体" w:hAnsi="Times New Roman" w:cs="Times New Roman"/>
                <w:sz w:val="24"/>
                <w:szCs w:val="24"/>
              </w:rPr>
            </w:pPr>
            <w:r w:rsidRPr="001B125D">
              <w:rPr>
                <w:rFonts w:ascii="Times New Roman" w:eastAsia="宋体" w:hAnsi="Times New Roman" w:cs="Times New Roman"/>
                <w:sz w:val="24"/>
                <w:szCs w:val="24"/>
              </w:rPr>
              <w:t>The biochar market is still in its early stages of development, making it an opportune time for companies to enter the market.</w:t>
            </w:r>
          </w:p>
        </w:tc>
      </w:tr>
    </w:tbl>
    <w:p w14:paraId="5A3FF864" w14:textId="77777777" w:rsidR="00B833A3" w:rsidRPr="001B125D" w:rsidRDefault="00603441" w:rsidP="00207C74">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4.4 </w:t>
      </w:r>
      <w:r w:rsidR="00207C74" w:rsidRPr="001B125D">
        <w:rPr>
          <w:rFonts w:ascii="Times New Roman" w:eastAsia="宋体" w:hAnsi="Times New Roman" w:cs="Times New Roman"/>
          <w:sz w:val="24"/>
          <w:szCs w:val="24"/>
        </w:rPr>
        <w:t>Returns</w:t>
      </w:r>
    </w:p>
    <w:p w14:paraId="6328F85B" w14:textId="77777777" w:rsidR="00207C74" w:rsidRPr="001B125D" w:rsidRDefault="00207C74" w:rsidP="00207C74">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4.4.1 </w:t>
      </w:r>
      <w:r w:rsidR="00AC143B" w:rsidRPr="001B125D">
        <w:rPr>
          <w:rFonts w:ascii="Times New Roman" w:eastAsia="宋体" w:hAnsi="Times New Roman" w:cs="Times New Roman"/>
          <w:b/>
          <w:bCs/>
          <w:sz w:val="24"/>
          <w:szCs w:val="24"/>
        </w:rPr>
        <w:t xml:space="preserve">Value </w:t>
      </w:r>
      <w:r w:rsidR="003B219A" w:rsidRPr="001B125D">
        <w:rPr>
          <w:rFonts w:ascii="Times New Roman" w:eastAsia="宋体" w:hAnsi="Times New Roman" w:cs="Times New Roman"/>
          <w:b/>
          <w:bCs/>
          <w:sz w:val="24"/>
          <w:szCs w:val="24"/>
        </w:rPr>
        <w:t>Creation and Realization Capability Assessment</w:t>
      </w:r>
    </w:p>
    <w:tbl>
      <w:tblPr>
        <w:tblStyle w:val="ab"/>
        <w:tblW w:w="0" w:type="auto"/>
        <w:tblLook w:val="04A0" w:firstRow="1" w:lastRow="0" w:firstColumn="1" w:lastColumn="0" w:noHBand="0" w:noVBand="1"/>
      </w:tblPr>
      <w:tblGrid>
        <w:gridCol w:w="2203"/>
        <w:gridCol w:w="2238"/>
        <w:gridCol w:w="3855"/>
      </w:tblGrid>
      <w:tr w:rsidR="00207C74" w:rsidRPr="001B125D" w14:paraId="74E476FC" w14:textId="77777777" w:rsidTr="005A1A82">
        <w:tc>
          <w:tcPr>
            <w:tcW w:w="2235" w:type="dxa"/>
            <w:vAlign w:val="center"/>
          </w:tcPr>
          <w:p w14:paraId="35CCA7B5"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standard</w:t>
            </w:r>
          </w:p>
        </w:tc>
        <w:tc>
          <w:tcPr>
            <w:tcW w:w="2268" w:type="dxa"/>
          </w:tcPr>
          <w:p w14:paraId="074A8CC5"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potential</w:t>
            </w:r>
          </w:p>
        </w:tc>
        <w:tc>
          <w:tcPr>
            <w:tcW w:w="3969" w:type="dxa"/>
          </w:tcPr>
          <w:p w14:paraId="52071604"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Commentary</w:t>
            </w:r>
          </w:p>
        </w:tc>
      </w:tr>
      <w:tr w:rsidR="00207C74" w:rsidRPr="001B125D" w14:paraId="23999DB3" w14:textId="77777777" w:rsidTr="005A1A82">
        <w:tc>
          <w:tcPr>
            <w:tcW w:w="2235" w:type="dxa"/>
            <w:vAlign w:val="center"/>
          </w:tcPr>
          <w:p w14:paraId="7BB59216"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After-tax profit</w:t>
            </w:r>
          </w:p>
        </w:tc>
        <w:tc>
          <w:tcPr>
            <w:tcW w:w="2268" w:type="dxa"/>
          </w:tcPr>
          <w:p w14:paraId="7FB24F99" w14:textId="77777777" w:rsidR="00207C74" w:rsidRPr="001B125D" w:rsidRDefault="00207C74" w:rsidP="00207C74">
            <w:pPr>
              <w:rPr>
                <w:rFonts w:ascii="Times New Roman" w:hAnsi="Times New Roman" w:cs="Times New Roman"/>
                <w:sz w:val="24"/>
                <w:szCs w:val="24"/>
              </w:rPr>
            </w:pPr>
            <w:r w:rsidRPr="001B125D">
              <w:rPr>
                <w:rFonts w:ascii="Times New Roman" w:hAnsi="Times New Roman" w:cs="Times New Roman"/>
                <w:sz w:val="24"/>
                <w:szCs w:val="24"/>
              </w:rPr>
              <w:t>3.5 % and relatively stable .</w:t>
            </w:r>
          </w:p>
        </w:tc>
        <w:tc>
          <w:tcPr>
            <w:tcW w:w="3969" w:type="dxa"/>
          </w:tcPr>
          <w:p w14:paraId="76A4994A" w14:textId="77777777" w:rsidR="00207C74" w:rsidRPr="001B125D" w:rsidRDefault="00207C74" w:rsidP="00207C74">
            <w:pPr>
              <w:rPr>
                <w:rFonts w:ascii="Times New Roman" w:hAnsi="Times New Roman" w:cs="Times New Roman"/>
                <w:sz w:val="24"/>
                <w:szCs w:val="24"/>
              </w:rPr>
            </w:pPr>
            <w:r w:rsidRPr="001B125D">
              <w:rPr>
                <w:rFonts w:ascii="Times New Roman" w:hAnsi="Times New Roman" w:cs="Times New Roman"/>
                <w:sz w:val="24"/>
                <w:szCs w:val="24"/>
              </w:rPr>
              <w:t>Biochar is a product that aligns with national policies and enjoys government support; therefore, it's worth considering applying for tax reductions.</w:t>
            </w:r>
          </w:p>
        </w:tc>
      </w:tr>
      <w:tr w:rsidR="00207C74" w:rsidRPr="001B125D" w14:paraId="2D717004" w14:textId="77777777" w:rsidTr="005A1A82">
        <w:tc>
          <w:tcPr>
            <w:tcW w:w="2235" w:type="dxa"/>
            <w:vAlign w:val="center"/>
          </w:tcPr>
          <w:p w14:paraId="5743B292"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Recovering time costs</w:t>
            </w:r>
          </w:p>
        </w:tc>
        <w:tc>
          <w:tcPr>
            <w:tcW w:w="2268" w:type="dxa"/>
            <w:vAlign w:val="center"/>
          </w:tcPr>
          <w:p w14:paraId="5B265D02" w14:textId="77777777" w:rsidR="00207C74" w:rsidRPr="001B125D" w:rsidRDefault="003B219A" w:rsidP="003B219A">
            <w:pPr>
              <w:jc w:val="center"/>
              <w:rPr>
                <w:rFonts w:ascii="Times New Roman" w:hAnsi="Times New Roman" w:cs="Times New Roman"/>
                <w:sz w:val="24"/>
                <w:szCs w:val="24"/>
              </w:rPr>
            </w:pPr>
            <w:r w:rsidRPr="001B125D">
              <w:rPr>
                <w:rFonts w:ascii="Times New Roman" w:hAnsi="Times New Roman" w:cs="Times New Roman"/>
                <w:sz w:val="24"/>
                <w:szCs w:val="24"/>
              </w:rPr>
              <w:t>Six months to a year</w:t>
            </w:r>
          </w:p>
        </w:tc>
        <w:tc>
          <w:tcPr>
            <w:tcW w:w="3969" w:type="dxa"/>
          </w:tcPr>
          <w:p w14:paraId="69CB0AFD" w14:textId="77777777" w:rsidR="00207C74" w:rsidRPr="001B125D" w:rsidRDefault="003B219A" w:rsidP="00207C74">
            <w:pPr>
              <w:rPr>
                <w:rFonts w:ascii="Times New Roman" w:hAnsi="Times New Roman" w:cs="Times New Roman"/>
                <w:sz w:val="24"/>
                <w:szCs w:val="24"/>
              </w:rPr>
            </w:pPr>
            <w:r w:rsidRPr="001B125D">
              <w:rPr>
                <w:rFonts w:ascii="Times New Roman" w:hAnsi="Times New Roman" w:cs="Times New Roman"/>
                <w:sz w:val="24"/>
                <w:szCs w:val="24"/>
              </w:rPr>
              <w:t>The net profit per ton of biochar is between 700 and 1000 yuan. The cost of equipment can be recovered within a year of production. Moreover, biochar is convenient to store and transport, and has low cost.</w:t>
            </w:r>
          </w:p>
        </w:tc>
      </w:tr>
      <w:tr w:rsidR="00207C74" w:rsidRPr="001B125D" w14:paraId="7DF1A1BD" w14:textId="77777777" w:rsidTr="005A1A82">
        <w:tc>
          <w:tcPr>
            <w:tcW w:w="2235" w:type="dxa"/>
            <w:vAlign w:val="center"/>
          </w:tcPr>
          <w:p w14:paraId="73E316B4"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to achieve positive cash flow</w:t>
            </w:r>
          </w:p>
        </w:tc>
        <w:tc>
          <w:tcPr>
            <w:tcW w:w="2268" w:type="dxa"/>
            <w:vAlign w:val="center"/>
          </w:tcPr>
          <w:p w14:paraId="69EADBA4" w14:textId="77777777" w:rsidR="00207C74" w:rsidRPr="001B125D" w:rsidRDefault="003B219A" w:rsidP="003B219A">
            <w:pPr>
              <w:jc w:val="center"/>
              <w:rPr>
                <w:rFonts w:ascii="Times New Roman" w:hAnsi="Times New Roman" w:cs="Times New Roman"/>
                <w:sz w:val="24"/>
                <w:szCs w:val="24"/>
              </w:rPr>
            </w:pPr>
            <w:r w:rsidRPr="001B125D">
              <w:rPr>
                <w:rFonts w:ascii="Times New Roman" w:hAnsi="Times New Roman" w:cs="Times New Roman"/>
                <w:sz w:val="24"/>
                <w:szCs w:val="24"/>
              </w:rPr>
              <w:t>One to two years</w:t>
            </w:r>
          </w:p>
        </w:tc>
        <w:tc>
          <w:tcPr>
            <w:tcW w:w="3969" w:type="dxa"/>
          </w:tcPr>
          <w:p w14:paraId="71F92447" w14:textId="77777777" w:rsidR="00207C74" w:rsidRPr="001B125D" w:rsidRDefault="003B219A" w:rsidP="00207C74">
            <w:pPr>
              <w:rPr>
                <w:rFonts w:ascii="Times New Roman" w:hAnsi="Times New Roman" w:cs="Times New Roman"/>
                <w:sz w:val="24"/>
                <w:szCs w:val="24"/>
              </w:rPr>
            </w:pPr>
            <w:r w:rsidRPr="001B125D">
              <w:rPr>
                <w:rFonts w:ascii="Times New Roman" w:hAnsi="Times New Roman" w:cs="Times New Roman"/>
                <w:sz w:val="24"/>
                <w:szCs w:val="24"/>
              </w:rPr>
              <w:t>The longer you work on it, the more biochar sources you can collect, thus expanding the biochar industry chain and increasing revenue.</w:t>
            </w:r>
          </w:p>
        </w:tc>
      </w:tr>
      <w:tr w:rsidR="00207C74" w:rsidRPr="001B125D" w14:paraId="5F584C96" w14:textId="77777777" w:rsidTr="005A1A82">
        <w:tc>
          <w:tcPr>
            <w:tcW w:w="2235" w:type="dxa"/>
            <w:vAlign w:val="center"/>
          </w:tcPr>
          <w:p w14:paraId="39D6C9DE"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value</w:t>
            </w:r>
          </w:p>
        </w:tc>
        <w:tc>
          <w:tcPr>
            <w:tcW w:w="2268" w:type="dxa"/>
            <w:vAlign w:val="center"/>
          </w:tcPr>
          <w:p w14:paraId="000B2D62" w14:textId="77777777" w:rsidR="00207C74" w:rsidRPr="001B125D" w:rsidRDefault="003B219A" w:rsidP="003B219A">
            <w:pPr>
              <w:jc w:val="center"/>
              <w:rPr>
                <w:rFonts w:ascii="Times New Roman" w:hAnsi="Times New Roman" w:cs="Times New Roman"/>
                <w:sz w:val="24"/>
                <w:szCs w:val="24"/>
              </w:rPr>
            </w:pPr>
            <w:r w:rsidRPr="001B125D">
              <w:rPr>
                <w:rFonts w:ascii="Times New Roman" w:hAnsi="Times New Roman" w:cs="Times New Roman"/>
                <w:sz w:val="24"/>
                <w:szCs w:val="24"/>
              </w:rPr>
              <w:t>High strategic value</w:t>
            </w:r>
          </w:p>
        </w:tc>
        <w:tc>
          <w:tcPr>
            <w:tcW w:w="3969" w:type="dxa"/>
          </w:tcPr>
          <w:p w14:paraId="47D8B303" w14:textId="77777777" w:rsidR="00207C74" w:rsidRPr="001B125D" w:rsidRDefault="003B219A" w:rsidP="00207C74">
            <w:pPr>
              <w:rPr>
                <w:rFonts w:ascii="Times New Roman" w:hAnsi="Times New Roman" w:cs="Times New Roman"/>
                <w:sz w:val="24"/>
                <w:szCs w:val="24"/>
              </w:rPr>
            </w:pPr>
            <w:r w:rsidRPr="001B125D">
              <w:rPr>
                <w:rFonts w:ascii="Times New Roman" w:hAnsi="Times New Roman" w:cs="Times New Roman"/>
                <w:sz w:val="24"/>
                <w:szCs w:val="24"/>
              </w:rPr>
              <w:t>Biochar has a broad market and high demand. It can also alleviate some soil problems, align with national policies, and has high strategic value.</w:t>
            </w:r>
          </w:p>
        </w:tc>
      </w:tr>
      <w:tr w:rsidR="00207C74" w:rsidRPr="001B125D" w14:paraId="14A428BF" w14:textId="77777777" w:rsidTr="005A1A82">
        <w:tc>
          <w:tcPr>
            <w:tcW w:w="2235" w:type="dxa"/>
            <w:vAlign w:val="center"/>
          </w:tcPr>
          <w:p w14:paraId="597EFD71" w14:textId="77777777" w:rsidR="00207C74" w:rsidRPr="001B125D" w:rsidRDefault="00207C74" w:rsidP="003B219A">
            <w:pPr>
              <w:jc w:val="center"/>
              <w:rPr>
                <w:rFonts w:ascii="Times New Roman" w:hAnsi="Times New Roman" w:cs="Times New Roman"/>
                <w:sz w:val="24"/>
                <w:szCs w:val="24"/>
              </w:rPr>
            </w:pPr>
            <w:r w:rsidRPr="001B125D">
              <w:rPr>
                <w:rFonts w:ascii="Times New Roman" w:hAnsi="Times New Roman" w:cs="Times New Roman"/>
                <w:sz w:val="24"/>
                <w:szCs w:val="24"/>
              </w:rPr>
              <w:t>Capitalization requirements</w:t>
            </w:r>
          </w:p>
        </w:tc>
        <w:tc>
          <w:tcPr>
            <w:tcW w:w="2268" w:type="dxa"/>
            <w:vAlign w:val="center"/>
          </w:tcPr>
          <w:p w14:paraId="77CDC7EA" w14:textId="77777777" w:rsidR="00207C74" w:rsidRPr="001B125D" w:rsidRDefault="003B219A" w:rsidP="003B219A">
            <w:pPr>
              <w:jc w:val="center"/>
              <w:rPr>
                <w:rFonts w:ascii="Times New Roman" w:hAnsi="Times New Roman" w:cs="Times New Roman"/>
                <w:sz w:val="24"/>
                <w:szCs w:val="24"/>
              </w:rPr>
            </w:pPr>
            <w:r w:rsidRPr="001B125D">
              <w:rPr>
                <w:rFonts w:ascii="Times New Roman" w:hAnsi="Times New Roman" w:cs="Times New Roman"/>
                <w:sz w:val="24"/>
                <w:szCs w:val="24"/>
              </w:rPr>
              <w:t>Low, investable</w:t>
            </w:r>
          </w:p>
        </w:tc>
        <w:tc>
          <w:tcPr>
            <w:tcW w:w="3969" w:type="dxa"/>
          </w:tcPr>
          <w:p w14:paraId="2C7B637B" w14:textId="77777777" w:rsidR="00207C74" w:rsidRPr="001B125D" w:rsidRDefault="003B219A" w:rsidP="00207C74">
            <w:pPr>
              <w:rPr>
                <w:rFonts w:ascii="Times New Roman" w:hAnsi="Times New Roman" w:cs="Times New Roman"/>
                <w:sz w:val="24"/>
                <w:szCs w:val="24"/>
              </w:rPr>
            </w:pPr>
            <w:r w:rsidRPr="001B125D">
              <w:rPr>
                <w:rFonts w:ascii="Times New Roman" w:hAnsi="Times New Roman" w:cs="Times New Roman"/>
                <w:sz w:val="24"/>
                <w:szCs w:val="24"/>
              </w:rPr>
              <w:t>current weakness of the biochar market is the fragmentation of raw materials and consumption locations. If a company could consolidate the market, it would significantly increase the brand awareness of biochar, making it a very suitable investment product.</w:t>
            </w:r>
          </w:p>
        </w:tc>
      </w:tr>
      <w:tr w:rsidR="005A1A82" w:rsidRPr="001B125D" w14:paraId="74BE34CA" w14:textId="77777777" w:rsidTr="005A1A82">
        <w:tc>
          <w:tcPr>
            <w:tcW w:w="2235" w:type="dxa"/>
            <w:vAlign w:val="center"/>
          </w:tcPr>
          <w:p w14:paraId="78BBF0AA" w14:textId="77777777" w:rsidR="005A1A82" w:rsidRPr="001B125D" w:rsidRDefault="005A1A82" w:rsidP="003B219A">
            <w:pPr>
              <w:jc w:val="center"/>
              <w:rPr>
                <w:rFonts w:ascii="Times New Roman" w:hAnsi="Times New Roman" w:cs="Times New Roman"/>
                <w:sz w:val="24"/>
                <w:szCs w:val="24"/>
              </w:rPr>
            </w:pPr>
            <w:r w:rsidRPr="001B125D">
              <w:rPr>
                <w:rFonts w:ascii="Times New Roman" w:hAnsi="Times New Roman" w:cs="Times New Roman"/>
                <w:sz w:val="24"/>
                <w:szCs w:val="24"/>
              </w:rPr>
              <w:t>Investment risks</w:t>
            </w:r>
          </w:p>
        </w:tc>
        <w:tc>
          <w:tcPr>
            <w:tcW w:w="2268" w:type="dxa"/>
            <w:vAlign w:val="center"/>
          </w:tcPr>
          <w:p w14:paraId="5D0C9C52" w14:textId="77777777" w:rsidR="005A1A82" w:rsidRPr="001B125D" w:rsidRDefault="005A1A82" w:rsidP="003B219A">
            <w:pPr>
              <w:jc w:val="center"/>
              <w:rPr>
                <w:rFonts w:ascii="Times New Roman" w:hAnsi="Times New Roman" w:cs="Times New Roman"/>
                <w:sz w:val="24"/>
                <w:szCs w:val="24"/>
              </w:rPr>
            </w:pPr>
            <w:r w:rsidRPr="001B125D">
              <w:rPr>
                <w:rFonts w:ascii="Times New Roman" w:hAnsi="Times New Roman" w:cs="Times New Roman"/>
                <w:sz w:val="24"/>
                <w:szCs w:val="24"/>
              </w:rPr>
              <w:t>Low</w:t>
            </w:r>
          </w:p>
        </w:tc>
        <w:tc>
          <w:tcPr>
            <w:tcW w:w="3969" w:type="dxa"/>
          </w:tcPr>
          <w:p w14:paraId="47D5EBA7" w14:textId="77777777" w:rsidR="005A1A82" w:rsidRPr="001B125D" w:rsidRDefault="005A1A82" w:rsidP="00207C74">
            <w:pPr>
              <w:rPr>
                <w:rFonts w:ascii="Times New Roman" w:hAnsi="Times New Roman" w:cs="Times New Roman"/>
                <w:sz w:val="24"/>
                <w:szCs w:val="24"/>
              </w:rPr>
            </w:pPr>
            <w:r w:rsidRPr="001B125D">
              <w:rPr>
                <w:rFonts w:ascii="Times New Roman" w:hAnsi="Times New Roman" w:cs="Times New Roman"/>
                <w:sz w:val="24"/>
                <w:szCs w:val="24"/>
              </w:rPr>
              <w:t xml:space="preserve">Biochar is more efficient than other products, has no expiration date, is easy to store, has high demand, and </w:t>
            </w:r>
            <w:r w:rsidRPr="001B125D">
              <w:rPr>
                <w:rFonts w:ascii="Times New Roman" w:hAnsi="Times New Roman" w:cs="Times New Roman"/>
                <w:sz w:val="24"/>
                <w:szCs w:val="24"/>
              </w:rPr>
              <w:lastRenderedPageBreak/>
              <w:t>carries very low investment risk.</w:t>
            </w:r>
          </w:p>
        </w:tc>
      </w:tr>
      <w:tr w:rsidR="00207C74" w:rsidRPr="001B125D" w14:paraId="02945D3A" w14:textId="77777777" w:rsidTr="005A1A82">
        <w:tc>
          <w:tcPr>
            <w:tcW w:w="2235" w:type="dxa"/>
            <w:vAlign w:val="center"/>
          </w:tcPr>
          <w:p w14:paraId="3FFC2264" w14:textId="77777777" w:rsidR="00207C74" w:rsidRPr="001B125D" w:rsidRDefault="00207C74" w:rsidP="005A1A82">
            <w:pPr>
              <w:jc w:val="center"/>
              <w:rPr>
                <w:rFonts w:ascii="Times New Roman" w:hAnsi="Times New Roman" w:cs="Times New Roman"/>
                <w:sz w:val="24"/>
                <w:szCs w:val="24"/>
              </w:rPr>
            </w:pPr>
            <w:r w:rsidRPr="001B125D">
              <w:rPr>
                <w:rFonts w:ascii="Times New Roman" w:hAnsi="Times New Roman" w:cs="Times New Roman"/>
                <w:sz w:val="24"/>
                <w:szCs w:val="24"/>
              </w:rPr>
              <w:lastRenderedPageBreak/>
              <w:t>Total value creation potential</w:t>
            </w:r>
          </w:p>
        </w:tc>
        <w:tc>
          <w:tcPr>
            <w:tcW w:w="2268" w:type="dxa"/>
            <w:vAlign w:val="center"/>
          </w:tcPr>
          <w:p w14:paraId="46C03DA7" w14:textId="77777777" w:rsidR="00207C74" w:rsidRPr="001B125D" w:rsidRDefault="00207C74" w:rsidP="005A1A82">
            <w:pPr>
              <w:jc w:val="center"/>
              <w:rPr>
                <w:rFonts w:ascii="Times New Roman" w:hAnsi="Times New Roman" w:cs="Times New Roman"/>
                <w:sz w:val="24"/>
                <w:szCs w:val="24"/>
              </w:rPr>
            </w:pPr>
            <w:r w:rsidRPr="001B125D">
              <w:rPr>
                <w:rFonts w:ascii="Times New Roman" w:hAnsi="Times New Roman" w:cs="Times New Roman"/>
                <w:sz w:val="24"/>
                <w:szCs w:val="24"/>
              </w:rPr>
              <w:t>Timing: Good</w:t>
            </w:r>
          </w:p>
          <w:p w14:paraId="580A1C03" w14:textId="77777777" w:rsidR="00207C74" w:rsidRPr="001B125D" w:rsidRDefault="00207C74" w:rsidP="005A1A82">
            <w:pPr>
              <w:jc w:val="center"/>
              <w:rPr>
                <w:rFonts w:ascii="Times New Roman" w:hAnsi="Times New Roman" w:cs="Times New Roman"/>
                <w:sz w:val="24"/>
                <w:szCs w:val="24"/>
              </w:rPr>
            </w:pPr>
            <w:r w:rsidRPr="001B125D">
              <w:rPr>
                <w:rFonts w:ascii="Times New Roman" w:hAnsi="Times New Roman" w:cs="Times New Roman"/>
                <w:sz w:val="24"/>
                <w:szCs w:val="24"/>
              </w:rPr>
              <w:t>Profit/Net Cash Flow: High</w:t>
            </w:r>
          </w:p>
          <w:p w14:paraId="16E191F5" w14:textId="77777777" w:rsidR="00207C74" w:rsidRPr="001B125D" w:rsidRDefault="00207C74" w:rsidP="005A1A82">
            <w:pPr>
              <w:jc w:val="center"/>
              <w:rPr>
                <w:rFonts w:ascii="Times New Roman" w:hAnsi="Times New Roman" w:cs="Times New Roman"/>
                <w:sz w:val="24"/>
                <w:szCs w:val="24"/>
              </w:rPr>
            </w:pPr>
            <w:r w:rsidRPr="001B125D">
              <w:rPr>
                <w:rFonts w:ascii="Times New Roman" w:hAnsi="Times New Roman" w:cs="Times New Roman"/>
                <w:sz w:val="24"/>
                <w:szCs w:val="24"/>
              </w:rPr>
              <w:t>Exit/Liquidity: Good</w:t>
            </w:r>
          </w:p>
        </w:tc>
        <w:tc>
          <w:tcPr>
            <w:tcW w:w="3969" w:type="dxa"/>
          </w:tcPr>
          <w:p w14:paraId="66A928F0" w14:textId="77777777" w:rsidR="00207C74" w:rsidRPr="001B125D" w:rsidRDefault="003B219A" w:rsidP="00207C74">
            <w:pPr>
              <w:rPr>
                <w:rFonts w:ascii="Times New Roman" w:hAnsi="Times New Roman" w:cs="Times New Roman"/>
                <w:sz w:val="24"/>
                <w:szCs w:val="24"/>
              </w:rPr>
            </w:pPr>
            <w:r w:rsidRPr="001B125D">
              <w:rPr>
                <w:rFonts w:ascii="Times New Roman" w:hAnsi="Times New Roman" w:cs="Times New Roman"/>
                <w:sz w:val="24"/>
                <w:szCs w:val="24"/>
              </w:rPr>
              <w:t>The biochar market is currently untapped, making this an excellent time to invest. Biochar has low costs, high profits, is more efficient than other products, has no expiration date, carries minimal risk, and allows companies to exit the market at any time.</w:t>
            </w:r>
          </w:p>
        </w:tc>
      </w:tr>
    </w:tbl>
    <w:p w14:paraId="10C92BFA" w14:textId="77777777" w:rsidR="00207C74" w:rsidRPr="001B125D" w:rsidRDefault="00207C74" w:rsidP="00207C74">
      <w:pPr>
        <w:rPr>
          <w:rFonts w:ascii="Times New Roman" w:hAnsi="Times New Roman" w:cs="Times New Roman"/>
        </w:rPr>
      </w:pPr>
    </w:p>
    <w:p w14:paraId="10A8C841" w14:textId="77777777" w:rsidR="00180291" w:rsidRPr="001B125D" w:rsidRDefault="00603441" w:rsidP="00386C76">
      <w:pPr>
        <w:rPr>
          <w:rFonts w:ascii="Times New Roman" w:eastAsia="宋体" w:hAnsi="Times New Roman" w:cs="Times New Roman"/>
          <w:sz w:val="24"/>
          <w:szCs w:val="24"/>
        </w:rPr>
      </w:pPr>
      <w:r w:rsidRPr="001B125D">
        <w:rPr>
          <w:rFonts w:ascii="Times New Roman" w:eastAsia="宋体" w:hAnsi="Times New Roman" w:cs="Times New Roman"/>
          <w:sz w:val="24"/>
          <w:szCs w:val="24"/>
        </w:rPr>
        <w:t>4.5 Environmental Analysis</w:t>
      </w:r>
    </w:p>
    <w:p w14:paraId="36171318" w14:textId="77777777" w:rsidR="001F39EA" w:rsidRPr="001B125D" w:rsidRDefault="00C01BF0"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Since the awakening of environmental awareness, China has been vigorously promoting the development of environmental protection, providing enormous opportunities for the promotion of biochar. Furthermore, due to the declining proportion of arable land in the total utilized land and the famine caused by uneven food distribution under the pandemic, increasing crop yields is one of the important ways to solve the food problem. </w:t>
      </w:r>
      <w:r w:rsidR="00B50B59" w:rsidRPr="001B125D">
        <w:rPr>
          <w:rFonts w:ascii="Times New Roman" w:eastAsia="宋体" w:hAnsi="Times New Roman" w:cs="Times New Roman"/>
          <w:sz w:val="24"/>
          <w:szCs w:val="24"/>
        </w:rPr>
        <w:t>Biochar can effectively contribute to increasing food production and promote agricultural development. Therefore, the environment for biochar is excellent, making research into more efficient biochar methods essential.</w:t>
      </w:r>
    </w:p>
    <w:p w14:paraId="2E446360" w14:textId="77777777" w:rsidR="00A8773C" w:rsidRPr="001B125D" w:rsidRDefault="00A8773C" w:rsidP="00180291">
      <w:pPr>
        <w:rPr>
          <w:rFonts w:ascii="Times New Roman" w:eastAsia="宋体" w:hAnsi="Times New Roman" w:cs="Times New Roman"/>
          <w:sz w:val="24"/>
          <w:szCs w:val="24"/>
        </w:rPr>
      </w:pPr>
    </w:p>
    <w:p w14:paraId="10A523AF" w14:textId="77777777" w:rsidR="00215872" w:rsidRPr="001B125D" w:rsidRDefault="00603441"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4.6 </w:t>
      </w:r>
      <w:r w:rsidR="00215872" w:rsidRPr="001B125D">
        <w:rPr>
          <w:rFonts w:ascii="Times New Roman" w:eastAsia="宋体" w:hAnsi="Times New Roman" w:cs="Times New Roman"/>
          <w:sz w:val="24"/>
          <w:szCs w:val="24"/>
        </w:rPr>
        <w:t>Comprehensive Analysis</w:t>
      </w:r>
    </w:p>
    <w:p w14:paraId="2A56A0D4" w14:textId="77777777" w:rsidR="00215872" w:rsidRPr="001B125D" w:rsidRDefault="00215872" w:rsidP="00215872">
      <w:pPr>
        <w:jc w:val="center"/>
        <w:rPr>
          <w:rFonts w:ascii="Times New Roman" w:eastAsia="宋体" w:hAnsi="Times New Roman" w:cs="Times New Roman"/>
          <w:b/>
          <w:bCs/>
          <w:sz w:val="24"/>
          <w:szCs w:val="24"/>
        </w:rPr>
      </w:pPr>
      <w:r w:rsidRPr="001B125D">
        <w:rPr>
          <w:rFonts w:ascii="Times New Roman" w:eastAsia="宋体" w:hAnsi="Times New Roman" w:cs="Times New Roman"/>
          <w:b/>
          <w:bCs/>
          <w:sz w:val="24"/>
          <w:szCs w:val="24"/>
        </w:rPr>
        <w:t xml:space="preserve">Table 4.6.1 </w:t>
      </w:r>
      <w:r w:rsidR="00AC143B" w:rsidRPr="001B125D">
        <w:rPr>
          <w:rFonts w:ascii="Times New Roman" w:eastAsia="宋体" w:hAnsi="Times New Roman" w:cs="Times New Roman"/>
          <w:b/>
          <w:bCs/>
          <w:sz w:val="24"/>
          <w:szCs w:val="24"/>
        </w:rPr>
        <w:t xml:space="preserve">Total </w:t>
      </w:r>
      <w:r w:rsidRPr="001B125D">
        <w:rPr>
          <w:rFonts w:ascii="Times New Roman" w:eastAsia="宋体" w:hAnsi="Times New Roman" w:cs="Times New Roman"/>
          <w:b/>
          <w:bCs/>
          <w:sz w:val="24"/>
          <w:szCs w:val="24"/>
        </w:rPr>
        <w:t>Potential Analysis</w:t>
      </w:r>
    </w:p>
    <w:tbl>
      <w:tblPr>
        <w:tblStyle w:val="ab"/>
        <w:tblW w:w="0" w:type="auto"/>
        <w:tblLook w:val="04A0" w:firstRow="1" w:lastRow="0" w:firstColumn="1" w:lastColumn="0" w:noHBand="0" w:noVBand="1"/>
      </w:tblPr>
      <w:tblGrid>
        <w:gridCol w:w="3141"/>
        <w:gridCol w:w="2388"/>
        <w:gridCol w:w="2767"/>
      </w:tblGrid>
      <w:tr w:rsidR="00215872" w:rsidRPr="001B125D" w14:paraId="302D4B72" w14:textId="77777777" w:rsidTr="00215872">
        <w:tc>
          <w:tcPr>
            <w:tcW w:w="3227" w:type="dxa"/>
          </w:tcPr>
          <w:p w14:paraId="5864BDF4"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standard</w:t>
            </w:r>
          </w:p>
        </w:tc>
        <w:tc>
          <w:tcPr>
            <w:tcW w:w="2454" w:type="dxa"/>
          </w:tcPr>
          <w:p w14:paraId="2BD82AC9"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Feasibility</w:t>
            </w:r>
          </w:p>
        </w:tc>
        <w:tc>
          <w:tcPr>
            <w:tcW w:w="2841" w:type="dxa"/>
          </w:tcPr>
          <w:p w14:paraId="1EEE1F23"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Commentary</w:t>
            </w:r>
          </w:p>
        </w:tc>
      </w:tr>
      <w:tr w:rsidR="00215872" w:rsidRPr="001B125D" w14:paraId="2CDD4F4C" w14:textId="77777777" w:rsidTr="00215872">
        <w:tc>
          <w:tcPr>
            <w:tcW w:w="3227" w:type="dxa"/>
            <w:vAlign w:val="center"/>
          </w:tcPr>
          <w:p w14:paraId="54B42410"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Profit margin and market</w:t>
            </w:r>
          </w:p>
        </w:tc>
        <w:tc>
          <w:tcPr>
            <w:tcW w:w="2454" w:type="dxa"/>
            <w:vAlign w:val="center"/>
          </w:tcPr>
          <w:p w14:paraId="1DD856E0"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feasible</w:t>
            </w:r>
          </w:p>
        </w:tc>
        <w:tc>
          <w:tcPr>
            <w:tcW w:w="2841" w:type="dxa"/>
          </w:tcPr>
          <w:p w14:paraId="0F8999C8"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is highly profitable, but market development is still in its early stages.</w:t>
            </w:r>
          </w:p>
        </w:tc>
      </w:tr>
      <w:tr w:rsidR="00215872" w:rsidRPr="001B125D" w14:paraId="102A2A33" w14:textId="77777777" w:rsidTr="00215872">
        <w:tc>
          <w:tcPr>
            <w:tcW w:w="3227" w:type="dxa"/>
            <w:vAlign w:val="center"/>
          </w:tcPr>
          <w:p w14:paraId="4137CE95"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competitive advantage</w:t>
            </w:r>
          </w:p>
        </w:tc>
        <w:tc>
          <w:tcPr>
            <w:tcW w:w="2454" w:type="dxa"/>
            <w:vAlign w:val="center"/>
          </w:tcPr>
          <w:p w14:paraId="14FCF7E8"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feasible</w:t>
            </w:r>
          </w:p>
        </w:tc>
        <w:tc>
          <w:tcPr>
            <w:tcW w:w="2841" w:type="dxa"/>
          </w:tcPr>
          <w:p w14:paraId="47BF4796"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is more efficient than similar wastewater treatment and fertilizer products, giving it a strong competitive advantage.</w:t>
            </w:r>
          </w:p>
        </w:tc>
      </w:tr>
      <w:tr w:rsidR="00215872" w:rsidRPr="001B125D" w14:paraId="138D129A" w14:textId="77777777" w:rsidTr="00215872">
        <w:tc>
          <w:tcPr>
            <w:tcW w:w="3227" w:type="dxa"/>
            <w:vAlign w:val="center"/>
          </w:tcPr>
          <w:p w14:paraId="3CA19ECD"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Value creation and realization</w:t>
            </w:r>
          </w:p>
        </w:tc>
        <w:tc>
          <w:tcPr>
            <w:tcW w:w="2454" w:type="dxa"/>
            <w:vAlign w:val="center"/>
          </w:tcPr>
          <w:p w14:paraId="1F55E1C3"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More feasible</w:t>
            </w:r>
          </w:p>
        </w:tc>
        <w:tc>
          <w:tcPr>
            <w:tcW w:w="2841" w:type="dxa"/>
          </w:tcPr>
          <w:p w14:paraId="3CC2ADA9"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Biochar has extremely high value and can generate substantial profits, but its effectiveness needs time to be verified after use .</w:t>
            </w:r>
          </w:p>
        </w:tc>
      </w:tr>
      <w:tr w:rsidR="00215872" w:rsidRPr="001B125D" w14:paraId="1F235992" w14:textId="77777777" w:rsidTr="00215872">
        <w:tc>
          <w:tcPr>
            <w:tcW w:w="3227" w:type="dxa"/>
            <w:vAlign w:val="center"/>
          </w:tcPr>
          <w:p w14:paraId="260F4822"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Compatibility: Business Opportunities + Resources + Team</w:t>
            </w:r>
          </w:p>
        </w:tc>
        <w:tc>
          <w:tcPr>
            <w:tcW w:w="2454" w:type="dxa"/>
            <w:vAlign w:val="center"/>
          </w:tcPr>
          <w:p w14:paraId="334EFDF2"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feasible</w:t>
            </w:r>
          </w:p>
        </w:tc>
        <w:tc>
          <w:tcPr>
            <w:tcW w:w="2841" w:type="dxa"/>
          </w:tcPr>
          <w:p w14:paraId="7870EC3A"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With high profit margins, alignment with government policies, and a wide range of raw material sources, the company is open to investment to expand the influence of biochar and tap into the biochar market .</w:t>
            </w:r>
          </w:p>
        </w:tc>
      </w:tr>
      <w:tr w:rsidR="00215872" w:rsidRPr="001B125D" w14:paraId="59BA6CCD" w14:textId="77777777" w:rsidTr="00215872">
        <w:tc>
          <w:tcPr>
            <w:tcW w:w="3227" w:type="dxa"/>
            <w:vAlign w:val="center"/>
          </w:tcPr>
          <w:p w14:paraId="2A2FEA1E"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Risk-reward ratio</w:t>
            </w:r>
          </w:p>
        </w:tc>
        <w:tc>
          <w:tcPr>
            <w:tcW w:w="2454" w:type="dxa"/>
            <w:vAlign w:val="center"/>
          </w:tcPr>
          <w:p w14:paraId="0B353D98"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feasible</w:t>
            </w:r>
          </w:p>
        </w:tc>
        <w:tc>
          <w:tcPr>
            <w:tcW w:w="2841" w:type="dxa"/>
          </w:tcPr>
          <w:p w14:paraId="1488A8A5"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Biochar has low storage </w:t>
            </w:r>
            <w:r w:rsidRPr="001B125D">
              <w:rPr>
                <w:rFonts w:ascii="Times New Roman" w:eastAsia="宋体" w:hAnsi="Times New Roman" w:cs="Times New Roman"/>
                <w:sz w:val="24"/>
                <w:szCs w:val="24"/>
              </w:rPr>
              <w:lastRenderedPageBreak/>
              <w:t>costs, no shelf life, and low investment risk .</w:t>
            </w:r>
          </w:p>
        </w:tc>
      </w:tr>
      <w:tr w:rsidR="00215872" w:rsidRPr="001B125D" w14:paraId="576B789E" w14:textId="77777777" w:rsidTr="00215872">
        <w:tc>
          <w:tcPr>
            <w:tcW w:w="3227" w:type="dxa"/>
            <w:vAlign w:val="center"/>
          </w:tcPr>
          <w:p w14:paraId="5FECCA6A"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opportunity</w:t>
            </w:r>
          </w:p>
        </w:tc>
        <w:tc>
          <w:tcPr>
            <w:tcW w:w="2454" w:type="dxa"/>
            <w:vAlign w:val="center"/>
          </w:tcPr>
          <w:p w14:paraId="1A1E2B76" w14:textId="77777777" w:rsidR="00215872" w:rsidRPr="001B125D" w:rsidRDefault="00215872" w:rsidP="0021587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t>feasible</w:t>
            </w:r>
          </w:p>
        </w:tc>
        <w:tc>
          <w:tcPr>
            <w:tcW w:w="2841" w:type="dxa"/>
          </w:tcPr>
          <w:p w14:paraId="12761760" w14:textId="77777777" w:rsidR="00215872" w:rsidRPr="001B125D" w:rsidRDefault="00215872" w:rsidP="00215872">
            <w:pPr>
              <w:rPr>
                <w:rFonts w:ascii="Times New Roman" w:eastAsia="宋体" w:hAnsi="Times New Roman" w:cs="Times New Roman"/>
                <w:sz w:val="24"/>
                <w:szCs w:val="24"/>
              </w:rPr>
            </w:pPr>
            <w:r w:rsidRPr="001B125D">
              <w:rPr>
                <w:rFonts w:ascii="Times New Roman" w:eastAsia="宋体" w:hAnsi="Times New Roman" w:cs="Times New Roman"/>
                <w:sz w:val="24"/>
                <w:szCs w:val="24"/>
              </w:rPr>
              <w:t>The biochar market is still in its early stages and has great potential for growth.</w:t>
            </w:r>
          </w:p>
        </w:tc>
      </w:tr>
    </w:tbl>
    <w:p w14:paraId="50FF2ED2" w14:textId="77777777" w:rsidR="00F87362" w:rsidRPr="001B125D" w:rsidRDefault="00F87362" w:rsidP="00F87362">
      <w:pPr>
        <w:rPr>
          <w:rFonts w:ascii="Times New Roman" w:eastAsia="宋体" w:hAnsi="Times New Roman" w:cs="Times New Roman"/>
          <w:sz w:val="24"/>
          <w:szCs w:val="24"/>
        </w:rPr>
      </w:pPr>
    </w:p>
    <w:p w14:paraId="68B41DEE" w14:textId="5C2E35C0" w:rsidR="00F87362" w:rsidRPr="001B125D" w:rsidRDefault="00603441" w:rsidP="00F87362">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4.7 </w:t>
      </w:r>
      <w:r w:rsidR="00431122">
        <w:rPr>
          <w:rFonts w:ascii="Times New Roman" w:eastAsia="宋体" w:hAnsi="Times New Roman" w:cs="Times New Roman" w:hint="eastAsia"/>
          <w:sz w:val="24"/>
          <w:szCs w:val="24"/>
        </w:rPr>
        <w:t xml:space="preserve">. </w:t>
      </w:r>
      <w:r w:rsidR="00F87362" w:rsidRPr="001B125D">
        <w:rPr>
          <w:rFonts w:ascii="Times New Roman" w:eastAsia="宋体" w:hAnsi="Times New Roman" w:cs="Times New Roman"/>
          <w:sz w:val="24"/>
          <w:szCs w:val="24"/>
        </w:rPr>
        <w:t>Precautions:</w:t>
      </w:r>
    </w:p>
    <w:p w14:paraId="60ED2606" w14:textId="77777777" w:rsidR="00F87362" w:rsidRPr="001B125D" w:rsidRDefault="00F87362" w:rsidP="00F87362">
      <w:pPr>
        <w:rPr>
          <w:rFonts w:ascii="Times New Roman" w:eastAsia="宋体" w:hAnsi="Times New Roman" w:cs="Times New Roman"/>
          <w:sz w:val="24"/>
          <w:szCs w:val="24"/>
        </w:rPr>
      </w:pPr>
      <w:r w:rsidRPr="001B125D">
        <w:rPr>
          <w:rFonts w:ascii="Times New Roman" w:eastAsia="宋体" w:hAnsi="Times New Roman" w:cs="Times New Roman"/>
          <w:sz w:val="24"/>
          <w:szCs w:val="24"/>
        </w:rPr>
        <w:t>One of the current problems in the development of biochar is the lack of integration of raw material sources and the relatively scattered production areas. Enterprises need to gradually integrate the raw materials from farmers and unify the entire biochar market. This is a huge undertaking and requires enterprises to continuously accumulate capital.</w:t>
      </w:r>
    </w:p>
    <w:p w14:paraId="04D8A9F9" w14:textId="77777777" w:rsidR="00F87362" w:rsidRPr="001B125D" w:rsidRDefault="00F87362" w:rsidP="00F87362">
      <w:pPr>
        <w:rPr>
          <w:rFonts w:ascii="Times New Roman" w:eastAsia="宋体" w:hAnsi="Times New Roman" w:cs="Times New Roman"/>
          <w:sz w:val="24"/>
          <w:szCs w:val="24"/>
        </w:rPr>
      </w:pPr>
      <w:r w:rsidRPr="001B125D">
        <w:rPr>
          <w:rFonts w:ascii="Times New Roman" w:eastAsia="宋体" w:hAnsi="Times New Roman" w:cs="Times New Roman"/>
          <w:sz w:val="24"/>
          <w:szCs w:val="24"/>
        </w:rPr>
        <w:t>The main sales areas for biochar are also scattered due to the dispersed nature of farmers. Therefore, if companies want to increase biochar sales, they need to spend a lot of manpower to actively contact farmers or village committees with hundreds of farmers to sell the biochar on their behalf and ensure the sales volume of biochar.</w:t>
      </w:r>
    </w:p>
    <w:p w14:paraId="06FD5741" w14:textId="77777777" w:rsidR="00F87362" w:rsidRPr="001B125D" w:rsidRDefault="00F87362" w:rsidP="00F87362">
      <w:pPr>
        <w:rPr>
          <w:rFonts w:ascii="Times New Roman" w:eastAsia="宋体" w:hAnsi="Times New Roman" w:cs="Times New Roman"/>
          <w:sz w:val="24"/>
          <w:szCs w:val="24"/>
        </w:rPr>
      </w:pPr>
      <w:r w:rsidRPr="001B125D">
        <w:rPr>
          <w:rFonts w:ascii="Times New Roman" w:eastAsia="宋体" w:hAnsi="Times New Roman" w:cs="Times New Roman"/>
          <w:sz w:val="24"/>
          <w:szCs w:val="24"/>
        </w:rPr>
        <w:t>What biochar urgently needs is an influential brand, to gradually enter the market and establish a stable market share. This takes time. Therefore, a portion of the sales profits from biochar needs to be invested in market development, which is a long-term process. Once biochar becomes well-known among farmers, it will be no problem to occupy the market due to its high efficiency. The important thing is that the initial investment requires manpower and resources.</w:t>
      </w:r>
    </w:p>
    <w:p w14:paraId="40090904" w14:textId="77777777" w:rsidR="001F39EA" w:rsidRPr="001B125D" w:rsidRDefault="001F39EA" w:rsidP="00F87362">
      <w:pPr>
        <w:rPr>
          <w:rFonts w:ascii="Times New Roman" w:eastAsia="宋体" w:hAnsi="Times New Roman" w:cs="Times New Roman"/>
          <w:sz w:val="24"/>
          <w:szCs w:val="24"/>
        </w:rPr>
      </w:pPr>
    </w:p>
    <w:p w14:paraId="35ABC555" w14:textId="77777777" w:rsidR="00C13178" w:rsidRPr="001B125D" w:rsidRDefault="0042105E" w:rsidP="0042105E">
      <w:pPr>
        <w:rPr>
          <w:rFonts w:ascii="Times New Roman" w:eastAsia="宋体" w:hAnsi="Times New Roman" w:cs="Times New Roman"/>
          <w:sz w:val="24"/>
          <w:szCs w:val="24"/>
        </w:rPr>
      </w:pPr>
      <w:r w:rsidRPr="001B125D">
        <w:rPr>
          <w:rFonts w:ascii="Times New Roman" w:eastAsia="宋体" w:hAnsi="Times New Roman" w:cs="Times New Roman"/>
          <w:sz w:val="24"/>
          <w:szCs w:val="24"/>
        </w:rPr>
        <w:t>V. Future Prospects</w:t>
      </w:r>
    </w:p>
    <w:p w14:paraId="19BE106B" w14:textId="77777777" w:rsidR="0042105E" w:rsidRPr="001B125D" w:rsidRDefault="0042105E" w:rsidP="0042105E">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5.1 Business </w:t>
      </w:r>
      <w:r w:rsidR="00B30772" w:rsidRPr="001B125D">
        <w:rPr>
          <w:rFonts w:ascii="Times New Roman" w:eastAsia="宋体" w:hAnsi="Times New Roman" w:cs="Times New Roman"/>
          <w:sz w:val="24"/>
          <w:szCs w:val="24"/>
        </w:rPr>
        <w:t>Model</w:t>
      </w:r>
    </w:p>
    <w:p w14:paraId="2B8897BD" w14:textId="77777777" w:rsidR="00B30772" w:rsidRPr="001B125D" w:rsidRDefault="0042105E" w:rsidP="0042105E">
      <w:pPr>
        <w:rPr>
          <w:rFonts w:ascii="Times New Roman" w:eastAsia="宋体" w:hAnsi="Times New Roman" w:cs="Times New Roman"/>
          <w:sz w:val="24"/>
          <w:szCs w:val="24"/>
        </w:rPr>
      </w:pPr>
      <w:r w:rsidRPr="001B125D">
        <w:rPr>
          <w:rFonts w:ascii="Times New Roman" w:eastAsia="宋体" w:hAnsi="Times New Roman" w:cs="Times New Roman"/>
          <w:sz w:val="24"/>
          <w:szCs w:val="24"/>
        </w:rPr>
        <w:t>of biochar are tar refining enterprises and agricultural waste left over from farming. To standardize biochar production, it is necessary to obtain these resources from tar refining enterprises and agricultural waste.</w:t>
      </w:r>
    </w:p>
    <w:p w14:paraId="3231F059" w14:textId="77777777" w:rsidR="00B30772" w:rsidRPr="001B125D" w:rsidRDefault="00B30772" w:rsidP="0042105E">
      <w:pPr>
        <w:rPr>
          <w:rFonts w:ascii="Times New Roman" w:eastAsia="宋体" w:hAnsi="Times New Roman" w:cs="Times New Roman"/>
          <w:sz w:val="24"/>
          <w:szCs w:val="24"/>
        </w:rPr>
      </w:pPr>
      <w:r w:rsidRPr="001B125D">
        <w:rPr>
          <w:rFonts w:ascii="Times New Roman" w:eastAsia="宋体" w:hAnsi="Times New Roman" w:cs="Times New Roman"/>
          <w:sz w:val="24"/>
          <w:szCs w:val="24"/>
        </w:rPr>
        <w:t>We need to establish a company that can actively communicate with businesses and farmers, connecting upstream raw material acquisition with downstream product sales. This company would integrate the biochar sources from farmers and private enterprises , process them uniformly, and then sell them.</w:t>
      </w:r>
    </w:p>
    <w:p w14:paraId="40DE5322" w14:textId="77777777" w:rsidR="00B30772" w:rsidRPr="001B125D" w:rsidRDefault="00B30772" w:rsidP="0042105E">
      <w:pPr>
        <w:rPr>
          <w:rFonts w:ascii="Times New Roman" w:eastAsia="宋体" w:hAnsi="Times New Roman" w:cs="Times New Roman"/>
          <w:sz w:val="24"/>
          <w:szCs w:val="24"/>
        </w:rPr>
      </w:pPr>
      <w:r w:rsidRPr="001B125D">
        <w:rPr>
          <w:rFonts w:ascii="Times New Roman" w:eastAsia="宋体" w:hAnsi="Times New Roman" w:cs="Times New Roman"/>
          <w:sz w:val="24"/>
          <w:szCs w:val="24"/>
        </w:rPr>
        <w:t>Currently, farmers are the main consumers of biochar . In the future, we could consider developing the market by also targeting pollution control companies.</w:t>
      </w:r>
    </w:p>
    <w:p w14:paraId="2C282029" w14:textId="77777777" w:rsidR="001F39EA" w:rsidRPr="001B125D" w:rsidRDefault="00B3077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Stabilizing biochar production and establishing a firm foothold in agriculture before gradually expanding its influence is a development model that can better expand </w:t>
      </w:r>
      <w:r w:rsidR="0037623D" w:rsidRPr="001B125D">
        <w:rPr>
          <w:rFonts w:ascii="Times New Roman" w:eastAsia="宋体" w:hAnsi="Times New Roman" w:cs="Times New Roman"/>
          <w:sz w:val="24"/>
          <w:szCs w:val="24"/>
        </w:rPr>
        <w:t xml:space="preserve">the biochar </w:t>
      </w:r>
      <w:r w:rsidRPr="001B125D">
        <w:rPr>
          <w:rFonts w:ascii="Times New Roman" w:eastAsia="宋体" w:hAnsi="Times New Roman" w:cs="Times New Roman"/>
          <w:sz w:val="24"/>
          <w:szCs w:val="24"/>
        </w:rPr>
        <w:t xml:space="preserve">market </w:t>
      </w:r>
      <w:r w:rsidR="0037623D" w:rsidRPr="001B125D">
        <w:rPr>
          <w:rFonts w:ascii="Times New Roman" w:eastAsia="宋体" w:hAnsi="Times New Roman" w:cs="Times New Roman"/>
          <w:sz w:val="24"/>
          <w:szCs w:val="24"/>
        </w:rPr>
        <w:t>.</w:t>
      </w:r>
    </w:p>
    <w:p w14:paraId="1A669273" w14:textId="77777777" w:rsidR="00A8773C" w:rsidRPr="001B125D" w:rsidRDefault="00A8773C" w:rsidP="00180291">
      <w:pPr>
        <w:rPr>
          <w:rFonts w:ascii="Times New Roman" w:eastAsia="宋体" w:hAnsi="Times New Roman" w:cs="Times New Roman"/>
          <w:sz w:val="24"/>
          <w:szCs w:val="24"/>
        </w:rPr>
      </w:pPr>
    </w:p>
    <w:p w14:paraId="6C0CF92D" w14:textId="77777777" w:rsidR="00C13178" w:rsidRPr="001B125D" w:rsidRDefault="00603441"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5.2 </w:t>
      </w:r>
      <w:r w:rsidR="00C13178" w:rsidRPr="001B125D">
        <w:rPr>
          <w:rFonts w:ascii="Times New Roman" w:eastAsia="宋体" w:hAnsi="Times New Roman" w:cs="Times New Roman"/>
          <w:sz w:val="24"/>
          <w:szCs w:val="24"/>
        </w:rPr>
        <w:t>Macroeconomic Policy Support</w:t>
      </w:r>
    </w:p>
    <w:p w14:paraId="48C0246A" w14:textId="77777777" w:rsidR="00A8773C" w:rsidRPr="001B125D" w:rsidRDefault="00C13178"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The desire for "green mountains and clear waters" has been advocated for several years, and the country has been promoting environmental protection policies. The promotion of biochar is in line with national policies.</w:t>
      </w:r>
    </w:p>
    <w:p w14:paraId="0E41D419" w14:textId="77777777" w:rsidR="001F39EA" w:rsidRPr="001B125D" w:rsidRDefault="0016363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w:t>
      </w:r>
    </w:p>
    <w:p w14:paraId="0E72718A" w14:textId="77777777" w:rsidR="00163632" w:rsidRPr="001B125D" w:rsidRDefault="00603441"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5.3 </w:t>
      </w:r>
      <w:r w:rsidR="00163632" w:rsidRPr="001B125D">
        <w:rPr>
          <w:rFonts w:ascii="Times New Roman" w:eastAsia="宋体" w:hAnsi="Times New Roman" w:cs="Times New Roman"/>
          <w:sz w:val="24"/>
          <w:szCs w:val="24"/>
        </w:rPr>
        <w:t>Specifically, this can be implemented offline.</w:t>
      </w:r>
    </w:p>
    <w:p w14:paraId="577A8649" w14:textId="77777777" w:rsidR="00163632" w:rsidRPr="001B125D" w:rsidRDefault="00163632" w:rsidP="00180291">
      <w:pPr>
        <w:rPr>
          <w:rFonts w:ascii="Times New Roman" w:eastAsia="宋体" w:hAnsi="Times New Roman" w:cs="Times New Roman"/>
          <w:sz w:val="24"/>
          <w:szCs w:val="24"/>
        </w:rPr>
      </w:pPr>
      <w:r w:rsidRPr="001B125D">
        <w:rPr>
          <w:rFonts w:ascii="Times New Roman" w:eastAsia="宋体" w:hAnsi="Times New Roman" w:cs="Times New Roman"/>
          <w:sz w:val="24"/>
          <w:szCs w:val="24"/>
        </w:rPr>
        <w:t xml:space="preserve">Since biochar is a relatively new pollution control product, the market is quite chaotic and the source of biochar is unstable. It would be helpful to find a leading organization </w:t>
      </w:r>
      <w:r w:rsidRPr="001B125D">
        <w:rPr>
          <w:rFonts w:ascii="Times New Roman" w:eastAsia="宋体" w:hAnsi="Times New Roman" w:cs="Times New Roman"/>
          <w:sz w:val="24"/>
          <w:szCs w:val="24"/>
        </w:rPr>
        <w:lastRenderedPageBreak/>
        <w:t>to take the lead in integrating the market, unifying the management of upstream and downstream, maintaining the order of the biochar market, and providing better support for biochar research and promotion.</w:t>
      </w:r>
    </w:p>
    <w:p w14:paraId="127E7F7B" w14:textId="77777777" w:rsidR="00A8773C" w:rsidRDefault="00A8773C" w:rsidP="00180291">
      <w:pPr>
        <w:rPr>
          <w:rFonts w:ascii="Times New Roman" w:eastAsia="宋体" w:hAnsi="Times New Roman" w:cs="Times New Roman"/>
          <w:sz w:val="24"/>
          <w:szCs w:val="24"/>
        </w:rPr>
      </w:pPr>
    </w:p>
    <w:p w14:paraId="2FD1AC31" w14:textId="77777777" w:rsidR="00431122" w:rsidRDefault="00431122" w:rsidP="00180291">
      <w:pPr>
        <w:rPr>
          <w:rFonts w:ascii="Times New Roman" w:eastAsia="宋体" w:hAnsi="Times New Roman" w:cs="Times New Roman"/>
          <w:sz w:val="24"/>
          <w:szCs w:val="24"/>
        </w:rPr>
      </w:pPr>
    </w:p>
    <w:p w14:paraId="1ACAD05C" w14:textId="77777777" w:rsidR="00431122" w:rsidRDefault="00431122" w:rsidP="00180291">
      <w:pPr>
        <w:rPr>
          <w:rFonts w:ascii="Times New Roman" w:eastAsia="宋体" w:hAnsi="Times New Roman" w:cs="Times New Roman"/>
          <w:sz w:val="24"/>
          <w:szCs w:val="24"/>
        </w:rPr>
      </w:pPr>
    </w:p>
    <w:p w14:paraId="572BE36A" w14:textId="77777777" w:rsidR="00431122" w:rsidRDefault="00431122" w:rsidP="00180291">
      <w:pPr>
        <w:rPr>
          <w:rFonts w:ascii="Times New Roman" w:eastAsia="宋体" w:hAnsi="Times New Roman" w:cs="Times New Roman"/>
          <w:sz w:val="24"/>
          <w:szCs w:val="24"/>
        </w:rPr>
      </w:pPr>
    </w:p>
    <w:p w14:paraId="70478EEE" w14:textId="77777777" w:rsidR="00431122" w:rsidRDefault="00431122" w:rsidP="00180291">
      <w:pPr>
        <w:rPr>
          <w:rFonts w:ascii="Times New Roman" w:eastAsia="宋体" w:hAnsi="Times New Roman" w:cs="Times New Roman"/>
          <w:sz w:val="24"/>
          <w:szCs w:val="24"/>
        </w:rPr>
      </w:pPr>
    </w:p>
    <w:p w14:paraId="1F5476B4" w14:textId="77777777" w:rsidR="00431122" w:rsidRDefault="00431122" w:rsidP="00180291">
      <w:pPr>
        <w:rPr>
          <w:rFonts w:ascii="Times New Roman" w:eastAsia="宋体" w:hAnsi="Times New Roman" w:cs="Times New Roman"/>
          <w:sz w:val="24"/>
          <w:szCs w:val="24"/>
        </w:rPr>
      </w:pPr>
    </w:p>
    <w:p w14:paraId="5AD61516" w14:textId="77777777" w:rsidR="00431122" w:rsidRDefault="00431122" w:rsidP="00180291">
      <w:pPr>
        <w:rPr>
          <w:rFonts w:ascii="Times New Roman" w:eastAsia="宋体" w:hAnsi="Times New Roman" w:cs="Times New Roman"/>
          <w:sz w:val="24"/>
          <w:szCs w:val="24"/>
        </w:rPr>
      </w:pPr>
    </w:p>
    <w:p w14:paraId="61DD3701" w14:textId="77777777" w:rsidR="00431122" w:rsidRDefault="00431122" w:rsidP="00180291">
      <w:pPr>
        <w:rPr>
          <w:rFonts w:ascii="Times New Roman" w:eastAsia="宋体" w:hAnsi="Times New Roman" w:cs="Times New Roman"/>
          <w:sz w:val="24"/>
          <w:szCs w:val="24"/>
        </w:rPr>
      </w:pPr>
    </w:p>
    <w:p w14:paraId="100A1531" w14:textId="77777777" w:rsidR="00431122" w:rsidRDefault="00431122" w:rsidP="00180291">
      <w:pPr>
        <w:rPr>
          <w:rFonts w:ascii="Times New Roman" w:eastAsia="宋体" w:hAnsi="Times New Roman" w:cs="Times New Roman"/>
          <w:sz w:val="24"/>
          <w:szCs w:val="24"/>
        </w:rPr>
      </w:pPr>
    </w:p>
    <w:p w14:paraId="21C2D691" w14:textId="77777777" w:rsidR="00431122" w:rsidRDefault="00431122" w:rsidP="00180291">
      <w:pPr>
        <w:rPr>
          <w:rFonts w:ascii="Times New Roman" w:eastAsia="宋体" w:hAnsi="Times New Roman" w:cs="Times New Roman"/>
          <w:sz w:val="24"/>
          <w:szCs w:val="24"/>
        </w:rPr>
      </w:pPr>
    </w:p>
    <w:p w14:paraId="1A9AFAE8" w14:textId="77777777" w:rsidR="00431122" w:rsidRDefault="00431122" w:rsidP="00180291">
      <w:pPr>
        <w:rPr>
          <w:rFonts w:ascii="Times New Roman" w:eastAsia="宋体" w:hAnsi="Times New Roman" w:cs="Times New Roman"/>
          <w:sz w:val="24"/>
          <w:szCs w:val="24"/>
        </w:rPr>
      </w:pPr>
    </w:p>
    <w:p w14:paraId="5D2F93AE" w14:textId="77777777" w:rsidR="00431122" w:rsidRDefault="00431122" w:rsidP="00180291">
      <w:pPr>
        <w:rPr>
          <w:rFonts w:ascii="Times New Roman" w:eastAsia="宋体" w:hAnsi="Times New Roman" w:cs="Times New Roman"/>
          <w:sz w:val="24"/>
          <w:szCs w:val="24"/>
        </w:rPr>
      </w:pPr>
    </w:p>
    <w:p w14:paraId="37283E0D" w14:textId="77777777" w:rsidR="00431122" w:rsidRDefault="00431122" w:rsidP="00180291">
      <w:pPr>
        <w:rPr>
          <w:rFonts w:ascii="Times New Roman" w:eastAsia="宋体" w:hAnsi="Times New Roman" w:cs="Times New Roman"/>
          <w:sz w:val="24"/>
          <w:szCs w:val="24"/>
        </w:rPr>
      </w:pPr>
    </w:p>
    <w:p w14:paraId="64AE1813" w14:textId="77777777" w:rsidR="00431122" w:rsidRDefault="00431122" w:rsidP="00180291">
      <w:pPr>
        <w:rPr>
          <w:rFonts w:ascii="Times New Roman" w:eastAsia="宋体" w:hAnsi="Times New Roman" w:cs="Times New Roman"/>
          <w:sz w:val="24"/>
          <w:szCs w:val="24"/>
        </w:rPr>
      </w:pPr>
    </w:p>
    <w:p w14:paraId="425B398E" w14:textId="77777777" w:rsidR="00431122" w:rsidRDefault="00431122" w:rsidP="00180291">
      <w:pPr>
        <w:rPr>
          <w:rFonts w:ascii="Times New Roman" w:eastAsia="宋体" w:hAnsi="Times New Roman" w:cs="Times New Roman"/>
          <w:sz w:val="24"/>
          <w:szCs w:val="24"/>
        </w:rPr>
      </w:pPr>
    </w:p>
    <w:p w14:paraId="01A21F53" w14:textId="77777777" w:rsidR="00431122" w:rsidRDefault="00431122" w:rsidP="00180291">
      <w:pPr>
        <w:rPr>
          <w:rFonts w:ascii="Times New Roman" w:eastAsia="宋体" w:hAnsi="Times New Roman" w:cs="Times New Roman"/>
          <w:sz w:val="24"/>
          <w:szCs w:val="24"/>
        </w:rPr>
      </w:pPr>
    </w:p>
    <w:p w14:paraId="48EAFD0F" w14:textId="77777777" w:rsidR="00431122" w:rsidRDefault="00431122" w:rsidP="00180291">
      <w:pPr>
        <w:rPr>
          <w:rFonts w:ascii="Times New Roman" w:eastAsia="宋体" w:hAnsi="Times New Roman" w:cs="Times New Roman"/>
          <w:sz w:val="24"/>
          <w:szCs w:val="24"/>
        </w:rPr>
      </w:pPr>
    </w:p>
    <w:p w14:paraId="2BE755D3" w14:textId="77777777" w:rsidR="00431122" w:rsidRDefault="00431122" w:rsidP="00180291">
      <w:pPr>
        <w:rPr>
          <w:rFonts w:ascii="Times New Roman" w:eastAsia="宋体" w:hAnsi="Times New Roman" w:cs="Times New Roman"/>
          <w:sz w:val="24"/>
          <w:szCs w:val="24"/>
        </w:rPr>
      </w:pPr>
    </w:p>
    <w:p w14:paraId="417448B4" w14:textId="77777777" w:rsidR="00431122" w:rsidRDefault="00431122" w:rsidP="00180291">
      <w:pPr>
        <w:rPr>
          <w:rFonts w:ascii="Times New Roman" w:eastAsia="宋体" w:hAnsi="Times New Roman" w:cs="Times New Roman"/>
          <w:sz w:val="24"/>
          <w:szCs w:val="24"/>
        </w:rPr>
      </w:pPr>
    </w:p>
    <w:p w14:paraId="587ECAA8" w14:textId="77777777" w:rsidR="00431122" w:rsidRDefault="00431122" w:rsidP="00180291">
      <w:pPr>
        <w:rPr>
          <w:rFonts w:ascii="Times New Roman" w:eastAsia="宋体" w:hAnsi="Times New Roman" w:cs="Times New Roman"/>
          <w:sz w:val="24"/>
          <w:szCs w:val="24"/>
        </w:rPr>
      </w:pPr>
    </w:p>
    <w:p w14:paraId="6882D0D7" w14:textId="77777777" w:rsidR="00431122" w:rsidRDefault="00431122" w:rsidP="00180291">
      <w:pPr>
        <w:rPr>
          <w:rFonts w:ascii="Times New Roman" w:eastAsia="宋体" w:hAnsi="Times New Roman" w:cs="Times New Roman"/>
          <w:sz w:val="24"/>
          <w:szCs w:val="24"/>
        </w:rPr>
      </w:pPr>
    </w:p>
    <w:p w14:paraId="7DDA0CE4" w14:textId="77777777" w:rsidR="00431122" w:rsidRDefault="00431122" w:rsidP="00180291">
      <w:pPr>
        <w:rPr>
          <w:rFonts w:ascii="Times New Roman" w:eastAsia="宋体" w:hAnsi="Times New Roman" w:cs="Times New Roman"/>
          <w:sz w:val="24"/>
          <w:szCs w:val="24"/>
        </w:rPr>
      </w:pPr>
    </w:p>
    <w:p w14:paraId="3C28FE11" w14:textId="77777777" w:rsidR="00431122" w:rsidRDefault="00431122" w:rsidP="00180291">
      <w:pPr>
        <w:rPr>
          <w:rFonts w:ascii="Times New Roman" w:eastAsia="宋体" w:hAnsi="Times New Roman" w:cs="Times New Roman"/>
          <w:sz w:val="24"/>
          <w:szCs w:val="24"/>
        </w:rPr>
      </w:pPr>
    </w:p>
    <w:p w14:paraId="37F82439" w14:textId="77777777" w:rsidR="00431122" w:rsidRDefault="00431122" w:rsidP="00180291">
      <w:pPr>
        <w:rPr>
          <w:rFonts w:ascii="Times New Roman" w:eastAsia="宋体" w:hAnsi="Times New Roman" w:cs="Times New Roman"/>
          <w:sz w:val="24"/>
          <w:szCs w:val="24"/>
        </w:rPr>
      </w:pPr>
    </w:p>
    <w:p w14:paraId="20103A0F" w14:textId="77777777" w:rsidR="00431122" w:rsidRDefault="00431122" w:rsidP="00180291">
      <w:pPr>
        <w:rPr>
          <w:rFonts w:ascii="Times New Roman" w:eastAsia="宋体" w:hAnsi="Times New Roman" w:cs="Times New Roman"/>
          <w:sz w:val="24"/>
          <w:szCs w:val="24"/>
        </w:rPr>
      </w:pPr>
    </w:p>
    <w:p w14:paraId="16C056C3" w14:textId="77777777" w:rsidR="00431122" w:rsidRDefault="00431122" w:rsidP="00180291">
      <w:pPr>
        <w:rPr>
          <w:rFonts w:ascii="Times New Roman" w:eastAsia="宋体" w:hAnsi="Times New Roman" w:cs="Times New Roman"/>
          <w:sz w:val="24"/>
          <w:szCs w:val="24"/>
        </w:rPr>
      </w:pPr>
    </w:p>
    <w:p w14:paraId="39FF8A09" w14:textId="77777777" w:rsidR="00431122" w:rsidRDefault="00431122" w:rsidP="00180291">
      <w:pPr>
        <w:rPr>
          <w:rFonts w:ascii="Times New Roman" w:eastAsia="宋体" w:hAnsi="Times New Roman" w:cs="Times New Roman"/>
          <w:sz w:val="24"/>
          <w:szCs w:val="24"/>
        </w:rPr>
      </w:pPr>
    </w:p>
    <w:p w14:paraId="341FDB89" w14:textId="77777777" w:rsidR="00431122" w:rsidRDefault="00431122" w:rsidP="00180291">
      <w:pPr>
        <w:rPr>
          <w:rFonts w:ascii="Times New Roman" w:eastAsia="宋体" w:hAnsi="Times New Roman" w:cs="Times New Roman"/>
          <w:sz w:val="24"/>
          <w:szCs w:val="24"/>
        </w:rPr>
      </w:pPr>
    </w:p>
    <w:p w14:paraId="3D1253BF" w14:textId="77777777" w:rsidR="00431122" w:rsidRDefault="00431122" w:rsidP="00180291">
      <w:pPr>
        <w:rPr>
          <w:rFonts w:ascii="Times New Roman" w:eastAsia="宋体" w:hAnsi="Times New Roman" w:cs="Times New Roman"/>
          <w:sz w:val="24"/>
          <w:szCs w:val="24"/>
        </w:rPr>
      </w:pPr>
    </w:p>
    <w:p w14:paraId="08E92132" w14:textId="77777777" w:rsidR="00431122" w:rsidRDefault="00431122" w:rsidP="00180291">
      <w:pPr>
        <w:rPr>
          <w:rFonts w:ascii="Times New Roman" w:eastAsia="宋体" w:hAnsi="Times New Roman" w:cs="Times New Roman"/>
          <w:sz w:val="24"/>
          <w:szCs w:val="24"/>
        </w:rPr>
      </w:pPr>
    </w:p>
    <w:p w14:paraId="2A6E8629" w14:textId="77777777" w:rsidR="00431122" w:rsidRDefault="00431122" w:rsidP="00180291">
      <w:pPr>
        <w:rPr>
          <w:rFonts w:ascii="Times New Roman" w:eastAsia="宋体" w:hAnsi="Times New Roman" w:cs="Times New Roman"/>
          <w:sz w:val="24"/>
          <w:szCs w:val="24"/>
        </w:rPr>
      </w:pPr>
    </w:p>
    <w:p w14:paraId="25E300B2" w14:textId="77777777" w:rsidR="00431122" w:rsidRDefault="00431122" w:rsidP="00180291">
      <w:pPr>
        <w:rPr>
          <w:rFonts w:ascii="Times New Roman" w:eastAsia="宋体" w:hAnsi="Times New Roman" w:cs="Times New Roman"/>
          <w:sz w:val="24"/>
          <w:szCs w:val="24"/>
        </w:rPr>
      </w:pPr>
    </w:p>
    <w:p w14:paraId="2A2DF079" w14:textId="77777777" w:rsidR="00431122" w:rsidRDefault="00431122" w:rsidP="00180291">
      <w:pPr>
        <w:rPr>
          <w:rFonts w:ascii="Times New Roman" w:eastAsia="宋体" w:hAnsi="Times New Roman" w:cs="Times New Roman"/>
          <w:sz w:val="24"/>
          <w:szCs w:val="24"/>
        </w:rPr>
      </w:pPr>
    </w:p>
    <w:p w14:paraId="2249F853" w14:textId="77777777" w:rsidR="00431122" w:rsidRDefault="00431122" w:rsidP="00180291">
      <w:pPr>
        <w:rPr>
          <w:rFonts w:ascii="Times New Roman" w:eastAsia="宋体" w:hAnsi="Times New Roman" w:cs="Times New Roman"/>
          <w:sz w:val="24"/>
          <w:szCs w:val="24"/>
        </w:rPr>
      </w:pPr>
    </w:p>
    <w:p w14:paraId="414AC2A4" w14:textId="77777777" w:rsidR="00431122" w:rsidRDefault="00431122" w:rsidP="00180291">
      <w:pPr>
        <w:rPr>
          <w:rFonts w:ascii="Times New Roman" w:eastAsia="宋体" w:hAnsi="Times New Roman" w:cs="Times New Roman"/>
          <w:sz w:val="24"/>
          <w:szCs w:val="24"/>
        </w:rPr>
      </w:pPr>
    </w:p>
    <w:p w14:paraId="36B91D99" w14:textId="77777777" w:rsidR="00431122" w:rsidRDefault="00431122" w:rsidP="00180291">
      <w:pPr>
        <w:rPr>
          <w:rFonts w:ascii="Times New Roman" w:eastAsia="宋体" w:hAnsi="Times New Roman" w:cs="Times New Roman"/>
          <w:sz w:val="24"/>
          <w:szCs w:val="24"/>
        </w:rPr>
      </w:pPr>
    </w:p>
    <w:p w14:paraId="0B3912FB" w14:textId="77777777" w:rsidR="00431122" w:rsidRDefault="00431122" w:rsidP="00180291">
      <w:pPr>
        <w:rPr>
          <w:rFonts w:ascii="Times New Roman" w:eastAsia="宋体" w:hAnsi="Times New Roman" w:cs="Times New Roman"/>
          <w:sz w:val="24"/>
          <w:szCs w:val="24"/>
        </w:rPr>
      </w:pPr>
    </w:p>
    <w:p w14:paraId="52BCEA35" w14:textId="77777777" w:rsidR="00431122" w:rsidRDefault="00431122" w:rsidP="00180291">
      <w:pPr>
        <w:rPr>
          <w:rFonts w:ascii="Times New Roman" w:eastAsia="宋体" w:hAnsi="Times New Roman" w:cs="Times New Roman"/>
          <w:sz w:val="24"/>
          <w:szCs w:val="24"/>
        </w:rPr>
      </w:pPr>
    </w:p>
    <w:p w14:paraId="0C2F2AE5" w14:textId="77777777" w:rsidR="00431122" w:rsidRDefault="00431122" w:rsidP="00180291">
      <w:pPr>
        <w:rPr>
          <w:rFonts w:ascii="Times New Roman" w:eastAsia="宋体" w:hAnsi="Times New Roman" w:cs="Times New Roman"/>
          <w:sz w:val="24"/>
          <w:szCs w:val="24"/>
        </w:rPr>
      </w:pPr>
    </w:p>
    <w:p w14:paraId="301ED14F" w14:textId="77777777" w:rsidR="00431122" w:rsidRDefault="00431122" w:rsidP="00180291">
      <w:pPr>
        <w:rPr>
          <w:rFonts w:ascii="Times New Roman" w:eastAsia="宋体" w:hAnsi="Times New Roman" w:cs="Times New Roman"/>
          <w:sz w:val="24"/>
          <w:szCs w:val="24"/>
        </w:rPr>
      </w:pPr>
    </w:p>
    <w:p w14:paraId="14794BA7" w14:textId="77777777" w:rsidR="00431122" w:rsidRPr="001B125D" w:rsidRDefault="00431122" w:rsidP="00180291">
      <w:pPr>
        <w:rPr>
          <w:rFonts w:ascii="Times New Roman" w:eastAsia="宋体" w:hAnsi="Times New Roman" w:cs="Times New Roman" w:hint="eastAsia"/>
          <w:sz w:val="24"/>
          <w:szCs w:val="24"/>
        </w:rPr>
      </w:pPr>
    </w:p>
    <w:p w14:paraId="19ED46CF" w14:textId="77777777" w:rsidR="00971F39" w:rsidRPr="001B125D" w:rsidRDefault="00971F39" w:rsidP="00431122">
      <w:pPr>
        <w:jc w:val="center"/>
        <w:rPr>
          <w:rFonts w:ascii="Times New Roman" w:eastAsia="宋体" w:hAnsi="Times New Roman" w:cs="Times New Roman"/>
          <w:sz w:val="24"/>
          <w:szCs w:val="24"/>
        </w:rPr>
      </w:pPr>
      <w:r w:rsidRPr="001B125D">
        <w:rPr>
          <w:rFonts w:ascii="Times New Roman" w:eastAsia="宋体" w:hAnsi="Times New Roman" w:cs="Times New Roman"/>
          <w:sz w:val="24"/>
          <w:szCs w:val="24"/>
        </w:rPr>
        <w:lastRenderedPageBreak/>
        <w:t>VI. References</w:t>
      </w:r>
    </w:p>
    <w:p w14:paraId="3EC244B9" w14:textId="77777777" w:rsidR="00146808" w:rsidRPr="001B125D" w:rsidRDefault="00146808" w:rsidP="00146808">
      <w:pPr>
        <w:pStyle w:val="a3"/>
        <w:numPr>
          <w:ilvl w:val="0"/>
          <w:numId w:val="7"/>
        </w:numPr>
        <w:ind w:firstLineChars="0"/>
        <w:rPr>
          <w:rFonts w:ascii="Times New Roman" w:hAnsi="Times New Roman" w:cs="Times New Roman"/>
          <w:szCs w:val="21"/>
        </w:rPr>
      </w:pPr>
      <w:bookmarkStart w:id="0" w:name="_Ref135245272"/>
      <w:r w:rsidRPr="001B125D">
        <w:rPr>
          <w:rFonts w:ascii="Times New Roman" w:hAnsi="Times New Roman" w:cs="Times New Roman"/>
          <w:szCs w:val="21"/>
        </w:rPr>
        <w:t xml:space="preserve">REN TB, GAO WK, XU CS, et al. Comparative analysis of the microbial communities in agricultural soil amended with enhanced </w:t>
      </w:r>
      <w:proofErr w:type="spellStart"/>
      <w:r w:rsidRPr="001B125D">
        <w:rPr>
          <w:rFonts w:ascii="Times New Roman" w:hAnsi="Times New Roman" w:cs="Times New Roman"/>
          <w:szCs w:val="21"/>
        </w:rPr>
        <w:t>biochars</w:t>
      </w:r>
      <w:proofErr w:type="spellEnd"/>
      <w:r w:rsidRPr="001B125D">
        <w:rPr>
          <w:rFonts w:ascii="Times New Roman" w:hAnsi="Times New Roman" w:cs="Times New Roman"/>
          <w:szCs w:val="21"/>
        </w:rPr>
        <w:t xml:space="preserve"> or traditional </w:t>
      </w:r>
      <w:proofErr w:type="spellStart"/>
      <w:r w:rsidRPr="001B125D">
        <w:rPr>
          <w:rFonts w:ascii="Times New Roman" w:hAnsi="Times New Roman" w:cs="Times New Roman"/>
          <w:szCs w:val="21"/>
        </w:rPr>
        <w:t>fertilisers</w:t>
      </w:r>
      <w:proofErr w:type="spellEnd"/>
      <w:r w:rsidRPr="001B125D">
        <w:rPr>
          <w:rFonts w:ascii="Times New Roman" w:hAnsi="Times New Roman" w:cs="Times New Roman"/>
          <w:szCs w:val="21"/>
        </w:rPr>
        <w:t xml:space="preserve"> [J]. Agriculture, Ecosystems and Environment, 2014, 191: 73-82.</w:t>
      </w:r>
      <w:bookmarkEnd w:id="0"/>
    </w:p>
    <w:p w14:paraId="3DD338A9" w14:textId="77777777" w:rsidR="00C82638" w:rsidRPr="001B125D" w:rsidRDefault="00266D99" w:rsidP="00C82638">
      <w:pPr>
        <w:pStyle w:val="a3"/>
        <w:numPr>
          <w:ilvl w:val="0"/>
          <w:numId w:val="7"/>
        </w:numPr>
        <w:ind w:firstLineChars="0"/>
        <w:rPr>
          <w:rFonts w:ascii="Times New Roman" w:eastAsiaTheme="minorHAnsi" w:hAnsi="Times New Roman" w:cs="Times New Roman"/>
          <w:szCs w:val="21"/>
        </w:rPr>
      </w:pPr>
      <w:bookmarkStart w:id="1" w:name="_Ref135245288"/>
      <w:r w:rsidRPr="001B125D">
        <w:rPr>
          <w:rFonts w:ascii="Times New Roman" w:hAnsi="Times New Roman" w:cs="Times New Roman"/>
          <w:szCs w:val="21"/>
        </w:rPr>
        <w:t xml:space="preserve">LI M, YIN H, ZHU M, et al. Co-metabolic and biochar-promoted biodegradation of mixed PAHs by highly efficient microbial consortium QY1[J].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Environmental Sciences&lt;/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2021, 107: 65-76.</w:t>
      </w:r>
      <w:bookmarkEnd w:id="1"/>
    </w:p>
    <w:p w14:paraId="6B3181DC" w14:textId="77777777" w:rsidR="00524B95" w:rsidRPr="001B125D" w:rsidRDefault="00524B95" w:rsidP="00524B95">
      <w:pPr>
        <w:pStyle w:val="a3"/>
        <w:numPr>
          <w:ilvl w:val="0"/>
          <w:numId w:val="7"/>
        </w:numPr>
        <w:ind w:firstLineChars="0"/>
        <w:rPr>
          <w:rFonts w:ascii="Times New Roman" w:eastAsia="宋体" w:hAnsi="Times New Roman" w:cs="Times New Roman"/>
          <w:szCs w:val="21"/>
        </w:rPr>
      </w:pPr>
      <w:bookmarkStart w:id="2" w:name="_Ref135765301"/>
      <w:r w:rsidRPr="001B125D">
        <w:rPr>
          <w:rFonts w:ascii="Times New Roman" w:eastAsia="宋体" w:hAnsi="Times New Roman" w:cs="Times New Roman"/>
          <w:color w:val="333333"/>
          <w:szCs w:val="21"/>
          <w:shd w:val="clear" w:color="auto" w:fill="FFFFFF"/>
        </w:rPr>
        <w:t xml:space="preserve">Zhao Shuwen, Zhang Qianru, Zhang Chuchen, Ji Linyu, OK </w:t>
      </w:r>
      <w:proofErr w:type="spellStart"/>
      <w:r w:rsidRPr="001B125D">
        <w:rPr>
          <w:rFonts w:ascii="Times New Roman" w:eastAsia="宋体" w:hAnsi="Times New Roman" w:cs="Times New Roman"/>
          <w:color w:val="333333"/>
          <w:szCs w:val="21"/>
          <w:shd w:val="clear" w:color="auto" w:fill="FFFFFF"/>
        </w:rPr>
        <w:t>Yongsik</w:t>
      </w:r>
      <w:proofErr w:type="spellEnd"/>
      <w:r w:rsidRPr="001B125D">
        <w:rPr>
          <w:rFonts w:ascii="Times New Roman" w:eastAsia="宋体" w:hAnsi="Times New Roman" w:cs="Times New Roman"/>
          <w:color w:val="333333"/>
          <w:szCs w:val="21"/>
          <w:shd w:val="clear" w:color="auto" w:fill="FFFFFF"/>
        </w:rPr>
        <w:t xml:space="preserve"> . Research progress on biochar-microbe interaction in soil pollution remediation [J]. Journal of Agricultural Environmental Science: 1-17.</w:t>
      </w:r>
      <w:bookmarkEnd w:id="2"/>
    </w:p>
    <w:p w14:paraId="654FC649" w14:textId="77777777" w:rsidR="00770A9E" w:rsidRPr="001B125D" w:rsidRDefault="00770A9E" w:rsidP="00C82638">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w:t>
      </w:r>
      <w:bookmarkStart w:id="3" w:name="_Ref135765031"/>
      <w:r w:rsidRPr="001B125D">
        <w:rPr>
          <w:rFonts w:ascii="Times New Roman" w:hAnsi="Times New Roman" w:cs="Times New Roman"/>
          <w:szCs w:val="21"/>
        </w:rPr>
        <w:t xml:space="preserve">DOMINGUES R </w:t>
      </w:r>
      <w:proofErr w:type="spellStart"/>
      <w:r w:rsidRPr="001B125D">
        <w:rPr>
          <w:rFonts w:ascii="Times New Roman" w:hAnsi="Times New Roman" w:cs="Times New Roman"/>
          <w:szCs w:val="21"/>
        </w:rPr>
        <w:t>R</w:t>
      </w:r>
      <w:proofErr w:type="spellEnd"/>
      <w:r w:rsidRPr="001B125D">
        <w:rPr>
          <w:rFonts w:ascii="Times New Roman" w:hAnsi="Times New Roman" w:cs="Times New Roman"/>
          <w:szCs w:val="21"/>
        </w:rPr>
        <w:t xml:space="preserve"> , SANCHEZ-MONEDERO MA, SPOKAS KA, et al. Enhancing cation exchange capacity of weathered soils using biochar: Feedstock, pyrolysis conditions and addition rate[J].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&gt;Agronomy&lt;/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2020, 10(6): 824.</w:t>
      </w:r>
      <w:bookmarkEnd w:id="3"/>
    </w:p>
    <w:p w14:paraId="4076D7FB" w14:textId="77777777" w:rsidR="00770A9E" w:rsidRPr="001B125D" w:rsidRDefault="00770A9E" w:rsidP="00C82638">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w:t>
      </w:r>
      <w:bookmarkStart w:id="4" w:name="_Ref135765094"/>
      <w:r w:rsidRPr="001B125D">
        <w:rPr>
          <w:rFonts w:ascii="Times New Roman" w:hAnsi="Times New Roman" w:cs="Times New Roman"/>
          <w:szCs w:val="21"/>
        </w:rPr>
        <w:t xml:space="preserve">GHORBANI M, ASADI H, ABRISHAMKESH S. Effects of rice husk biochar on selected soil properties and nitrate leaching in loamy sand and clay soil[J].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&gt;International Soil and Water Conservation Research&lt;/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2019, 7(3): 258-265.</w:t>
      </w:r>
      <w:bookmarkEnd w:id="4"/>
    </w:p>
    <w:p w14:paraId="2A487C85" w14:textId="77777777" w:rsidR="00524B95" w:rsidRPr="001B125D" w:rsidRDefault="00770A9E" w:rsidP="00C82638">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xml:space="preserve">  </w:t>
      </w:r>
      <w:bookmarkStart w:id="5" w:name="_Ref135765124"/>
      <w:r w:rsidRPr="001B125D">
        <w:rPr>
          <w:rFonts w:ascii="Times New Roman" w:hAnsi="Times New Roman" w:cs="Times New Roman"/>
          <w:szCs w:val="21"/>
        </w:rPr>
        <w:t xml:space="preserve">HUFF MD, KUMAR S, LEE J W. Comparative analysis of pinewood, peanut shell, and bamboo biomass derived </w:t>
      </w:r>
      <w:proofErr w:type="spellStart"/>
      <w:r w:rsidRPr="001B125D">
        <w:rPr>
          <w:rFonts w:ascii="Times New Roman" w:hAnsi="Times New Roman" w:cs="Times New Roman"/>
          <w:szCs w:val="21"/>
        </w:rPr>
        <w:t>biochars</w:t>
      </w:r>
      <w:proofErr w:type="spellEnd"/>
      <w:r w:rsidRPr="001B125D">
        <w:rPr>
          <w:rFonts w:ascii="Times New Roman" w:hAnsi="Times New Roman" w:cs="Times New Roman"/>
          <w:szCs w:val="21"/>
        </w:rPr>
        <w:t xml:space="preserve"> produced via hydrothermal conversion and pyrolysis[J].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Environmental Management&lt;/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2014, 146: 303-308.</w:t>
      </w:r>
      <w:bookmarkEnd w:id="5"/>
    </w:p>
    <w:p w14:paraId="39DDC6F8" w14:textId="77777777" w:rsidR="00524B95" w:rsidRPr="001B125D" w:rsidRDefault="00524B95" w:rsidP="00C82638">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xml:space="preserve">  </w:t>
      </w:r>
      <w:bookmarkStart w:id="6" w:name="_Ref135765139"/>
      <w:r w:rsidRPr="001B125D">
        <w:rPr>
          <w:rFonts w:ascii="Times New Roman" w:hAnsi="Times New Roman" w:cs="Times New Roman"/>
          <w:szCs w:val="21"/>
        </w:rPr>
        <w:t xml:space="preserve">AMIN A. Carbon sequestration, kinetics of ammonia volatilization and nutrient availability in alkaline sandy soil as a function on applying </w:t>
      </w:r>
      <w:proofErr w:type="spellStart"/>
      <w:r w:rsidRPr="001B125D">
        <w:rPr>
          <w:rFonts w:ascii="Times New Roman" w:hAnsi="Times New Roman" w:cs="Times New Roman"/>
          <w:szCs w:val="21"/>
        </w:rPr>
        <w:t>calotropis</w:t>
      </w:r>
      <w:proofErr w:type="spellEnd"/>
      <w:r w:rsidRPr="001B125D">
        <w:rPr>
          <w:rFonts w:ascii="Times New Roman" w:hAnsi="Times New Roman" w:cs="Times New Roman"/>
          <w:szCs w:val="21"/>
        </w:rPr>
        <w:t xml:space="preserve"> biochar produced at different pyrolysis temperatures[J].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&gt;Science of the Total Environment&lt;/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2020, 726: 138489</w:t>
      </w:r>
      <w:bookmarkEnd w:id="6"/>
    </w:p>
    <w:p w14:paraId="0C26EAF8" w14:textId="77777777" w:rsidR="00524B95" w:rsidRPr="001B125D" w:rsidRDefault="00524B95" w:rsidP="00C82638">
      <w:pPr>
        <w:pStyle w:val="a3"/>
        <w:numPr>
          <w:ilvl w:val="0"/>
          <w:numId w:val="7"/>
        </w:numPr>
        <w:ind w:firstLineChars="0"/>
        <w:rPr>
          <w:rFonts w:ascii="Times New Roman" w:eastAsiaTheme="minorHAnsi" w:hAnsi="Times New Roman" w:cs="Times New Roman"/>
          <w:szCs w:val="21"/>
        </w:rPr>
      </w:pPr>
      <w:bookmarkStart w:id="7" w:name="_Ref135765179"/>
      <w:r w:rsidRPr="001B125D">
        <w:rPr>
          <w:rFonts w:ascii="Times New Roman" w:hAnsi="Times New Roman" w:cs="Times New Roman"/>
          <w:szCs w:val="21"/>
        </w:rPr>
        <w:t xml:space="preserve">CHINTALA R, MOLLINEDO J, SCHUMACHER TE, et al. Effect of biochar on chemical properties of acidic soil[J].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&gt;Archives of Agronomy and Soil Science&lt;/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&gt;2014, 60(3): 393-404.</w:t>
      </w:r>
      <w:bookmarkEnd w:id="7"/>
      <w:r w:rsidRPr="001B125D">
        <w:rPr>
          <w:rFonts w:ascii="Times New Roman" w:hAnsi="Times New Roman" w:cs="Times New Roman"/>
          <w:szCs w:val="21"/>
        </w:rPr>
        <w:t xml:space="preserve"> </w:t>
      </w:r>
    </w:p>
    <w:p w14:paraId="4C10DB86" w14:textId="77777777" w:rsidR="00770A9E" w:rsidRPr="001B125D" w:rsidRDefault="00524B95" w:rsidP="00C82638">
      <w:pPr>
        <w:pStyle w:val="a3"/>
        <w:numPr>
          <w:ilvl w:val="0"/>
          <w:numId w:val="7"/>
        </w:numPr>
        <w:ind w:firstLineChars="0"/>
        <w:rPr>
          <w:rFonts w:ascii="Times New Roman" w:eastAsiaTheme="minorHAnsi" w:hAnsi="Times New Roman" w:cs="Times New Roman"/>
          <w:szCs w:val="21"/>
        </w:rPr>
      </w:pPr>
      <w:bookmarkStart w:id="8" w:name="_Ref135765217"/>
      <w:r w:rsidRPr="001B125D">
        <w:rPr>
          <w:rFonts w:ascii="Times New Roman" w:hAnsi="Times New Roman" w:cs="Times New Roman"/>
          <w:szCs w:val="21"/>
        </w:rPr>
        <w:t xml:space="preserve">LIU Y, ZHU J, GAO W, et al. Effects of biochar amendment on bacterial and fungal communities in the reclaimed soil from a mining subsidence area[J].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&gt;Environmental Science and Pollution Research&lt;/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2019, 26: 34368-34376.</w:t>
      </w:r>
      <w:bookmarkEnd w:id="8"/>
    </w:p>
    <w:p w14:paraId="3DC27CB2" w14:textId="77777777" w:rsidR="00524B95" w:rsidRPr="001B125D" w:rsidRDefault="00524B95" w:rsidP="00C82638">
      <w:pPr>
        <w:pStyle w:val="a3"/>
        <w:numPr>
          <w:ilvl w:val="0"/>
          <w:numId w:val="7"/>
        </w:numPr>
        <w:ind w:firstLineChars="0"/>
        <w:rPr>
          <w:rFonts w:ascii="Times New Roman" w:eastAsiaTheme="minorHAnsi" w:hAnsi="Times New Roman" w:cs="Times New Roman"/>
          <w:szCs w:val="21"/>
        </w:rPr>
      </w:pPr>
      <w:bookmarkStart w:id="9" w:name="_Ref135765840"/>
      <w:r w:rsidRPr="001B125D">
        <w:rPr>
          <w:rFonts w:ascii="Times New Roman" w:hAnsi="Times New Roman" w:cs="Times New Roman"/>
          <w:szCs w:val="21"/>
        </w:rPr>
        <w:t xml:space="preserve">WANG L, LI Z, WANG Y, et al. Performance and mechanisms for remediation of Cd (II) and </w:t>
      </w:r>
      <w:proofErr w:type="gramStart"/>
      <w:r w:rsidRPr="001B125D">
        <w:rPr>
          <w:rFonts w:ascii="Times New Roman" w:hAnsi="Times New Roman" w:cs="Times New Roman"/>
          <w:szCs w:val="21"/>
        </w:rPr>
        <w:t>As</w:t>
      </w:r>
      <w:proofErr w:type="gramEnd"/>
      <w:r w:rsidRPr="001B125D">
        <w:rPr>
          <w:rFonts w:ascii="Times New Roman" w:hAnsi="Times New Roman" w:cs="Times New Roman"/>
          <w:szCs w:val="21"/>
        </w:rPr>
        <w:t xml:space="preserve"> (III) co-contamination by magnetic biochar-microbe biochemical composite: Competition and synergy effects[J].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&gt;Science of the Total Environment&lt;/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2021, 750: 141672.</w:t>
      </w:r>
      <w:bookmarkEnd w:id="9"/>
    </w:p>
    <w:p w14:paraId="69368A69"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0" w:name="_Ref135765860"/>
      <w:r w:rsidRPr="001B125D">
        <w:rPr>
          <w:rFonts w:ascii="Times New Roman" w:hAnsi="Times New Roman" w:cs="Times New Roman"/>
          <w:szCs w:val="21"/>
        </w:rPr>
        <w:t>XU​​​​</w:t>
      </w:r>
      <w:bookmarkEnd w:id="10"/>
    </w:p>
    <w:p w14:paraId="6C68BE80"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1" w:name="_Ref135765888"/>
      <w:r w:rsidRPr="001B125D">
        <w:rPr>
          <w:rFonts w:ascii="Times New Roman" w:hAnsi="Times New Roman" w:cs="Times New Roman"/>
          <w:szCs w:val="21"/>
        </w:rPr>
        <w:t xml:space="preserve">YUE Y, LIU YJ, WANG J, et al. Enrichment of potential degrading bacteria accelerates removal of tetracyclines and their epimers from cow manure biochar amended soil[J].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&gt;Chemosphere&lt;/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2021, 278: 130358.</w:t>
      </w:r>
      <w:bookmarkEnd w:id="11"/>
    </w:p>
    <w:p w14:paraId="096124F9"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2" w:name="_Ref135765903"/>
      <w:r w:rsidRPr="001B125D">
        <w:rPr>
          <w:rFonts w:ascii="Times New Roman" w:hAnsi="Times New Roman" w:cs="Times New Roman"/>
          <w:szCs w:val="21"/>
        </w:rPr>
        <w:t xml:space="preserve">BHARTI V, VIKRANT K, GOSWAMI M, et al. Biodegradation of methylene blue dye in a batch and continuous mode using biochar as packing media[J].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&gt;Environmental Research&lt;/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2019, 171: 356-364.</w:t>
      </w:r>
      <w:bookmarkEnd w:id="12"/>
    </w:p>
    <w:p w14:paraId="6ED40A4B"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w:t>
      </w:r>
      <w:bookmarkStart w:id="13" w:name="_Ref135766017"/>
      <w:r w:rsidRPr="001B125D">
        <w:rPr>
          <w:rFonts w:ascii="Times New Roman" w:hAnsi="Times New Roman" w:cs="Times New Roman"/>
          <w:szCs w:val="21"/>
        </w:rPr>
        <w:t>ZJANG G , GUO​​​​​​</w:t>
      </w:r>
      <w:bookmarkEnd w:id="13"/>
    </w:p>
    <w:p w14:paraId="579BD508"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4" w:name="_Ref135766022"/>
      <w:r w:rsidRPr="001B125D">
        <w:rPr>
          <w:rFonts w:ascii="Times New Roman" w:hAnsi="Times New Roman" w:cs="Times New Roman"/>
          <w:szCs w:val="21"/>
        </w:rPr>
        <w:t xml:space="preserve">ODUKKATHIL G, VASUDEVAN N. Bacteria amended clay biochar composite </w:t>
      </w:r>
      <w:proofErr w:type="spellStart"/>
      <w:r w:rsidRPr="001B125D">
        <w:rPr>
          <w:rFonts w:ascii="Times New Roman" w:hAnsi="Times New Roman" w:cs="Times New Roman"/>
          <w:szCs w:val="21"/>
        </w:rPr>
        <w:t>biobed</w:t>
      </w:r>
      <w:proofErr w:type="spellEnd"/>
      <w:r w:rsidRPr="001B125D">
        <w:rPr>
          <w:rFonts w:ascii="Times New Roman" w:hAnsi="Times New Roman" w:cs="Times New Roman"/>
          <w:szCs w:val="21"/>
        </w:rPr>
        <w:t xml:space="preserve"> system to treat agriculture runoff[J].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Environmental Management&lt;/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2020, 269: 110694.</w:t>
      </w:r>
      <w:bookmarkEnd w:id="14"/>
    </w:p>
    <w:p w14:paraId="1048826E"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w:t>
      </w:r>
      <w:bookmarkStart w:id="15" w:name="_Ref135766028"/>
      <w:r w:rsidRPr="001B125D">
        <w:rPr>
          <w:rFonts w:ascii="Times New Roman" w:hAnsi="Times New Roman" w:cs="Times New Roman"/>
          <w:szCs w:val="21"/>
        </w:rPr>
        <w:t xml:space="preserve">LIN CW, TSAI SL, LAI CY, et al. Biodegradation kinetics and microbial dynamics of toluene removal in a two-stage cell-biochar-filled </w:t>
      </w:r>
      <w:proofErr w:type="spellStart"/>
      <w:r w:rsidRPr="001B125D">
        <w:rPr>
          <w:rFonts w:ascii="Times New Roman" w:hAnsi="Times New Roman" w:cs="Times New Roman"/>
          <w:szCs w:val="21"/>
        </w:rPr>
        <w:t>biotrickling</w:t>
      </w:r>
      <w:proofErr w:type="spellEnd"/>
      <w:r w:rsidRPr="001B125D">
        <w:rPr>
          <w:rFonts w:ascii="Times New Roman" w:hAnsi="Times New Roman" w:cs="Times New Roman"/>
          <w:szCs w:val="21"/>
        </w:rPr>
        <w:t xml:space="preserve"> filter[J].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C&lt;/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&gt;&lt; </w:t>
      </w:r>
      <w:proofErr w:type="spellStart"/>
      <w:r w:rsidRPr="001B125D">
        <w:rPr>
          <w:rFonts w:ascii="Times New Roman" w:hAnsi="Times New Roman" w:cs="Times New Roman"/>
          <w:szCs w:val="21"/>
        </w:rPr>
        <w:lastRenderedPageBreak/>
        <w:t>i</w:t>
      </w:r>
      <w:proofErr w:type="spellEnd"/>
      <w:r w:rsidRPr="001B125D">
        <w:rPr>
          <w:rFonts w:ascii="Times New Roman" w:hAnsi="Times New Roman" w:cs="Times New Roman"/>
          <w:szCs w:val="21"/>
        </w:rPr>
        <w:t xml:space="preserve"> &gt;leaner Production&lt;/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2019, 238: 117940.</w:t>
      </w:r>
      <w:bookmarkEnd w:id="15"/>
    </w:p>
    <w:p w14:paraId="48C0665D"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6" w:name="_Ref135766034"/>
      <w:r w:rsidRPr="001B125D">
        <w:rPr>
          <w:rFonts w:ascii="Times New Roman" w:hAnsi="Times New Roman" w:cs="Times New Roman"/>
          <w:szCs w:val="21"/>
        </w:rPr>
        <w:t xml:space="preserve">YU T, WANG L, MA F, et al. A bio-functions integration microcosm: Self-immobilized biochar-pellets combined with two strains of bacteria to remove atrazine in water and mechanisms[J].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Hazardous Materials&lt;/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2020, 384: 121326.</w:t>
      </w:r>
      <w:bookmarkEnd w:id="16"/>
    </w:p>
    <w:p w14:paraId="1823E4AA"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7" w:name="_Ref135766038"/>
      <w:r w:rsidRPr="001B125D">
        <w:rPr>
          <w:rFonts w:ascii="Times New Roman" w:hAnsi="Times New Roman" w:cs="Times New Roman"/>
          <w:szCs w:val="21"/>
        </w:rPr>
        <w:t xml:space="preserve">ZHAO L, XIAO D, LIU Y, et al. Biochar as simultaneous shelter, adsorbent, pH buffer, and substrate of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&gt;Pseudomonas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w:t>
      </w:r>
      <w:proofErr w:type="spellStart"/>
      <w:r w:rsidRPr="001B125D">
        <w:rPr>
          <w:rFonts w:ascii="Times New Roman" w:hAnsi="Times New Roman" w:cs="Times New Roman"/>
          <w:szCs w:val="21"/>
        </w:rPr>
        <w:t>citronellolis</w:t>
      </w:r>
      <w:proofErr w:type="spellEnd"/>
      <w:r w:rsidRPr="001B125D">
        <w:rPr>
          <w:rFonts w:ascii="Times New Roman" w:hAnsi="Times New Roman" w:cs="Times New Roman"/>
          <w:szCs w:val="21"/>
        </w:rPr>
        <w:t xml:space="preserve">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to promote biodegradation of high concentrations of phenol in wastewater[J].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&gt;Water Research&lt;/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2020, 172: 115494.</w:t>
      </w:r>
      <w:bookmarkEnd w:id="17"/>
    </w:p>
    <w:p w14:paraId="3408104C"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r w:rsidRPr="001B125D">
        <w:rPr>
          <w:rFonts w:ascii="Times New Roman" w:hAnsi="Times New Roman" w:cs="Times New Roman"/>
          <w:szCs w:val="21"/>
        </w:rPr>
        <w:t> </w:t>
      </w:r>
      <w:bookmarkStart w:id="18" w:name="_Ref135766043"/>
      <w:r w:rsidRPr="001B125D">
        <w:rPr>
          <w:rFonts w:ascii="Times New Roman" w:hAnsi="Times New Roman" w:cs="Times New Roman"/>
          <w:szCs w:val="21"/>
        </w:rPr>
        <w:t xml:space="preserve">RI C, TANG J, LIU F, et al. Enhanced microbial reduction of aqueous hexavalent chromium by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&gt;Shewanella&lt;/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w:t>
      </w:r>
      <w:proofErr w:type="spellStart"/>
      <w:r w:rsidRPr="001B125D">
        <w:rPr>
          <w:rFonts w:ascii="Times New Roman" w:hAnsi="Times New Roman" w:cs="Times New Roman"/>
          <w:szCs w:val="21"/>
        </w:rPr>
        <w:t>oneidensis</w:t>
      </w:r>
      <w:proofErr w:type="spellEnd"/>
      <w:r w:rsidRPr="001B125D">
        <w:rPr>
          <w:rFonts w:ascii="Times New Roman" w:hAnsi="Times New Roman" w:cs="Times New Roman"/>
          <w:szCs w:val="21"/>
        </w:rPr>
        <w:t xml:space="preserve">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MR-1 with biochar as electron shuttle[J]. &lt;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&gt;Journal of Environmental Sciences&lt;/ </w:t>
      </w:r>
      <w:proofErr w:type="spellStart"/>
      <w:r w:rsidRPr="001B125D">
        <w:rPr>
          <w:rFonts w:ascii="Times New Roman" w:hAnsi="Times New Roman" w:cs="Times New Roman"/>
          <w:szCs w:val="21"/>
        </w:rPr>
        <w:t>i</w:t>
      </w:r>
      <w:proofErr w:type="spellEnd"/>
      <w:r w:rsidRPr="001B125D">
        <w:rPr>
          <w:rFonts w:ascii="Times New Roman" w:hAnsi="Times New Roman" w:cs="Times New Roman"/>
          <w:szCs w:val="21"/>
        </w:rPr>
        <w:t xml:space="preserve"> &gt;, 2022, 113: 12-25.</w:t>
      </w:r>
      <w:bookmarkEnd w:id="18"/>
    </w:p>
    <w:p w14:paraId="3465F27A" w14:textId="77777777" w:rsidR="003152DD" w:rsidRPr="001B125D" w:rsidRDefault="003152DD" w:rsidP="00524B95">
      <w:pPr>
        <w:pStyle w:val="a3"/>
        <w:numPr>
          <w:ilvl w:val="0"/>
          <w:numId w:val="7"/>
        </w:numPr>
        <w:ind w:firstLineChars="0"/>
        <w:rPr>
          <w:rFonts w:ascii="Times New Roman" w:eastAsiaTheme="minorHAnsi" w:hAnsi="Times New Roman" w:cs="Times New Roman"/>
          <w:szCs w:val="21"/>
        </w:rPr>
      </w:pPr>
      <w:bookmarkStart w:id="19" w:name="_Ref135766126"/>
      <w:r w:rsidRPr="001B125D">
        <w:rPr>
          <w:rFonts w:ascii="Times New Roman" w:hAnsi="Times New Roman" w:cs="Times New Roman"/>
          <w:color w:val="333333"/>
          <w:szCs w:val="21"/>
          <w:shd w:val="clear" w:color="auto" w:fill="FFFFFF"/>
        </w:rPr>
        <w:t>Chen Hailang, Luo Jiaxin, He Yang, Ning Chuanchuan, Liu Rui, Tian Jihui, Cai Kunzheng . Effects of nitrogen reduction combined with biochar application on rice productivity and soil bacterial community composition [J]. Journal of Agricultural Environmental Science: 1-18.</w:t>
      </w:r>
      <w:bookmarkEnd w:id="19"/>
    </w:p>
    <w:p w14:paraId="4613F502" w14:textId="77777777" w:rsidR="00737450" w:rsidRPr="001B125D" w:rsidRDefault="00737450" w:rsidP="00524B95">
      <w:pPr>
        <w:pStyle w:val="a3"/>
        <w:numPr>
          <w:ilvl w:val="0"/>
          <w:numId w:val="7"/>
        </w:numPr>
        <w:ind w:firstLineChars="0"/>
        <w:rPr>
          <w:rFonts w:ascii="Times New Roman" w:eastAsiaTheme="minorHAnsi" w:hAnsi="Times New Roman" w:cs="Times New Roman"/>
          <w:szCs w:val="21"/>
        </w:rPr>
      </w:pPr>
      <w:bookmarkStart w:id="20" w:name="_Ref135768815"/>
      <w:r w:rsidRPr="001B125D">
        <w:rPr>
          <w:rFonts w:ascii="Times New Roman" w:hAnsi="Times New Roman" w:cs="Times New Roman"/>
        </w:rPr>
        <w:t xml:space="preserve">RAZZAGHI F, ARTHUR E, MOOSAVI A </w:t>
      </w:r>
      <w:proofErr w:type="spellStart"/>
      <w:r w:rsidRPr="001B125D">
        <w:rPr>
          <w:rFonts w:ascii="Times New Roman" w:hAnsi="Times New Roman" w:cs="Times New Roman"/>
        </w:rPr>
        <w:t>A</w:t>
      </w:r>
      <w:proofErr w:type="spellEnd"/>
      <w:r w:rsidRPr="001B125D">
        <w:rPr>
          <w:rFonts w:ascii="Times New Roman" w:hAnsi="Times New Roman" w:cs="Times New Roman"/>
        </w:rPr>
        <w:t xml:space="preserve"> . Evaluating models to estimate cation exchange capacity of calcareous soils[J]. &lt; </w:t>
      </w:r>
      <w:proofErr w:type="spellStart"/>
      <w:r w:rsidRPr="001B125D">
        <w:rPr>
          <w:rFonts w:ascii="Times New Roman" w:hAnsi="Times New Roman" w:cs="Times New Roman"/>
        </w:rPr>
        <w:t>i</w:t>
      </w:r>
      <w:proofErr w:type="spellEnd"/>
      <w:r w:rsidRPr="001B125D">
        <w:rPr>
          <w:rFonts w:ascii="Times New Roman" w:hAnsi="Times New Roman" w:cs="Times New Roman"/>
        </w:rPr>
        <w:t xml:space="preserve"> &gt; </w:t>
      </w:r>
      <w:proofErr w:type="spellStart"/>
      <w:r w:rsidRPr="001B125D">
        <w:rPr>
          <w:rFonts w:ascii="Times New Roman" w:hAnsi="Times New Roman" w:cs="Times New Roman"/>
        </w:rPr>
        <w:t>Geoderma</w:t>
      </w:r>
      <w:proofErr w:type="spellEnd"/>
      <w:r w:rsidRPr="001B125D">
        <w:rPr>
          <w:rFonts w:ascii="Times New Roman" w:hAnsi="Times New Roman" w:cs="Times New Roman"/>
        </w:rPr>
        <w:t xml:space="preserve"> &lt;/ </w:t>
      </w:r>
      <w:proofErr w:type="spellStart"/>
      <w:r w:rsidRPr="001B125D">
        <w:rPr>
          <w:rFonts w:ascii="Times New Roman" w:hAnsi="Times New Roman" w:cs="Times New Roman"/>
        </w:rPr>
        <w:t>i</w:t>
      </w:r>
      <w:proofErr w:type="spellEnd"/>
      <w:r w:rsidRPr="001B125D">
        <w:rPr>
          <w:rFonts w:ascii="Times New Roman" w:hAnsi="Times New Roman" w:cs="Times New Roman"/>
        </w:rPr>
        <w:t xml:space="preserve"> &gt;, 2021, 400: 115221.</w:t>
      </w:r>
      <w:bookmarkEnd w:id="20"/>
    </w:p>
    <w:p w14:paraId="06AB1A88" w14:textId="77777777" w:rsidR="00021F9B" w:rsidRPr="001B125D" w:rsidRDefault="00021F9B" w:rsidP="00524B95">
      <w:pPr>
        <w:pStyle w:val="a3"/>
        <w:numPr>
          <w:ilvl w:val="0"/>
          <w:numId w:val="7"/>
        </w:numPr>
        <w:ind w:firstLineChars="0"/>
        <w:rPr>
          <w:rFonts w:ascii="Times New Roman" w:eastAsiaTheme="minorHAnsi" w:hAnsi="Times New Roman" w:cs="Times New Roman"/>
          <w:szCs w:val="21"/>
        </w:rPr>
      </w:pPr>
      <w:bookmarkStart w:id="21" w:name="_Ref137065335"/>
      <w:r w:rsidRPr="001B125D">
        <w:rPr>
          <w:rFonts w:ascii="Times New Roman" w:eastAsiaTheme="minorHAnsi" w:hAnsi="Times New Roman" w:cs="Times New Roman"/>
          <w:szCs w:val="21"/>
        </w:rPr>
        <w:t xml:space="preserve">Du Zhaolin , Chen Hongan, Yao Yanpo, </w:t>
      </w:r>
      <w:proofErr w:type="gramStart"/>
      <w:r w:rsidRPr="001B125D">
        <w:rPr>
          <w:rFonts w:ascii="Times New Roman" w:eastAsiaTheme="minorHAnsi" w:hAnsi="Times New Roman" w:cs="Times New Roman"/>
          <w:szCs w:val="21"/>
        </w:rPr>
        <w:t>An</w:t>
      </w:r>
      <w:proofErr w:type="gramEnd"/>
      <w:r w:rsidRPr="001B125D">
        <w:rPr>
          <w:rFonts w:ascii="Times New Roman" w:eastAsiaTheme="minorHAnsi" w:hAnsi="Times New Roman" w:cs="Times New Roman"/>
          <w:szCs w:val="21"/>
        </w:rPr>
        <w:t xml:space="preserve"> Yi. Research progress on biochar immobilized microbial remediation of contaminated soil [J]. Journal of Agricultural Environmental Science, 2022, 41(12):2584-2592.</w:t>
      </w:r>
      <w:bookmarkEnd w:id="21"/>
    </w:p>
    <w:sectPr w:rsidR="00021F9B" w:rsidRPr="001B12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92C19" w14:textId="77777777" w:rsidR="00A84851" w:rsidRDefault="00A84851" w:rsidP="00470EBC">
      <w:pPr>
        <w:rPr>
          <w:rFonts w:hint="eastAsia"/>
        </w:rPr>
      </w:pPr>
      <w:r>
        <w:separator/>
      </w:r>
    </w:p>
  </w:endnote>
  <w:endnote w:type="continuationSeparator" w:id="0">
    <w:p w14:paraId="4E50158C" w14:textId="77777777" w:rsidR="00A84851" w:rsidRDefault="00A84851" w:rsidP="00470E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8542" w14:textId="77777777" w:rsidR="00A84851" w:rsidRDefault="00A84851" w:rsidP="00470EBC">
      <w:pPr>
        <w:rPr>
          <w:rFonts w:hint="eastAsia"/>
        </w:rPr>
      </w:pPr>
      <w:r>
        <w:separator/>
      </w:r>
    </w:p>
  </w:footnote>
  <w:footnote w:type="continuationSeparator" w:id="0">
    <w:p w14:paraId="4E1777AC" w14:textId="77777777" w:rsidR="00A84851" w:rsidRDefault="00A84851" w:rsidP="00470E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F98"/>
    <w:multiLevelType w:val="hybridMultilevel"/>
    <w:tmpl w:val="AD367626"/>
    <w:lvl w:ilvl="0" w:tplc="4C746C92">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3C6FF5"/>
    <w:multiLevelType w:val="hybridMultilevel"/>
    <w:tmpl w:val="E8301896"/>
    <w:lvl w:ilvl="0" w:tplc="7938EB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DA57E6"/>
    <w:multiLevelType w:val="hybridMultilevel"/>
    <w:tmpl w:val="2FEE309C"/>
    <w:lvl w:ilvl="0" w:tplc="643A8C5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5853880"/>
    <w:multiLevelType w:val="hybridMultilevel"/>
    <w:tmpl w:val="A2AE5A84"/>
    <w:lvl w:ilvl="0" w:tplc="9C54D1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F97069"/>
    <w:multiLevelType w:val="hybridMultilevel"/>
    <w:tmpl w:val="6F7688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84228A9"/>
    <w:multiLevelType w:val="hybridMultilevel"/>
    <w:tmpl w:val="69426C06"/>
    <w:lvl w:ilvl="0" w:tplc="AC7ED7DC">
      <w:start w:val="1"/>
      <w:numFmt w:val="none"/>
      <w:lvlText w:val="一、"/>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887788B"/>
    <w:multiLevelType w:val="hybridMultilevel"/>
    <w:tmpl w:val="53DCB896"/>
    <w:lvl w:ilvl="0" w:tplc="9252F86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A2E6721"/>
    <w:multiLevelType w:val="hybridMultilevel"/>
    <w:tmpl w:val="1E365B5A"/>
    <w:lvl w:ilvl="0" w:tplc="2A903A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E692FE8"/>
    <w:multiLevelType w:val="hybridMultilevel"/>
    <w:tmpl w:val="30405D4A"/>
    <w:lvl w:ilvl="0" w:tplc="3F62E1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4302AAC"/>
    <w:multiLevelType w:val="hybridMultilevel"/>
    <w:tmpl w:val="3AE612F2"/>
    <w:lvl w:ilvl="0" w:tplc="0E0E8A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B9C54AC"/>
    <w:multiLevelType w:val="hybridMultilevel"/>
    <w:tmpl w:val="386AB9A2"/>
    <w:lvl w:ilvl="0" w:tplc="777C75AE">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5205905">
    <w:abstractNumId w:val="2"/>
  </w:num>
  <w:num w:numId="2" w16cid:durableId="1653097704">
    <w:abstractNumId w:val="3"/>
  </w:num>
  <w:num w:numId="3" w16cid:durableId="801189805">
    <w:abstractNumId w:val="10"/>
  </w:num>
  <w:num w:numId="4" w16cid:durableId="576865186">
    <w:abstractNumId w:val="4"/>
  </w:num>
  <w:num w:numId="5" w16cid:durableId="716126235">
    <w:abstractNumId w:val="7"/>
  </w:num>
  <w:num w:numId="6" w16cid:durableId="982394369">
    <w:abstractNumId w:val="1"/>
  </w:num>
  <w:num w:numId="7" w16cid:durableId="1941525838">
    <w:abstractNumId w:val="8"/>
  </w:num>
  <w:num w:numId="8" w16cid:durableId="1957368470">
    <w:abstractNumId w:val="6"/>
  </w:num>
  <w:num w:numId="9" w16cid:durableId="940918086">
    <w:abstractNumId w:val="5"/>
  </w:num>
  <w:num w:numId="10" w16cid:durableId="1505365069">
    <w:abstractNumId w:val="9"/>
  </w:num>
  <w:num w:numId="11" w16cid:durableId="72930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91"/>
    <w:rsid w:val="00015B3C"/>
    <w:rsid w:val="00021F9B"/>
    <w:rsid w:val="00025282"/>
    <w:rsid w:val="00046237"/>
    <w:rsid w:val="00055E8B"/>
    <w:rsid w:val="000A0E85"/>
    <w:rsid w:val="000A620F"/>
    <w:rsid w:val="000B73C8"/>
    <w:rsid w:val="000B77A2"/>
    <w:rsid w:val="000F1EA2"/>
    <w:rsid w:val="00146808"/>
    <w:rsid w:val="00147EAC"/>
    <w:rsid w:val="00163632"/>
    <w:rsid w:val="00180291"/>
    <w:rsid w:val="00185F0E"/>
    <w:rsid w:val="001A3F7B"/>
    <w:rsid w:val="001A539B"/>
    <w:rsid w:val="001B125D"/>
    <w:rsid w:val="001E7E21"/>
    <w:rsid w:val="001F39EA"/>
    <w:rsid w:val="002017B5"/>
    <w:rsid w:val="00204488"/>
    <w:rsid w:val="00207C74"/>
    <w:rsid w:val="00212C69"/>
    <w:rsid w:val="00215872"/>
    <w:rsid w:val="002449F2"/>
    <w:rsid w:val="00266D99"/>
    <w:rsid w:val="00271592"/>
    <w:rsid w:val="0029033B"/>
    <w:rsid w:val="002904E8"/>
    <w:rsid w:val="002A418B"/>
    <w:rsid w:val="002C3FB3"/>
    <w:rsid w:val="002D5AE9"/>
    <w:rsid w:val="003152DD"/>
    <w:rsid w:val="00332839"/>
    <w:rsid w:val="00353EE6"/>
    <w:rsid w:val="00354298"/>
    <w:rsid w:val="003565D2"/>
    <w:rsid w:val="0037623D"/>
    <w:rsid w:val="00386C76"/>
    <w:rsid w:val="003A134C"/>
    <w:rsid w:val="003B219A"/>
    <w:rsid w:val="003D0698"/>
    <w:rsid w:val="00411D9A"/>
    <w:rsid w:val="0042105E"/>
    <w:rsid w:val="00431122"/>
    <w:rsid w:val="00464802"/>
    <w:rsid w:val="00470EBC"/>
    <w:rsid w:val="0048042D"/>
    <w:rsid w:val="004A6231"/>
    <w:rsid w:val="004B4A95"/>
    <w:rsid w:val="004C7195"/>
    <w:rsid w:val="004F2F7A"/>
    <w:rsid w:val="004F6BF1"/>
    <w:rsid w:val="00524B95"/>
    <w:rsid w:val="00526B29"/>
    <w:rsid w:val="005643AC"/>
    <w:rsid w:val="005A1A82"/>
    <w:rsid w:val="005B654C"/>
    <w:rsid w:val="00603441"/>
    <w:rsid w:val="00647A09"/>
    <w:rsid w:val="00702A0F"/>
    <w:rsid w:val="0073237C"/>
    <w:rsid w:val="00737450"/>
    <w:rsid w:val="00770A9E"/>
    <w:rsid w:val="00780ADC"/>
    <w:rsid w:val="00783EEF"/>
    <w:rsid w:val="007A1951"/>
    <w:rsid w:val="007A1FA9"/>
    <w:rsid w:val="007E29C1"/>
    <w:rsid w:val="00856277"/>
    <w:rsid w:val="0086516D"/>
    <w:rsid w:val="00895FE9"/>
    <w:rsid w:val="008B097C"/>
    <w:rsid w:val="008E08BE"/>
    <w:rsid w:val="008E25F4"/>
    <w:rsid w:val="00917203"/>
    <w:rsid w:val="00917412"/>
    <w:rsid w:val="009460DC"/>
    <w:rsid w:val="009516A4"/>
    <w:rsid w:val="00961FB3"/>
    <w:rsid w:val="009649ED"/>
    <w:rsid w:val="00971F39"/>
    <w:rsid w:val="00985823"/>
    <w:rsid w:val="009B49A8"/>
    <w:rsid w:val="009E1E1F"/>
    <w:rsid w:val="00A10480"/>
    <w:rsid w:val="00A11347"/>
    <w:rsid w:val="00A404A5"/>
    <w:rsid w:val="00A43A8F"/>
    <w:rsid w:val="00A52B20"/>
    <w:rsid w:val="00A53578"/>
    <w:rsid w:val="00A57522"/>
    <w:rsid w:val="00A84851"/>
    <w:rsid w:val="00A8773C"/>
    <w:rsid w:val="00AC143B"/>
    <w:rsid w:val="00B01002"/>
    <w:rsid w:val="00B12908"/>
    <w:rsid w:val="00B30772"/>
    <w:rsid w:val="00B459E2"/>
    <w:rsid w:val="00B50B59"/>
    <w:rsid w:val="00B6256A"/>
    <w:rsid w:val="00B65098"/>
    <w:rsid w:val="00B827B7"/>
    <w:rsid w:val="00B833A3"/>
    <w:rsid w:val="00BD0DBD"/>
    <w:rsid w:val="00C01BF0"/>
    <w:rsid w:val="00C0440D"/>
    <w:rsid w:val="00C13178"/>
    <w:rsid w:val="00C55CFF"/>
    <w:rsid w:val="00C57757"/>
    <w:rsid w:val="00C601EE"/>
    <w:rsid w:val="00C82638"/>
    <w:rsid w:val="00CD6DDF"/>
    <w:rsid w:val="00CF4ECD"/>
    <w:rsid w:val="00CF65A8"/>
    <w:rsid w:val="00D011B9"/>
    <w:rsid w:val="00D3242F"/>
    <w:rsid w:val="00D623BF"/>
    <w:rsid w:val="00D857A1"/>
    <w:rsid w:val="00D874FC"/>
    <w:rsid w:val="00DD0DE7"/>
    <w:rsid w:val="00DD514F"/>
    <w:rsid w:val="00DD612D"/>
    <w:rsid w:val="00DE65E2"/>
    <w:rsid w:val="00E034B5"/>
    <w:rsid w:val="00E04F76"/>
    <w:rsid w:val="00E93374"/>
    <w:rsid w:val="00ED01F2"/>
    <w:rsid w:val="00ED46B0"/>
    <w:rsid w:val="00EE192C"/>
    <w:rsid w:val="00EF4AC7"/>
    <w:rsid w:val="00F374AF"/>
    <w:rsid w:val="00F72E63"/>
    <w:rsid w:val="00F87362"/>
    <w:rsid w:val="00FA2AC6"/>
    <w:rsid w:val="00FF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A0F88"/>
  <w15:docId w15:val="{29D43C94-460E-4CDE-8253-A7DB9F45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0A9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0291"/>
    <w:pPr>
      <w:ind w:firstLineChars="200" w:firstLine="420"/>
    </w:pPr>
  </w:style>
  <w:style w:type="paragraph" w:styleId="a4">
    <w:name w:val="header"/>
    <w:basedOn w:val="a"/>
    <w:link w:val="a5"/>
    <w:uiPriority w:val="99"/>
    <w:unhideWhenUsed/>
    <w:rsid w:val="00470EBC"/>
    <w:pPr>
      <w:tabs>
        <w:tab w:val="center" w:pos="4153"/>
        <w:tab w:val="right" w:pos="8306"/>
      </w:tabs>
      <w:snapToGrid w:val="0"/>
      <w:jc w:val="center"/>
    </w:pPr>
    <w:rPr>
      <w:sz w:val="18"/>
      <w:szCs w:val="18"/>
    </w:rPr>
  </w:style>
  <w:style w:type="character" w:customStyle="1" w:styleId="a5">
    <w:name w:val="页眉 字符"/>
    <w:basedOn w:val="a0"/>
    <w:link w:val="a4"/>
    <w:uiPriority w:val="99"/>
    <w:rsid w:val="00470EBC"/>
    <w:rPr>
      <w:sz w:val="18"/>
      <w:szCs w:val="18"/>
    </w:rPr>
  </w:style>
  <w:style w:type="paragraph" w:styleId="a6">
    <w:name w:val="footer"/>
    <w:basedOn w:val="a"/>
    <w:link w:val="a7"/>
    <w:uiPriority w:val="99"/>
    <w:unhideWhenUsed/>
    <w:rsid w:val="00470EBC"/>
    <w:pPr>
      <w:tabs>
        <w:tab w:val="center" w:pos="4153"/>
        <w:tab w:val="right" w:pos="8306"/>
      </w:tabs>
      <w:snapToGrid w:val="0"/>
      <w:jc w:val="left"/>
    </w:pPr>
    <w:rPr>
      <w:sz w:val="18"/>
      <w:szCs w:val="18"/>
    </w:rPr>
  </w:style>
  <w:style w:type="character" w:customStyle="1" w:styleId="a7">
    <w:name w:val="页脚 字符"/>
    <w:basedOn w:val="a0"/>
    <w:link w:val="a6"/>
    <w:uiPriority w:val="99"/>
    <w:rsid w:val="00470EBC"/>
    <w:rPr>
      <w:sz w:val="18"/>
      <w:szCs w:val="18"/>
    </w:rPr>
  </w:style>
  <w:style w:type="character" w:styleId="a8">
    <w:name w:val="Hyperlink"/>
    <w:basedOn w:val="a0"/>
    <w:uiPriority w:val="99"/>
    <w:unhideWhenUsed/>
    <w:rsid w:val="00163632"/>
    <w:rPr>
      <w:color w:val="0563C1" w:themeColor="hyperlink"/>
      <w:u w:val="single"/>
    </w:rPr>
  </w:style>
  <w:style w:type="character" w:styleId="a9">
    <w:name w:val="Unresolved Mention"/>
    <w:basedOn w:val="a0"/>
    <w:uiPriority w:val="99"/>
    <w:semiHidden/>
    <w:unhideWhenUsed/>
    <w:rsid w:val="00163632"/>
    <w:rPr>
      <w:color w:val="605E5C"/>
      <w:shd w:val="clear" w:color="auto" w:fill="E1DFDD"/>
    </w:rPr>
  </w:style>
  <w:style w:type="paragraph" w:customStyle="1" w:styleId="imgtit">
    <w:name w:val="img_tit"/>
    <w:basedOn w:val="a"/>
    <w:rsid w:val="00B459E2"/>
    <w:pPr>
      <w:widowControl/>
      <w:spacing w:before="100" w:beforeAutospacing="1" w:after="100" w:afterAutospacing="1"/>
      <w:jc w:val="left"/>
    </w:pPr>
    <w:rPr>
      <w:rFonts w:ascii="宋体" w:eastAsia="宋体" w:hAnsi="宋体" w:cs="宋体"/>
      <w:kern w:val="0"/>
      <w:sz w:val="24"/>
      <w:szCs w:val="24"/>
    </w:rPr>
  </w:style>
  <w:style w:type="paragraph" w:styleId="aa">
    <w:name w:val="Normal (Web)"/>
    <w:basedOn w:val="a"/>
    <w:uiPriority w:val="99"/>
    <w:semiHidden/>
    <w:unhideWhenUsed/>
    <w:rsid w:val="00B459E2"/>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39"/>
    <w:rsid w:val="00B12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2158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c">
    <w:name w:val="Grid Table Light"/>
    <w:basedOn w:val="a1"/>
    <w:uiPriority w:val="40"/>
    <w:rsid w:val="002158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d">
    <w:name w:val="Placeholder Text"/>
    <w:basedOn w:val="a0"/>
    <w:uiPriority w:val="99"/>
    <w:semiHidden/>
    <w:rsid w:val="002017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9909">
      <w:bodyDiv w:val="1"/>
      <w:marLeft w:val="0"/>
      <w:marRight w:val="0"/>
      <w:marTop w:val="0"/>
      <w:marBottom w:val="0"/>
      <w:divBdr>
        <w:top w:val="none" w:sz="0" w:space="0" w:color="auto"/>
        <w:left w:val="none" w:sz="0" w:space="0" w:color="auto"/>
        <w:bottom w:val="none" w:sz="0" w:space="0" w:color="auto"/>
        <w:right w:val="none" w:sz="0" w:space="0" w:color="auto"/>
      </w:divBdr>
    </w:div>
    <w:div w:id="108012905">
      <w:bodyDiv w:val="1"/>
      <w:marLeft w:val="0"/>
      <w:marRight w:val="0"/>
      <w:marTop w:val="0"/>
      <w:marBottom w:val="0"/>
      <w:divBdr>
        <w:top w:val="none" w:sz="0" w:space="0" w:color="auto"/>
        <w:left w:val="none" w:sz="0" w:space="0" w:color="auto"/>
        <w:bottom w:val="none" w:sz="0" w:space="0" w:color="auto"/>
        <w:right w:val="none" w:sz="0" w:space="0" w:color="auto"/>
      </w:divBdr>
      <w:divsChild>
        <w:div w:id="1559784143">
          <w:marLeft w:val="0"/>
          <w:marRight w:val="0"/>
          <w:marTop w:val="0"/>
          <w:marBottom w:val="0"/>
          <w:divBdr>
            <w:top w:val="none" w:sz="0" w:space="0" w:color="auto"/>
            <w:left w:val="none" w:sz="0" w:space="0" w:color="auto"/>
            <w:bottom w:val="none" w:sz="0" w:space="0" w:color="auto"/>
            <w:right w:val="none" w:sz="0" w:space="0" w:color="auto"/>
          </w:divBdr>
        </w:div>
        <w:div w:id="948968970">
          <w:marLeft w:val="0"/>
          <w:marRight w:val="0"/>
          <w:marTop w:val="0"/>
          <w:marBottom w:val="0"/>
          <w:divBdr>
            <w:top w:val="none" w:sz="0" w:space="0" w:color="auto"/>
            <w:left w:val="none" w:sz="0" w:space="0" w:color="auto"/>
            <w:bottom w:val="none" w:sz="0" w:space="0" w:color="auto"/>
            <w:right w:val="none" w:sz="0" w:space="0" w:color="auto"/>
          </w:divBdr>
        </w:div>
        <w:div w:id="2131698977">
          <w:marLeft w:val="0"/>
          <w:marRight w:val="0"/>
          <w:marTop w:val="0"/>
          <w:marBottom w:val="0"/>
          <w:divBdr>
            <w:top w:val="none" w:sz="0" w:space="0" w:color="auto"/>
            <w:left w:val="none" w:sz="0" w:space="0" w:color="auto"/>
            <w:bottom w:val="none" w:sz="0" w:space="0" w:color="auto"/>
            <w:right w:val="none" w:sz="0" w:space="0" w:color="auto"/>
          </w:divBdr>
        </w:div>
      </w:divsChild>
    </w:div>
    <w:div w:id="352146422">
      <w:bodyDiv w:val="1"/>
      <w:marLeft w:val="0"/>
      <w:marRight w:val="0"/>
      <w:marTop w:val="0"/>
      <w:marBottom w:val="0"/>
      <w:divBdr>
        <w:top w:val="none" w:sz="0" w:space="0" w:color="auto"/>
        <w:left w:val="none" w:sz="0" w:space="0" w:color="auto"/>
        <w:bottom w:val="none" w:sz="0" w:space="0" w:color="auto"/>
        <w:right w:val="none" w:sz="0" w:space="0" w:color="auto"/>
      </w:divBdr>
    </w:div>
    <w:div w:id="384183957">
      <w:bodyDiv w:val="1"/>
      <w:marLeft w:val="0"/>
      <w:marRight w:val="0"/>
      <w:marTop w:val="0"/>
      <w:marBottom w:val="0"/>
      <w:divBdr>
        <w:top w:val="none" w:sz="0" w:space="0" w:color="auto"/>
        <w:left w:val="none" w:sz="0" w:space="0" w:color="auto"/>
        <w:bottom w:val="none" w:sz="0" w:space="0" w:color="auto"/>
        <w:right w:val="none" w:sz="0" w:space="0" w:color="auto"/>
      </w:divBdr>
    </w:div>
    <w:div w:id="472913082">
      <w:bodyDiv w:val="1"/>
      <w:marLeft w:val="0"/>
      <w:marRight w:val="0"/>
      <w:marTop w:val="0"/>
      <w:marBottom w:val="0"/>
      <w:divBdr>
        <w:top w:val="none" w:sz="0" w:space="0" w:color="auto"/>
        <w:left w:val="none" w:sz="0" w:space="0" w:color="auto"/>
        <w:bottom w:val="none" w:sz="0" w:space="0" w:color="auto"/>
        <w:right w:val="none" w:sz="0" w:space="0" w:color="auto"/>
      </w:divBdr>
    </w:div>
    <w:div w:id="737827477">
      <w:bodyDiv w:val="1"/>
      <w:marLeft w:val="0"/>
      <w:marRight w:val="0"/>
      <w:marTop w:val="0"/>
      <w:marBottom w:val="0"/>
      <w:divBdr>
        <w:top w:val="none" w:sz="0" w:space="0" w:color="auto"/>
        <w:left w:val="none" w:sz="0" w:space="0" w:color="auto"/>
        <w:bottom w:val="none" w:sz="0" w:space="0" w:color="auto"/>
        <w:right w:val="none" w:sz="0" w:space="0" w:color="auto"/>
      </w:divBdr>
    </w:div>
    <w:div w:id="771898382">
      <w:bodyDiv w:val="1"/>
      <w:marLeft w:val="0"/>
      <w:marRight w:val="0"/>
      <w:marTop w:val="0"/>
      <w:marBottom w:val="0"/>
      <w:divBdr>
        <w:top w:val="none" w:sz="0" w:space="0" w:color="auto"/>
        <w:left w:val="none" w:sz="0" w:space="0" w:color="auto"/>
        <w:bottom w:val="none" w:sz="0" w:space="0" w:color="auto"/>
        <w:right w:val="none" w:sz="0" w:space="0" w:color="auto"/>
      </w:divBdr>
    </w:div>
    <w:div w:id="962077432">
      <w:bodyDiv w:val="1"/>
      <w:marLeft w:val="0"/>
      <w:marRight w:val="0"/>
      <w:marTop w:val="0"/>
      <w:marBottom w:val="0"/>
      <w:divBdr>
        <w:top w:val="none" w:sz="0" w:space="0" w:color="auto"/>
        <w:left w:val="none" w:sz="0" w:space="0" w:color="auto"/>
        <w:bottom w:val="none" w:sz="0" w:space="0" w:color="auto"/>
        <w:right w:val="none" w:sz="0" w:space="0" w:color="auto"/>
      </w:divBdr>
      <w:divsChild>
        <w:div w:id="1368875229">
          <w:marLeft w:val="0"/>
          <w:marRight w:val="0"/>
          <w:marTop w:val="0"/>
          <w:marBottom w:val="0"/>
          <w:divBdr>
            <w:top w:val="none" w:sz="0" w:space="0" w:color="auto"/>
            <w:left w:val="none" w:sz="0" w:space="0" w:color="auto"/>
            <w:bottom w:val="none" w:sz="0" w:space="0" w:color="auto"/>
            <w:right w:val="none" w:sz="0" w:space="0" w:color="auto"/>
          </w:divBdr>
        </w:div>
        <w:div w:id="501311068">
          <w:marLeft w:val="0"/>
          <w:marRight w:val="0"/>
          <w:marTop w:val="0"/>
          <w:marBottom w:val="0"/>
          <w:divBdr>
            <w:top w:val="none" w:sz="0" w:space="0" w:color="auto"/>
            <w:left w:val="none" w:sz="0" w:space="0" w:color="auto"/>
            <w:bottom w:val="none" w:sz="0" w:space="0" w:color="auto"/>
            <w:right w:val="none" w:sz="0" w:space="0" w:color="auto"/>
          </w:divBdr>
        </w:div>
        <w:div w:id="2036150310">
          <w:marLeft w:val="0"/>
          <w:marRight w:val="0"/>
          <w:marTop w:val="0"/>
          <w:marBottom w:val="0"/>
          <w:divBdr>
            <w:top w:val="none" w:sz="0" w:space="0" w:color="auto"/>
            <w:left w:val="none" w:sz="0" w:space="0" w:color="auto"/>
            <w:bottom w:val="none" w:sz="0" w:space="0" w:color="auto"/>
            <w:right w:val="none" w:sz="0" w:space="0" w:color="auto"/>
          </w:divBdr>
        </w:div>
      </w:divsChild>
    </w:div>
    <w:div w:id="974023485">
      <w:bodyDiv w:val="1"/>
      <w:marLeft w:val="0"/>
      <w:marRight w:val="0"/>
      <w:marTop w:val="0"/>
      <w:marBottom w:val="0"/>
      <w:divBdr>
        <w:top w:val="none" w:sz="0" w:space="0" w:color="auto"/>
        <w:left w:val="none" w:sz="0" w:space="0" w:color="auto"/>
        <w:bottom w:val="none" w:sz="0" w:space="0" w:color="auto"/>
        <w:right w:val="none" w:sz="0" w:space="0" w:color="auto"/>
      </w:divBdr>
    </w:div>
    <w:div w:id="1402681972">
      <w:bodyDiv w:val="1"/>
      <w:marLeft w:val="0"/>
      <w:marRight w:val="0"/>
      <w:marTop w:val="0"/>
      <w:marBottom w:val="0"/>
      <w:divBdr>
        <w:top w:val="none" w:sz="0" w:space="0" w:color="auto"/>
        <w:left w:val="none" w:sz="0" w:space="0" w:color="auto"/>
        <w:bottom w:val="none" w:sz="0" w:space="0" w:color="auto"/>
        <w:right w:val="none" w:sz="0" w:space="0" w:color="auto"/>
      </w:divBdr>
    </w:div>
    <w:div w:id="1692338630">
      <w:bodyDiv w:val="1"/>
      <w:marLeft w:val="0"/>
      <w:marRight w:val="0"/>
      <w:marTop w:val="0"/>
      <w:marBottom w:val="0"/>
      <w:divBdr>
        <w:top w:val="none" w:sz="0" w:space="0" w:color="auto"/>
        <w:left w:val="none" w:sz="0" w:space="0" w:color="auto"/>
        <w:bottom w:val="none" w:sz="0" w:space="0" w:color="auto"/>
        <w:right w:val="none" w:sz="0" w:space="0" w:color="auto"/>
      </w:divBdr>
    </w:div>
    <w:div w:id="1914584113">
      <w:bodyDiv w:val="1"/>
      <w:marLeft w:val="0"/>
      <w:marRight w:val="0"/>
      <w:marTop w:val="0"/>
      <w:marBottom w:val="0"/>
      <w:divBdr>
        <w:top w:val="none" w:sz="0" w:space="0" w:color="auto"/>
        <w:left w:val="none" w:sz="0" w:space="0" w:color="auto"/>
        <w:bottom w:val="none" w:sz="0" w:space="0" w:color="auto"/>
        <w:right w:val="none" w:sz="0" w:space="0" w:color="auto"/>
      </w:divBdr>
    </w:div>
    <w:div w:id="196996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lchen2023@163.com"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hidao.baidu.com/search?word=%D1%F4%C0%EB%D7%D3&amp;fr=iknow_pc_qb_highlight"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alu" typeface="Microsoft New Tai Lue"/>
        <a:font script="Tale" typeface="Microsoft Tai Le"/>
        <a:font script="Syrn" typeface="Estrangelo Edessa"/>
        <a:font script="Phag" typeface="Phagspa"/>
        <a:font script="Sora" typeface="Nirmala UI"/>
        <a:font script="Osma" typeface="Ebrima"/>
        <a:font script="Bopo" typeface="Microsoft JhengHei"/>
        <a:font script="Nkoo" typeface="Ebrima"/>
        <a:font script="Armn" typeface="Arial"/>
        <a:font script="Geor" typeface="Sylfaen"/>
        <a:font script="Uigh" typeface="Microsoft Uighur"/>
        <a:font script="Viet" typeface="Times New Roman"/>
        <a:font script="Syrj" typeface="Estrangelo Edessa"/>
        <a:font script="Sinh" typeface="Iskoola Pota"/>
        <a:font script="Laoo" typeface="DokChampa"/>
        <a:font script="Mlym" typeface="Kartika"/>
        <a:font script="Olck" typeface="Nirmala UI"/>
        <a:font script="Bugi" typeface="Leelawadee UI"/>
        <a:font script="Orya" typeface="Kalinga"/>
        <a:font script="Tibt" typeface="Microsoft Himalaya"/>
        <a:font script="Hans" typeface="等线 Light"/>
        <a:font script="Yiii" typeface="Microsoft Yi Baiti"/>
        <a:font script="Hang" typeface="맑은 고딕"/>
        <a:font script="Syrc" typeface="Estrangelo Edessa"/>
        <a:font script="Knda" typeface="Tunga"/>
        <a:font script="Gujr" typeface="Shruti"/>
        <a:font script="Mong" typeface="Mongolian Baiti"/>
        <a:font script="Thaa" typeface="MV Boli"/>
        <a:font script="Khmr" typeface="MoolBoran"/>
        <a:font script="Ethi" typeface="Nyala"/>
        <a:font script="Taml" typeface="Latha"/>
        <a:font script="Beng" typeface="Vrinda"/>
        <a:font script="Telu" typeface="Gautami"/>
        <a:font script="Cans" typeface="Euphemia"/>
        <a:font script="Lisu" typeface="Segoe UI"/>
        <a:font script="Java" typeface="Javanese Text"/>
        <a:font script="Guru" typeface="Raavi"/>
        <a:font script="Thai" typeface="Angsana New"/>
        <a:font script="Syre" typeface="Estrangelo Edessa"/>
        <a:font script="Mymr" typeface="Myanmar Text"/>
        <a:font script="Cher" typeface="Plantagenet Cherokee"/>
        <a:font script="Arab" typeface="Times New Roman"/>
        <a:font script="Hebr" typeface="Times New Roman"/>
        <a:font script="Jpan" typeface="游ゴシック Light"/>
        <a:font script="Deva" typeface="Mangal"/>
        <a:font script="Tfng" typeface="Ebrima"/>
        <a:font script="Hant" typeface="新細明體"/>
      </a:majorFont>
      <a:minorFont>
        <a:latin typeface="等线" panose="020F0502020204030204"/>
        <a:ea typeface=""/>
        <a:cs typeface=""/>
        <a:font script="Talu" typeface="Microsoft New Tai Lue"/>
        <a:font script="Tale" typeface="Microsoft Tai Le"/>
        <a:font script="Syrn" typeface="Estrangelo Edessa"/>
        <a:font script="Phag" typeface="Phagspa"/>
        <a:font script="Sora" typeface="Nirmala UI"/>
        <a:font script="Osma" typeface="Ebrima"/>
        <a:font script="Bopo" typeface="Microsoft JhengHei"/>
        <a:font script="Nkoo" typeface="Ebrima"/>
        <a:font script="Armn" typeface="Arial"/>
        <a:font script="Geor" typeface="Sylfaen"/>
        <a:font script="Uigh" typeface="Microsoft Uighur"/>
        <a:font script="Viet" typeface="Arial"/>
        <a:font script="Syrj" typeface="Estrangelo Edessa"/>
        <a:font script="Sinh" typeface="Iskoola Pota"/>
        <a:font script="Laoo" typeface="DokChampa"/>
        <a:font script="Mlym" typeface="Kartika"/>
        <a:font script="Olck" typeface="Nirmala UI"/>
        <a:font script="Bugi" typeface="Leelawadee UI"/>
        <a:font script="Orya" typeface="Kalinga"/>
        <a:font script="Tibt" typeface="Microsoft Himalaya"/>
        <a:font script="Hans" typeface="等线"/>
        <a:font script="Yiii" typeface="Microsoft Yi Baiti"/>
        <a:font script="Hang" typeface="맑은 고딕"/>
        <a:font script="Syrc" typeface="Estrangelo Edessa"/>
        <a:font script="Knda" typeface="Tunga"/>
        <a:font script="Gujr" typeface="Shruti"/>
        <a:font script="Mong" typeface="Mongolian Baiti"/>
        <a:font script="Thaa" typeface="MV Boli"/>
        <a:font script="Khmr" typeface="DaunPenh"/>
        <a:font script="Ethi" typeface="Nyala"/>
        <a:font script="Taml" typeface="Latha"/>
        <a:font script="Beng" typeface="Vrinda"/>
        <a:font script="Telu" typeface="Gautami"/>
        <a:font script="Cans" typeface="Euphemia"/>
        <a:font script="Lisu" typeface="Segoe UI"/>
        <a:font script="Java" typeface="Javanese Text"/>
        <a:font script="Guru" typeface="Raavi"/>
        <a:font script="Thai" typeface="Cordia New"/>
        <a:font script="Syre" typeface="Estrangelo Edessa"/>
        <a:font script="Mymr" typeface="Myanmar Text"/>
        <a:font script="Cher" typeface="Plantagenet Cherokee"/>
        <a:font script="Arab" typeface="Arial"/>
        <a:font script="Hebr" typeface="Arial"/>
        <a:font script="Jpan" typeface="游明朝"/>
        <a:font script="Deva" typeface="Mangal"/>
        <a:font script="Tfng" typeface="Ebrima"/>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F2782-619D-4378-AA0A-D8296F356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4760</Words>
  <Characters>27132</Characters>
  <Application>Microsoft Office Word</Application>
  <DocSecurity>0</DocSecurity>
  <Lines>226</Lines>
  <Paragraphs>63</Paragraphs>
  <ScaleCrop>false</ScaleCrop>
  <Company/>
  <LinksUpToDate>false</LinksUpToDate>
  <CharactersWithSpaces>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 阿</dc:creator>
  <cp:keywords/>
  <dc:description/>
  <cp:lastModifiedBy>白 阿</cp:lastModifiedBy>
  <cp:revision>3</cp:revision>
  <dcterms:created xsi:type="dcterms:W3CDTF">2025-03-01T05:12:00Z</dcterms:created>
  <dcterms:modified xsi:type="dcterms:W3CDTF">2026-03-07T12:36:00Z</dcterms:modified>
</cp:coreProperties>
</file>