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5905" w14:textId="14E0F73C" w:rsidR="00B06884" w:rsidRDefault="00B06884" w:rsidP="00B06884">
      <w:pPr>
        <w:pStyle w:val="21"/>
        <w:jc w:val="center"/>
        <w:rPr>
          <w:rFonts w:ascii="宋体" w:eastAsia="宋体" w:hAnsi="宋体" w:cstheme="minorBidi"/>
          <w:b w:val="0"/>
          <w:bCs w:val="0"/>
          <w:color w:val="auto"/>
          <w:sz w:val="36"/>
          <w:szCs w:val="36"/>
          <w:lang w:eastAsia="zh-CN"/>
        </w:rPr>
      </w:pPr>
      <w:r w:rsidRPr="00B06884">
        <w:rPr>
          <w:rFonts w:ascii="宋体" w:eastAsia="宋体" w:hAnsi="宋体" w:cstheme="minorBidi"/>
          <w:b w:val="0"/>
          <w:bCs w:val="0"/>
          <w:color w:val="auto"/>
          <w:sz w:val="36"/>
          <w:szCs w:val="36"/>
          <w:lang w:eastAsia="zh-CN"/>
        </w:rPr>
        <w:t>基于STM32G431的高性能无刷电机FOC系统与电流环高带宽协同优化</w:t>
      </w:r>
      <w:r>
        <w:rPr>
          <w:rFonts w:ascii="宋体" w:eastAsia="宋体" w:hAnsi="宋体" w:cstheme="minorBidi" w:hint="eastAsia"/>
          <w:b w:val="0"/>
          <w:bCs w:val="0"/>
          <w:color w:val="auto"/>
          <w:sz w:val="36"/>
          <w:szCs w:val="36"/>
          <w:lang w:eastAsia="zh-CN"/>
        </w:rPr>
        <w:t>及</w:t>
      </w:r>
    </w:p>
    <w:p w14:paraId="26133F71" w14:textId="0663B988" w:rsidR="00E53C9F" w:rsidRPr="006E4D53" w:rsidRDefault="00000000">
      <w:pPr>
        <w:pStyle w:val="21"/>
        <w:rPr>
          <w:rFonts w:ascii="宋体" w:eastAsia="宋体" w:hAnsi="宋体"/>
          <w:b w:val="0"/>
          <w:bCs w:val="0"/>
          <w:color w:val="000000" w:themeColor="text1"/>
          <w:sz w:val="28"/>
          <w:szCs w:val="2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D53">
        <w:rPr>
          <w:rFonts w:ascii="宋体" w:eastAsia="宋体" w:hAnsi="宋体"/>
          <w:b w:val="0"/>
          <w:color w:val="000000" w:themeColor="text1"/>
          <w:sz w:val="28"/>
          <w:szCs w:val="2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摘要</w:t>
      </w:r>
    </w:p>
    <w:p w14:paraId="4B759616" w14:textId="77777777" w:rsidR="00E53C9F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t>本项目面向工业现场对轻载姿态保持与小功率伺服的需求，设计并实现了一套基于 STM32G431CBT6 的单轴云台磁场定向控制（FOC）自稳系统。系统以 GM3506 无刷云台电机为执行机构，配合 ATK-PD6010B 三相驱动、AS5048A 磁编码器与 MPU6050 惯性测量单元，在 12 V 直流供电下完成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电角度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校准、闭环速度/位置控制及 IMU 辅助水平自稳。</w:t>
      </w:r>
    </w:p>
    <w:p w14:paraId="790BA121" w14:textId="77777777" w:rsidR="00E53C9F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proofErr w:type="gramStart"/>
      <w:r w:rsidRPr="00432859">
        <w:rPr>
          <w:rFonts w:ascii="宋体" w:eastAsia="宋体" w:hAnsi="宋体"/>
          <w:sz w:val="24"/>
          <w:szCs w:val="24"/>
        </w:rPr>
        <w:t>软件采用“</w:t>
      </w:r>
      <w:proofErr w:type="gramEnd"/>
      <w:r w:rsidRPr="00432859">
        <w:rPr>
          <w:rFonts w:ascii="宋体" w:eastAsia="宋体" w:hAnsi="宋体"/>
          <w:sz w:val="24"/>
          <w:szCs w:val="24"/>
        </w:rPr>
        <w:t xml:space="preserve">模型设计 + 嵌入式部署 + </w:t>
      </w:r>
      <w:proofErr w:type="gramStart"/>
      <w:r w:rsidRPr="00432859">
        <w:rPr>
          <w:rFonts w:ascii="宋体" w:eastAsia="宋体" w:hAnsi="宋体"/>
          <w:sz w:val="24"/>
          <w:szCs w:val="24"/>
        </w:rPr>
        <w:t>图形化调试”路线</w:t>
      </w:r>
      <w:proofErr w:type="gramEnd"/>
      <w:r w:rsidRPr="00432859">
        <w:rPr>
          <w:rFonts w:ascii="宋体" w:eastAsia="宋体" w:hAnsi="宋体"/>
          <w:sz w:val="24"/>
          <w:szCs w:val="24"/>
        </w:rPr>
        <w:t>：电流环 PI 与 SVPWM 由 Simulink Embedded Coder 自动生成并在 20 kHz PWM-ADC 同步中断中执行；位置环与自稳逻辑在应用层以约 1 kHz 更新，采用分段比例增益、微分阻尼与积分项消除重力静差。</w:t>
      </w:r>
      <w:r w:rsidRPr="00432859">
        <w:rPr>
          <w:rFonts w:ascii="宋体" w:eastAsia="宋体" w:hAnsi="宋体"/>
          <w:sz w:val="24"/>
          <w:szCs w:val="24"/>
          <w:lang w:eastAsia="zh-CN"/>
        </w:rPr>
        <w:t>系统具备 ALIGN 旋转式零位校准、串口命令调度、100 Hz 遥测及母线电压/ADC 饱和等软件保护；PC 端除脚本化 foc_ctl.py 外，新增基于 PySide6 的 Qt 图形上位机，实现串口连接、实时曲线、标准流程按钮、速度/Iq 调节与软件看门狗，便于现场演示和联调。</w:t>
      </w:r>
    </w:p>
    <w:p w14:paraId="4E3178B5" w14:textId="24B0E13D" w:rsidR="00E53C9F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t>经仿真与实物验证，电机可按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指令正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反转（如 ±40°/s、±100°/s），在底座倾斜时进入自稳模式可保持负载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臂相对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水平。本作品将电机控制、传感器融合与工程化工具链结合，具有结构清晰、参数可追溯、便于扩展多轴与视觉伺服等特点，适用于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巡检云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台、教学科研中的 FOC 实践平台。</w:t>
      </w:r>
    </w:p>
    <w:p w14:paraId="239C96B2" w14:textId="5601E3EF" w:rsidR="005E3AAB" w:rsidRPr="0023722C" w:rsidRDefault="005E3AAB" w:rsidP="005E3AAB">
      <w:pPr>
        <w:jc w:val="center"/>
        <w:rPr>
          <w:rFonts w:ascii="宋体" w:eastAsia="宋体" w:hAnsi="宋体"/>
          <w:lang w:eastAsia="zh-CN"/>
        </w:rPr>
      </w:pPr>
      <w:r w:rsidRPr="005E3AAB">
        <w:rPr>
          <w:rFonts w:ascii="宋体" w:eastAsia="宋体" w:hAnsi="宋体"/>
          <w:noProof/>
          <w:lang w:eastAsia="zh-CN"/>
        </w:rPr>
        <w:lastRenderedPageBreak/>
        <w:drawing>
          <wp:inline distT="0" distB="0" distL="0" distR="0" wp14:anchorId="3834DAFD" wp14:editId="1055EFE7">
            <wp:extent cx="3220517" cy="3418808"/>
            <wp:effectExtent l="0" t="0" r="0" b="0"/>
            <wp:docPr id="1917572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810" cy="343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4F33" w14:textId="77777777" w:rsidR="00E53C9F" w:rsidRPr="00432859" w:rsidRDefault="00000000">
      <w:pPr>
        <w:pStyle w:val="1"/>
        <w:rPr>
          <w:rFonts w:ascii="宋体" w:eastAsia="宋体" w:hAnsi="宋体"/>
          <w:b w:val="0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859">
        <w:rPr>
          <w:rFonts w:ascii="宋体" w:eastAsia="宋体" w:hAnsi="宋体"/>
          <w:b w:val="0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第一部分  </w:t>
      </w:r>
      <w:r w:rsidRPr="00432859">
        <w:rPr>
          <w:rFonts w:ascii="宋体" w:eastAsia="宋体" w:hAnsi="宋体"/>
          <w:b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作品概述</w:t>
      </w:r>
    </w:p>
    <w:p w14:paraId="417044F8" w14:textId="19C6EDA3" w:rsidR="00E53C9F" w:rsidRPr="00432859" w:rsidRDefault="006E4D53">
      <w:pPr>
        <w:rPr>
          <w:sz w:val="24"/>
          <w:szCs w:val="24"/>
          <w:lang w:eastAsia="zh-CN"/>
        </w:rPr>
      </w:pPr>
      <w:r w:rsidRPr="00432859">
        <w:rPr>
          <w:rFonts w:ascii="宋体" w:eastAsia="宋体" w:hAnsi="宋体" w:hint="eastAsia"/>
          <w:sz w:val="24"/>
          <w:szCs w:val="24"/>
          <w:lang w:eastAsia="zh-CN"/>
        </w:rPr>
        <w:t>1.1</w:t>
      </w:r>
      <w:r w:rsidRPr="00432859">
        <w:rPr>
          <w:rFonts w:ascii="宋体" w:eastAsia="宋体" w:hAnsi="宋体"/>
          <w:sz w:val="24"/>
          <w:szCs w:val="24"/>
          <w:lang w:eastAsia="zh-CN"/>
        </w:rPr>
        <w:t>功能与特性</w:t>
      </w:r>
      <w:r w:rsidRPr="00432859">
        <w:rPr>
          <w:rFonts w:ascii="宋体" w:eastAsia="宋体" w:hAnsi="宋体" w:hint="eastAsia"/>
          <w:sz w:val="24"/>
          <w:szCs w:val="24"/>
          <w:lang w:eastAsia="zh-CN"/>
        </w:rPr>
        <w:t>：</w:t>
      </w:r>
      <w:r w:rsidRPr="00432859">
        <w:rPr>
          <w:rFonts w:ascii="宋体" w:eastAsia="宋体" w:hAnsi="宋体"/>
          <w:sz w:val="24"/>
          <w:szCs w:val="24"/>
          <w:lang w:eastAsia="zh-CN"/>
        </w:rPr>
        <w:t>本系统实现单轴云台的 FOC 驱动与姿态自稳。主要功能包括：（1）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电角度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 xml:space="preserve">校准（ALIGN）：开环采样结合 </w:t>
      </w:r>
      <w:r w:rsidRPr="00432859">
        <w:rPr>
          <w:rFonts w:ascii="宋体" w:eastAsia="宋体" w:hAnsi="宋体"/>
          <w:sz w:val="24"/>
          <w:szCs w:val="24"/>
        </w:rPr>
        <w:t>π</w:t>
      </w:r>
      <w:r w:rsidRPr="00432859">
        <w:rPr>
          <w:rFonts w:ascii="宋体" w:eastAsia="宋体" w:hAnsi="宋体"/>
          <w:sz w:val="24"/>
          <w:szCs w:val="24"/>
          <w:lang w:eastAsia="zh-CN"/>
        </w:rPr>
        <w:t>/2 修正与 Iq 脉冲方向校验，建立可靠 dq 坐标；（2）运行模式：使能 RUN 后支持速度指令（S&lt;dps&gt;）、力矩注入（I&lt;A&gt;）、开环换相测试（O/X）及零点设定（H）；（3）IMU 自稳（G）：将 MPU6050 俯仰角映射为位置目标，电机反向补偿使臂端保持水平；（4）安全与诊断：母线 8–26 V 监测、ADC 饱和检测、速度超限切断、串口遥测与 dq 统计。</w:t>
      </w:r>
    </w:p>
    <w:p w14:paraId="0B12C13A" w14:textId="77777777" w:rsidR="00E53C9F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t xml:space="preserve">硬件上 MCU 170 MHz Cortex-M4 驱动 20 kHz 电流环；编码器 14 bit SPI 绝对角；通信采用 UART 字符协议，PC 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端既可用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 xml:space="preserve"> foc_ctl.py 脚本化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演示全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流程，也可通过 qt_host 图形上位机完成端口选择、遥测可视化、标准自稳流程控制、速度/力矩调试和急停保护。</w:t>
      </w:r>
    </w:p>
    <w:p w14:paraId="1431646A" w14:textId="6354855D" w:rsidR="00E53C9F" w:rsidRPr="00432859" w:rsidRDefault="006E4D53">
      <w:pPr>
        <w:rPr>
          <w:sz w:val="24"/>
          <w:szCs w:val="24"/>
          <w:lang w:eastAsia="zh-CN"/>
        </w:rPr>
      </w:pPr>
      <w:r w:rsidRPr="00432859">
        <w:rPr>
          <w:rFonts w:ascii="宋体" w:eastAsia="宋体" w:hAnsi="宋体" w:hint="eastAsia"/>
          <w:sz w:val="24"/>
          <w:szCs w:val="24"/>
          <w:lang w:eastAsia="zh-CN"/>
        </w:rPr>
        <w:t>1.2</w:t>
      </w:r>
      <w:r w:rsidRPr="00432859">
        <w:rPr>
          <w:rFonts w:ascii="宋体" w:eastAsia="宋体" w:hAnsi="宋体" w:cs="微软雅黑" w:hint="eastAsia"/>
          <w:sz w:val="24"/>
          <w:szCs w:val="24"/>
          <w:lang w:eastAsia="zh-CN"/>
        </w:rPr>
        <w:t>应</w:t>
      </w:r>
      <w:r w:rsidRPr="00432859">
        <w:rPr>
          <w:rFonts w:ascii="宋体" w:eastAsia="宋体" w:hAnsi="宋体" w:cs="MS Mincho" w:hint="eastAsia"/>
          <w:sz w:val="24"/>
          <w:szCs w:val="24"/>
          <w:lang w:eastAsia="zh-CN"/>
        </w:rPr>
        <w:t>用</w:t>
      </w:r>
      <w:r w:rsidRPr="00432859">
        <w:rPr>
          <w:rFonts w:ascii="宋体" w:eastAsia="宋体" w:hAnsi="宋体" w:cs="微软雅黑" w:hint="eastAsia"/>
          <w:sz w:val="24"/>
          <w:szCs w:val="24"/>
          <w:lang w:eastAsia="zh-CN"/>
        </w:rPr>
        <w:t>领</w:t>
      </w:r>
      <w:r w:rsidRPr="00432859">
        <w:rPr>
          <w:rFonts w:ascii="宋体" w:eastAsia="宋体" w:hAnsi="宋体" w:cs="MS Mincho" w:hint="eastAsia"/>
          <w:sz w:val="24"/>
          <w:szCs w:val="24"/>
          <w:lang w:eastAsia="zh-CN"/>
        </w:rPr>
        <w:t>域</w:t>
      </w:r>
      <w:r w:rsidRPr="00432859">
        <w:rPr>
          <w:rFonts w:eastAsia="宋体" w:hint="eastAsia"/>
          <w:sz w:val="24"/>
          <w:szCs w:val="24"/>
          <w:lang w:eastAsia="zh-CN"/>
        </w:rPr>
        <w:t>：</w:t>
      </w:r>
      <w:r w:rsidRPr="00432859">
        <w:rPr>
          <w:rFonts w:ascii="宋体" w:eastAsia="宋体" w:hAnsi="宋体"/>
          <w:sz w:val="24"/>
          <w:szCs w:val="24"/>
          <w:lang w:eastAsia="zh-CN"/>
        </w:rPr>
        <w:t>工业 4.0 与机器人：单轴稳定平台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可用于轻量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传感器载体、管道/廊道巡检相机云台、协作机械臂末端调姿等，在载体晃动时维持视轴或工具姿态。无人机与光电吊舱：原理可扩展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至多轴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万向节，为航拍、搜救提供稳像基础。新能源与装备测试：FOC 平台可用于电机参数辨识、驱动算法对比及 HIL 前的快速原型。教育与竞赛：覆盖 CubeMX 外设、Simulink 代码生成、CMake 交叉编译与现场调试，契合嵌入式芯片与电机控制选题。</w:t>
      </w:r>
    </w:p>
    <w:p w14:paraId="45E5F393" w14:textId="77777777" w:rsidR="00E53C9F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lastRenderedPageBreak/>
        <w:t>本方案强调低成本商用模块（GM3506、PD6010B、磁编）与开源工具链，便于实验室复现与二次开发。</w:t>
      </w:r>
    </w:p>
    <w:p w14:paraId="2353C77A" w14:textId="23744ECA" w:rsidR="00E53C9F" w:rsidRPr="00432859" w:rsidRDefault="006E4D53">
      <w:pPr>
        <w:rPr>
          <w:rFonts w:eastAsia="宋体"/>
          <w:sz w:val="24"/>
          <w:szCs w:val="24"/>
          <w:lang w:eastAsia="zh-CN"/>
        </w:rPr>
      </w:pPr>
      <w:r w:rsidRPr="00432859">
        <w:rPr>
          <w:rFonts w:ascii="宋体" w:eastAsia="宋体" w:hAnsi="宋体" w:hint="eastAsia"/>
          <w:sz w:val="24"/>
          <w:szCs w:val="24"/>
          <w:lang w:eastAsia="zh-CN"/>
        </w:rPr>
        <w:t>1.3</w:t>
      </w:r>
      <w:r w:rsidRPr="00432859">
        <w:rPr>
          <w:rFonts w:ascii="宋体" w:eastAsia="宋体" w:hAnsi="宋体"/>
          <w:sz w:val="24"/>
          <w:szCs w:val="24"/>
          <w:lang w:eastAsia="zh-CN"/>
        </w:rPr>
        <w:t>主要技</w:t>
      </w:r>
      <w:r w:rsidRPr="00432859">
        <w:rPr>
          <w:rFonts w:ascii="宋体" w:eastAsia="宋体" w:hAnsi="宋体" w:cs="微软雅黑" w:hint="eastAsia"/>
          <w:sz w:val="24"/>
          <w:szCs w:val="24"/>
          <w:lang w:eastAsia="zh-CN"/>
        </w:rPr>
        <w:t>术</w:t>
      </w:r>
      <w:r w:rsidRPr="00432859">
        <w:rPr>
          <w:rFonts w:ascii="宋体" w:eastAsia="宋体" w:hAnsi="宋体" w:cs="MS Mincho" w:hint="eastAsia"/>
          <w:sz w:val="24"/>
          <w:szCs w:val="24"/>
          <w:lang w:eastAsia="zh-CN"/>
        </w:rPr>
        <w:t>特点</w:t>
      </w:r>
      <w:r w:rsidR="00432859">
        <w:rPr>
          <w:rFonts w:ascii="宋体" w:eastAsia="宋体" w:hAnsi="宋体" w:cs="MS Mincho" w:hint="eastAsia"/>
          <w:sz w:val="24"/>
          <w:szCs w:val="24"/>
          <w:lang w:eastAsia="zh-CN"/>
        </w:rPr>
        <w:t>:</w:t>
      </w:r>
      <w:r w:rsidRPr="00432859">
        <w:rPr>
          <w:rFonts w:ascii="宋体" w:eastAsia="宋体" w:hAnsi="宋体"/>
          <w:sz w:val="24"/>
          <w:szCs w:val="24"/>
          <w:lang w:eastAsia="zh-CN"/>
        </w:rPr>
        <w:t>（1）分层控制架构：电流环 20 kHz（Simulink 生成 PI + SVPWM），位置/自稳环 1 kHz（非线性 KP、KD、KI），职责清晰、易于调参。（2）模型驱动开发：foc_controller.slx 与 foc_params.m 统一带宽（200 Hz）与限幅，生成代码与 foc_interface.c ISR 无缝对接。（3）高精度角度链：AS5048A SPI 绝对编码 + 旋转校准，消除安装误差；IMU 提供重力参考实现外环补偿。（4）工程化状态机：INIT→CALIBRATE→READY→RUN/FAULT，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含零偏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采集、对齐验证与故障复位策略。（5）可观测性：100 Hz 遥测、Simulink 闭环仿真（foc_sim.slx）及 Python 监控，缩短"仿真—下位机"迭代周期。</w:t>
      </w:r>
      <w:r w:rsidRPr="00432859">
        <w:rPr>
          <w:rFonts w:ascii="宋体" w:eastAsia="宋体" w:hAnsi="宋体"/>
          <w:sz w:val="24"/>
          <w:szCs w:val="24"/>
        </w:rPr>
        <w:t>（6）机械适配：gimbal_mount/ 提供 3D 打印支架 STL，便于快速搭建单轴演示台。</w:t>
      </w:r>
    </w:p>
    <w:p w14:paraId="601868A9" w14:textId="20F58362" w:rsidR="00E53C9F" w:rsidRPr="00432859" w:rsidRDefault="006E4D53" w:rsidP="006E4D53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 w:hint="eastAsia"/>
          <w:sz w:val="24"/>
          <w:szCs w:val="24"/>
          <w:lang w:eastAsia="zh-CN"/>
        </w:rPr>
        <w:t>1.4</w:t>
      </w:r>
      <w:r w:rsidRPr="00432859">
        <w:rPr>
          <w:rFonts w:ascii="宋体" w:eastAsia="宋体" w:hAnsi="宋体"/>
          <w:sz w:val="24"/>
          <w:szCs w:val="24"/>
        </w:rPr>
        <w:t>主要性能指</w:t>
      </w:r>
      <w:r w:rsidRPr="00432859">
        <w:rPr>
          <w:rFonts w:ascii="宋体" w:eastAsia="宋体" w:hAnsi="宋体" w:cs="微软雅黑" w:hint="eastAsia"/>
          <w:sz w:val="24"/>
          <w:szCs w:val="24"/>
        </w:rPr>
        <w:t>标</w:t>
      </w:r>
      <w:r w:rsidRPr="00432859">
        <w:rPr>
          <w:rFonts w:ascii="宋体" w:eastAsia="宋体" w:hAnsi="宋体" w:cs="微软雅黑" w:hint="eastAsia"/>
          <w:sz w:val="24"/>
          <w:szCs w:val="24"/>
          <w:lang w:eastAsia="zh-CN"/>
        </w:rPr>
        <w:t>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3C9F" w:rsidRPr="00432859" w14:paraId="6AD7993C" w14:textId="77777777">
        <w:tc>
          <w:tcPr>
            <w:tcW w:w="4320" w:type="dxa"/>
          </w:tcPr>
          <w:p w14:paraId="23741754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指标项</w:t>
            </w:r>
          </w:p>
        </w:tc>
        <w:tc>
          <w:tcPr>
            <w:tcW w:w="4320" w:type="dxa"/>
          </w:tcPr>
          <w:p w14:paraId="37AFB5A0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参数</w:t>
            </w:r>
          </w:p>
        </w:tc>
      </w:tr>
      <w:tr w:rsidR="00E53C9F" w:rsidRPr="00432859" w14:paraId="7059D7ED" w14:textId="77777777">
        <w:tc>
          <w:tcPr>
            <w:tcW w:w="4320" w:type="dxa"/>
          </w:tcPr>
          <w:p w14:paraId="6C1E7207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主控 MCU</w:t>
            </w:r>
          </w:p>
        </w:tc>
        <w:tc>
          <w:tcPr>
            <w:tcW w:w="4320" w:type="dxa"/>
          </w:tcPr>
          <w:p w14:paraId="670971A6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STM32G431CBT6，170 MHz</w:t>
            </w:r>
          </w:p>
        </w:tc>
      </w:tr>
      <w:tr w:rsidR="00E53C9F" w:rsidRPr="00432859" w14:paraId="6DCDF47B" w14:textId="77777777">
        <w:tc>
          <w:tcPr>
            <w:tcW w:w="4320" w:type="dxa"/>
          </w:tcPr>
          <w:p w14:paraId="41BD8B25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电机</w:t>
            </w:r>
          </w:p>
        </w:tc>
        <w:tc>
          <w:tcPr>
            <w:tcW w:w="4320" w:type="dxa"/>
          </w:tcPr>
          <w:p w14:paraId="1F8FE196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GM3506，11 极对</w:t>
            </w:r>
          </w:p>
        </w:tc>
      </w:tr>
      <w:tr w:rsidR="00E53C9F" w:rsidRPr="00432859" w14:paraId="480B3C11" w14:textId="77777777">
        <w:tc>
          <w:tcPr>
            <w:tcW w:w="4320" w:type="dxa"/>
          </w:tcPr>
          <w:p w14:paraId="11290D58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电流环执行频率</w:t>
            </w:r>
          </w:p>
        </w:tc>
        <w:tc>
          <w:tcPr>
            <w:tcW w:w="4320" w:type="dxa"/>
          </w:tcPr>
          <w:p w14:paraId="6EF1A9C7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20 kHz</w:t>
            </w:r>
          </w:p>
        </w:tc>
      </w:tr>
      <w:tr w:rsidR="00E53C9F" w:rsidRPr="00432859" w14:paraId="7C9CA599" w14:textId="77777777">
        <w:tc>
          <w:tcPr>
            <w:tcW w:w="4320" w:type="dxa"/>
          </w:tcPr>
          <w:p w14:paraId="720C2CEB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电流环设计带宽</w:t>
            </w:r>
          </w:p>
        </w:tc>
        <w:tc>
          <w:tcPr>
            <w:tcW w:w="4320" w:type="dxa"/>
          </w:tcPr>
          <w:p w14:paraId="58241DEB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200 Hz（Simulink PI）</w:t>
            </w:r>
          </w:p>
        </w:tc>
      </w:tr>
      <w:tr w:rsidR="00E53C9F" w:rsidRPr="00432859" w14:paraId="358DCD38" w14:textId="77777777">
        <w:tc>
          <w:tcPr>
            <w:tcW w:w="4320" w:type="dxa"/>
          </w:tcPr>
          <w:p w14:paraId="2089C7A2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编码器</w:t>
            </w:r>
          </w:p>
        </w:tc>
        <w:tc>
          <w:tcPr>
            <w:tcW w:w="4320" w:type="dxa"/>
          </w:tcPr>
          <w:p w14:paraId="60BC5ECD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AS5048A，</w:t>
            </w:r>
            <w:proofErr w:type="gramStart"/>
            <w:r w:rsidRPr="00432859">
              <w:rPr>
                <w:rFonts w:ascii="宋体" w:eastAsia="宋体" w:hAnsi="宋体"/>
                <w:sz w:val="24"/>
                <w:szCs w:val="24"/>
              </w:rPr>
              <w:t>14 bit</w:t>
            </w:r>
            <w:proofErr w:type="gramEnd"/>
            <w:r w:rsidRPr="00432859">
              <w:rPr>
                <w:rFonts w:ascii="宋体" w:eastAsia="宋体" w:hAnsi="宋体"/>
                <w:sz w:val="24"/>
                <w:szCs w:val="24"/>
              </w:rPr>
              <w:t xml:space="preserve"> SPI</w:t>
            </w:r>
          </w:p>
        </w:tc>
      </w:tr>
      <w:tr w:rsidR="00E53C9F" w:rsidRPr="00432859" w14:paraId="5C0BBDBC" w14:textId="77777777">
        <w:tc>
          <w:tcPr>
            <w:tcW w:w="4320" w:type="dxa"/>
          </w:tcPr>
          <w:p w14:paraId="1C06A2A8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IMU</w:t>
            </w:r>
          </w:p>
        </w:tc>
        <w:tc>
          <w:tcPr>
            <w:tcW w:w="4320" w:type="dxa"/>
          </w:tcPr>
          <w:p w14:paraId="459ABB2E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MPU6050，I2C</w:t>
            </w:r>
          </w:p>
        </w:tc>
      </w:tr>
      <w:tr w:rsidR="00E53C9F" w:rsidRPr="00432859" w14:paraId="31987327" w14:textId="77777777">
        <w:tc>
          <w:tcPr>
            <w:tcW w:w="4320" w:type="dxa"/>
          </w:tcPr>
          <w:p w14:paraId="497AAFF6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供电</w:t>
            </w:r>
          </w:p>
        </w:tc>
        <w:tc>
          <w:tcPr>
            <w:tcW w:w="4320" w:type="dxa"/>
          </w:tcPr>
          <w:p w14:paraId="02BD41F8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432859">
              <w:rPr>
                <w:rFonts w:ascii="宋体" w:eastAsia="宋体" w:hAnsi="宋体"/>
                <w:sz w:val="24"/>
                <w:szCs w:val="24"/>
                <w:lang w:eastAsia="zh-CN"/>
              </w:rPr>
              <w:t>12 V DC，母线保护 8–26 V</w:t>
            </w:r>
          </w:p>
        </w:tc>
      </w:tr>
      <w:tr w:rsidR="00E53C9F" w:rsidRPr="00432859" w14:paraId="092F24AE" w14:textId="77777777">
        <w:tc>
          <w:tcPr>
            <w:tcW w:w="4320" w:type="dxa"/>
          </w:tcPr>
          <w:p w14:paraId="40867184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速度模式</w:t>
            </w:r>
          </w:p>
        </w:tc>
        <w:tc>
          <w:tcPr>
            <w:tcW w:w="4320" w:type="dxa"/>
          </w:tcPr>
          <w:p w14:paraId="00BDB757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指令示例 ±40°/s、±100°/s</w:t>
            </w:r>
          </w:p>
        </w:tc>
      </w:tr>
      <w:tr w:rsidR="00E53C9F" w:rsidRPr="00432859" w14:paraId="48BCD3AE" w14:textId="77777777">
        <w:tc>
          <w:tcPr>
            <w:tcW w:w="4320" w:type="dxa"/>
          </w:tcPr>
          <w:p w14:paraId="709ED0CB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速度保护</w:t>
            </w:r>
          </w:p>
        </w:tc>
        <w:tc>
          <w:tcPr>
            <w:tcW w:w="4320" w:type="dxa"/>
          </w:tcPr>
          <w:p w14:paraId="17BD002F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400°/s（ISR 切断力矩）</w:t>
            </w:r>
          </w:p>
        </w:tc>
      </w:tr>
      <w:tr w:rsidR="00E53C9F" w:rsidRPr="00432859" w14:paraId="0302758A" w14:textId="77777777">
        <w:tc>
          <w:tcPr>
            <w:tcW w:w="4320" w:type="dxa"/>
          </w:tcPr>
          <w:p w14:paraId="0F11946E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位置环输出限幅</w:t>
            </w:r>
          </w:p>
        </w:tc>
        <w:tc>
          <w:tcPr>
            <w:tcW w:w="4320" w:type="dxa"/>
          </w:tcPr>
          <w:p w14:paraId="3077E7C0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约 45°/s（应用层）</w:t>
            </w:r>
          </w:p>
        </w:tc>
      </w:tr>
      <w:tr w:rsidR="00E53C9F" w:rsidRPr="00432859" w14:paraId="1130F694" w14:textId="77777777">
        <w:tc>
          <w:tcPr>
            <w:tcW w:w="4320" w:type="dxa"/>
          </w:tcPr>
          <w:p w14:paraId="1063D8DF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遥测</w:t>
            </w:r>
          </w:p>
        </w:tc>
        <w:tc>
          <w:tcPr>
            <w:tcW w:w="4320" w:type="dxa"/>
          </w:tcPr>
          <w:p w14:paraId="61839D28" w14:textId="77777777" w:rsidR="00E53C9F" w:rsidRPr="00432859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432859">
              <w:rPr>
                <w:rFonts w:ascii="宋体" w:eastAsia="宋体" w:hAnsi="宋体"/>
                <w:sz w:val="24"/>
                <w:szCs w:val="24"/>
              </w:rPr>
              <w:t>UART 100 Hz</w:t>
            </w:r>
          </w:p>
        </w:tc>
      </w:tr>
      <w:tr w:rsidR="002B6A7E" w:rsidRPr="00432859" w14:paraId="36DD83D7" w14:textId="77777777">
        <w:tc>
          <w:tcPr>
            <w:tcW w:w="4320" w:type="dxa"/>
          </w:tcPr>
          <w:p w14:paraId="1E704696" w14:textId="77777777" w:rsidR="002B6A7E" w:rsidRPr="00432859" w:rsidRDefault="00000000">
            <w:pPr>
              <w:rPr>
                <w:sz w:val="24"/>
                <w:szCs w:val="24"/>
              </w:rPr>
            </w:pPr>
            <w:r w:rsidRPr="00432859">
              <w:rPr>
                <w:sz w:val="24"/>
                <w:szCs w:val="24"/>
              </w:rPr>
              <w:t>上位机交互</w:t>
            </w:r>
          </w:p>
        </w:tc>
        <w:tc>
          <w:tcPr>
            <w:tcW w:w="4320" w:type="dxa"/>
          </w:tcPr>
          <w:p w14:paraId="5450B285" w14:textId="77777777" w:rsidR="002B6A7E" w:rsidRPr="00432859" w:rsidRDefault="00000000">
            <w:pPr>
              <w:rPr>
                <w:sz w:val="24"/>
                <w:szCs w:val="24"/>
              </w:rPr>
            </w:pPr>
            <w:r w:rsidRPr="00432859">
              <w:rPr>
                <w:sz w:val="24"/>
                <w:szCs w:val="24"/>
              </w:rPr>
              <w:t xml:space="preserve">PySide6 </w:t>
            </w:r>
            <w:r w:rsidRPr="00432859">
              <w:rPr>
                <w:sz w:val="24"/>
                <w:szCs w:val="24"/>
              </w:rPr>
              <w:t>图形界面；</w:t>
            </w:r>
            <w:r w:rsidRPr="00432859">
              <w:rPr>
                <w:sz w:val="24"/>
                <w:szCs w:val="24"/>
              </w:rPr>
              <w:t>USART3 115200</w:t>
            </w:r>
            <w:r w:rsidRPr="00432859">
              <w:rPr>
                <w:sz w:val="24"/>
                <w:szCs w:val="24"/>
              </w:rPr>
              <w:t>；实时位置</w:t>
            </w:r>
            <w:r w:rsidRPr="00432859">
              <w:rPr>
                <w:sz w:val="24"/>
                <w:szCs w:val="24"/>
              </w:rPr>
              <w:t xml:space="preserve">/Iq/IMU </w:t>
            </w:r>
            <w:r w:rsidRPr="00432859">
              <w:rPr>
                <w:sz w:val="24"/>
                <w:szCs w:val="24"/>
              </w:rPr>
              <w:t>曲线；流程按钮与软件看门狗</w:t>
            </w:r>
          </w:p>
        </w:tc>
      </w:tr>
    </w:tbl>
    <w:p w14:paraId="6B179BAE" w14:textId="0F7F9636" w:rsidR="00E53C9F" w:rsidRPr="00432859" w:rsidRDefault="006E4D53" w:rsidP="006E4D53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 w:hint="eastAsia"/>
          <w:sz w:val="24"/>
          <w:szCs w:val="24"/>
          <w:lang w:eastAsia="zh-CN"/>
        </w:rPr>
        <w:t>1.5</w:t>
      </w:r>
      <w:r w:rsidRPr="00432859">
        <w:rPr>
          <w:rFonts w:ascii="宋体" w:eastAsia="宋体" w:hAnsi="宋体"/>
          <w:sz w:val="24"/>
          <w:szCs w:val="24"/>
          <w:lang w:eastAsia="zh-CN"/>
        </w:rPr>
        <w:t>主要</w:t>
      </w:r>
      <w:r w:rsidRPr="00432859">
        <w:rPr>
          <w:rFonts w:ascii="宋体" w:eastAsia="宋体" w:hAnsi="宋体" w:cs="微软雅黑" w:hint="eastAsia"/>
          <w:sz w:val="24"/>
          <w:szCs w:val="24"/>
          <w:lang w:eastAsia="zh-CN"/>
        </w:rPr>
        <w:t>创</w:t>
      </w:r>
      <w:r w:rsidRPr="00432859">
        <w:rPr>
          <w:rFonts w:ascii="宋体" w:eastAsia="宋体" w:hAnsi="宋体" w:cs="MS Mincho" w:hint="eastAsia"/>
          <w:sz w:val="24"/>
          <w:szCs w:val="24"/>
          <w:lang w:eastAsia="zh-CN"/>
        </w:rPr>
        <w:t>新点:</w:t>
      </w:r>
    </w:p>
    <w:p w14:paraId="03BC547B" w14:textId="77777777" w:rsidR="00E53C9F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t>1. Simulink 电流环 + ISR 位置自稳：内环模型自动生成，外环针对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重力静差定制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分段 KP 与积分，兼顾响应与平稳。</w:t>
      </w:r>
    </w:p>
    <w:p w14:paraId="6B01A64F" w14:textId="77777777" w:rsidR="00E53C9F" w:rsidRPr="00432859" w:rsidRDefault="00000000">
      <w:pPr>
        <w:rPr>
          <w:rFonts w:ascii="宋体" w:eastAsia="宋体" w:hAnsi="宋体"/>
          <w:sz w:val="24"/>
          <w:szCs w:val="24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t>2. 旋转式 ALIGN 流程：结合开环角与编码器互校验，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降低磁编安装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误差对 FOC 的影响。 3. IMU—编码器双反馈自稳：俯仰角作位置目标，编码器闭环执行，底座倾斜时仍保持水平。 4. 图形化上位机与脚本化调试并行：foc_ctl.py 支持一键串联校准、使能、自稳，qt_host 基于 PySide6 提供实时位置/Iq/IMU 曲线、</w:t>
      </w:r>
      <w:r w:rsidRPr="00432859">
        <w:rPr>
          <w:rFonts w:ascii="宋体" w:eastAsia="宋体" w:hAnsi="宋体"/>
          <w:sz w:val="24"/>
          <w:szCs w:val="24"/>
          <w:lang w:eastAsia="zh-CN"/>
        </w:rPr>
        <w:lastRenderedPageBreak/>
        <w:t>流程按钮、速度滑块、力矩注入、三连发急停和软件看门狗，提升比赛现场演示与故障定位效率。 5. 完整开源链路：CubeMX + CMake + Simulink ERT + Qt/Python 上位机 + 仿真图，参数与代码同源可追溯。</w:t>
      </w:r>
    </w:p>
    <w:p w14:paraId="724D1268" w14:textId="26BB3623" w:rsidR="005E3AAB" w:rsidRPr="00432859" w:rsidRDefault="006E4D53">
      <w:pPr>
        <w:rPr>
          <w:b/>
          <w:bCs/>
          <w:sz w:val="24"/>
          <w:szCs w:val="24"/>
          <w:lang w:eastAsia="zh-CN"/>
        </w:rPr>
      </w:pPr>
      <w:r w:rsidRPr="00432859">
        <w:rPr>
          <w:rStyle w:val="10"/>
          <w:rFonts w:ascii="宋体" w:eastAsia="宋体" w:hAnsi="宋体"/>
          <w:b w:val="0"/>
          <w:bCs w:val="0"/>
          <w:sz w:val="24"/>
          <w:szCs w:val="24"/>
          <w:lang w:eastAsia="zh-CN"/>
        </w:rPr>
        <w:t>1.6</w:t>
      </w:r>
      <w:r w:rsidRPr="00432859">
        <w:rPr>
          <w:rFonts w:ascii="宋体" w:eastAsia="宋体" w:hAnsi="宋体" w:cs="微软雅黑" w:hint="eastAsia"/>
        </w:rPr>
        <w:t>设计</w:t>
      </w:r>
      <w:r w:rsidRPr="00432859">
        <w:rPr>
          <w:rFonts w:ascii="宋体" w:eastAsia="宋体" w:hAnsi="宋体" w:hint="eastAsia"/>
        </w:rPr>
        <w:t>流程</w:t>
      </w:r>
      <w:r w:rsidRPr="00432859">
        <w:rPr>
          <w:rFonts w:ascii="宋体" w:eastAsia="宋体" w:hAnsi="宋体" w:hint="eastAsia"/>
          <w:b/>
          <w:bCs/>
          <w:sz w:val="24"/>
          <w:szCs w:val="24"/>
          <w:lang w:eastAsia="zh-CN"/>
        </w:rPr>
        <w:t>:</w:t>
      </w:r>
      <w:r w:rsidR="00432859">
        <w:rPr>
          <w:rFonts w:ascii="宋体" w:eastAsia="宋体" w:hAnsi="宋体" w:hint="eastAsia"/>
          <w:b/>
          <w:bCs/>
          <w:sz w:val="24"/>
          <w:szCs w:val="24"/>
          <w:lang w:eastAsia="zh-CN"/>
        </w:rPr>
        <w:t xml:space="preserve"> </w:t>
      </w:r>
      <w:r w:rsidRPr="00432859">
        <w:rPr>
          <w:rFonts w:ascii="宋体" w:eastAsia="宋体" w:hAnsi="宋体"/>
          <w:sz w:val="24"/>
          <w:szCs w:val="24"/>
        </w:rPr>
        <w:t>需求分析（单轴稳像、FOC）→ 电机与驱动选型 → Simulink 电流环建模与 foc_sim.slx 闭环验证 → CubeMX 配置 TIM1/ADC/SPI/I2C/UART → 集成 ERT 代码与 app_control 状态机 → 编码器/IMU 驱动与 ALIGN → 位置与自稳联调 → 3D 打印机械件装配 → 串口协议、Python 脚本与 Qt 图形上位机开发 → 实物指标测试、遥测曲线核查与文档整理。</w:t>
      </w:r>
    </w:p>
    <w:p w14:paraId="3956044F" w14:textId="2A6817B6" w:rsidR="00E53C9F" w:rsidRPr="00432859" w:rsidRDefault="005E3AAB" w:rsidP="005E3AAB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4CDB2968" wp14:editId="1170EEFC">
            <wp:extent cx="4490461" cy="2856432"/>
            <wp:effectExtent l="0" t="0" r="5715" b="1270"/>
            <wp:docPr id="215911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11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282" cy="286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F522" w14:textId="77777777" w:rsidR="00432859" w:rsidRPr="00432859" w:rsidRDefault="00000000" w:rsidP="00432859">
      <w:pPr>
        <w:pStyle w:val="21"/>
        <w:rPr>
          <w:rFonts w:ascii="宋体" w:eastAsia="宋体" w:hAnsi="宋体"/>
          <w:bCs w:val="0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859">
        <w:rPr>
          <w:rFonts w:ascii="宋体" w:eastAsia="宋体" w:hAnsi="宋体"/>
          <w:bCs w:val="0"/>
          <w:color w:val="000000" w:themeColor="text1"/>
          <w:sz w:val="28"/>
          <w:szCs w:val="2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第二部分 </w:t>
      </w:r>
      <w:r w:rsidRPr="00432859">
        <w:rPr>
          <w:rFonts w:ascii="宋体" w:eastAsia="宋体" w:hAnsi="宋体"/>
          <w:bCs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系</w:t>
      </w:r>
      <w:r w:rsidRPr="00432859">
        <w:rPr>
          <w:rFonts w:ascii="宋体" w:eastAsia="宋体" w:hAnsi="宋体" w:cs="微软雅黑" w:hint="eastAsia"/>
          <w:bCs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统组</w:t>
      </w:r>
      <w:r w:rsidRPr="00432859">
        <w:rPr>
          <w:rFonts w:ascii="宋体" w:eastAsia="宋体" w:hAnsi="宋体" w:cs="MS Gothic" w:hint="eastAsia"/>
          <w:bCs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成</w:t>
      </w:r>
      <w:r w:rsidRPr="00432859">
        <w:rPr>
          <w:rFonts w:ascii="宋体" w:eastAsia="宋体" w:hAnsi="宋体"/>
          <w:bCs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及功能</w:t>
      </w:r>
      <w:r w:rsidRPr="00432859">
        <w:rPr>
          <w:rFonts w:ascii="宋体" w:eastAsia="宋体" w:hAnsi="宋体" w:cs="微软雅黑" w:hint="eastAsia"/>
          <w:bCs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说</w:t>
      </w:r>
      <w:r w:rsidRPr="00432859">
        <w:rPr>
          <w:rFonts w:ascii="宋体" w:eastAsia="宋体" w:hAnsi="宋体" w:cs="MS Gothic" w:hint="eastAsia"/>
          <w:bCs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明</w:t>
      </w:r>
    </w:p>
    <w:p w14:paraId="634076D7" w14:textId="77777777" w:rsidR="00432859" w:rsidRDefault="00432859">
      <w:pPr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2.1</w:t>
      </w:r>
      <w:r w:rsidRPr="00432859">
        <w:rPr>
          <w:rFonts w:ascii="宋体" w:eastAsia="宋体" w:hAnsi="宋体"/>
          <w:sz w:val="24"/>
          <w:szCs w:val="24"/>
          <w:lang w:eastAsia="zh-CN"/>
        </w:rPr>
        <w:t>整体介绍</w:t>
      </w:r>
    </w:p>
    <w:p w14:paraId="33F01BD9" w14:textId="74906A07" w:rsidR="00E53C9F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t xml:space="preserve">系统由功率与驱动、传感、控制计算、人机交互四部分组成。12 V 经驱动板 ATK-PD6010B 逆变驱动 GM3506；STM32G431 通过 TIM1 输出 SVPWM，ADC 同步采样三相电流与母线/温度；AS5048A 经 SPI 提供转子位置，MPU6050 经 I2C 提供姿态；UART 连接 PC 下发 a/e/H/G/S/I/d 等命令并上传 T,... CSV 遥测。人机交互层包含命令行脚本与 Qt 图形上位机：脚本适合自动化复现实验，Qt 上位机适合比赛现场连接、曲线观察、流程控制和急停保护。数据流：IMU pitch / 用户指令 → 位置目标 → ISR 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级位置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控制 → IqRef → FOC 电流环 → SVPWM → 三相驱动 → 编码器/电流/IMU 反馈闭环。</w:t>
      </w:r>
    </w:p>
    <w:p w14:paraId="1D6922CF" w14:textId="24F5C82A" w:rsidR="00E53C9F" w:rsidRPr="00432859" w:rsidRDefault="00432859" w:rsidP="00432859">
      <w:pPr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2.2</w:t>
      </w:r>
      <w:r w:rsidRPr="00432859">
        <w:rPr>
          <w:rFonts w:ascii="宋体" w:eastAsia="宋体" w:hAnsi="宋体"/>
          <w:sz w:val="24"/>
          <w:szCs w:val="24"/>
          <w:lang w:eastAsia="zh-CN"/>
        </w:rPr>
        <w:t>硬件系</w:t>
      </w:r>
      <w:r w:rsidRPr="00432859">
        <w:rPr>
          <w:rFonts w:ascii="宋体" w:eastAsia="宋体" w:hAnsi="宋体" w:cs="微软雅黑" w:hint="eastAsia"/>
          <w:sz w:val="24"/>
          <w:szCs w:val="24"/>
          <w:lang w:eastAsia="zh-CN"/>
        </w:rPr>
        <w:t>统</w:t>
      </w:r>
      <w:r w:rsidRPr="00432859">
        <w:rPr>
          <w:rFonts w:ascii="宋体" w:eastAsia="宋体" w:hAnsi="宋体" w:cs="MS Mincho" w:hint="eastAsia"/>
          <w:sz w:val="24"/>
          <w:szCs w:val="24"/>
          <w:lang w:eastAsia="zh-CN"/>
        </w:rPr>
        <w:t>介</w:t>
      </w:r>
      <w:r w:rsidRPr="00432859">
        <w:rPr>
          <w:rFonts w:ascii="宋体" w:eastAsia="宋体" w:hAnsi="宋体" w:cs="微软雅黑" w:hint="eastAsia"/>
          <w:sz w:val="24"/>
          <w:szCs w:val="24"/>
          <w:lang w:eastAsia="zh-CN"/>
        </w:rPr>
        <w:t>绍</w:t>
      </w:r>
    </w:p>
    <w:p w14:paraId="29BC8685" w14:textId="77777777" w:rsidR="002F6E93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lastRenderedPageBreak/>
        <w:t>2.2.1 硬件整体介绍核心为 STM32G431CBT6 最小系统 + ATK-PD6010B 三相桥 + GM3506 电机；传感包括 AS5048A（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轴端磁编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）与 MPU6050（IMU 模块）；电源 12 V，逻辑 3.3 V。MCU 负责 PWM、电流采样、通信与实时算法；驱动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板完成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功率放大与保护。整体为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桌面级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单轴演示平台，便于示波器测电流与串口观察状态。</w:t>
      </w:r>
    </w:p>
    <w:p w14:paraId="3F4E88D8" w14:textId="22901AE5" w:rsidR="002F6E93" w:rsidRPr="00432859" w:rsidRDefault="002F6E93" w:rsidP="002F6E93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516A7402" wp14:editId="64DD48BE">
            <wp:extent cx="3034410" cy="2484155"/>
            <wp:effectExtent l="0" t="0" r="0" b="0"/>
            <wp:docPr id="19862950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63" cy="253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0DA67" w14:textId="77777777" w:rsidR="002F6E93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t>2.2.2 机械设计介绍</w:t>
      </w:r>
      <w:r w:rsidR="002F6E93" w:rsidRPr="00432859">
        <w:rPr>
          <w:rFonts w:ascii="宋体" w:eastAsia="宋体" w:hAnsi="宋体" w:hint="eastAsia"/>
          <w:sz w:val="24"/>
          <w:szCs w:val="24"/>
          <w:lang w:eastAsia="zh-CN"/>
        </w:rPr>
        <w:t>：</w:t>
      </w:r>
      <w:r w:rsidRPr="00432859">
        <w:rPr>
          <w:rFonts w:ascii="宋体" w:eastAsia="宋体" w:hAnsi="宋体"/>
          <w:sz w:val="24"/>
          <w:szCs w:val="24"/>
          <w:lang w:eastAsia="zh-CN"/>
        </w:rPr>
        <w:t>采用 gimbal_mount/ 中 3D 打印支架固定电机、IMU 与负载臂，保证 IMU 与旋转轴关系稳定、负载质心接近轴心以减小重力矩。</w:t>
      </w:r>
    </w:p>
    <w:p w14:paraId="656923E8" w14:textId="6B677D47" w:rsidR="00E53C9F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  <w:lang w:eastAsia="zh-CN"/>
        </w:rPr>
        <w:t xml:space="preserve">2.2.3 电路各模块介绍总体：MCU 板—驱动板—电机三相线；SPI 接编码器，I2C 接 IMU，UART 接 USB 转串口；ADC 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采电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流与母线。分区说明：（1）功率与驱动 ATK-PD6010B；（2）MCU 最小系统与时钟；（3）电流采样与运放通道（标注 IU/IV/IW、VBUS）；（4）编码器 SPI（CLK/MISO/MOSI/CS）；（5）IMU I2C（SCL/SDA）。</w:t>
      </w:r>
    </w:p>
    <w:p w14:paraId="71BF38D0" w14:textId="67B1B3CA" w:rsidR="002F6E93" w:rsidRPr="00432859" w:rsidRDefault="002F6E93" w:rsidP="002F6E93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noProof/>
          <w:sz w:val="24"/>
          <w:szCs w:val="24"/>
          <w:lang w:eastAsia="zh-CN"/>
        </w:rPr>
        <w:lastRenderedPageBreak/>
        <w:drawing>
          <wp:inline distT="0" distB="0" distL="0" distR="0" wp14:anchorId="0E6C1CA8" wp14:editId="1F8F796B">
            <wp:extent cx="2818915" cy="1967368"/>
            <wp:effectExtent l="0" t="0" r="635" b="0"/>
            <wp:docPr id="1530886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86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537" cy="19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859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274B39C8" wp14:editId="239C277C">
            <wp:extent cx="2832094" cy="1683195"/>
            <wp:effectExtent l="0" t="0" r="6985" b="0"/>
            <wp:docPr id="1858192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92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202" cy="16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6AC7" w14:textId="0CFC54F8" w:rsidR="00E53C9F" w:rsidRPr="00432859" w:rsidRDefault="00432859" w:rsidP="00432859">
      <w:pPr>
        <w:rPr>
          <w:rFonts w:ascii="宋体" w:eastAsia="宋体" w:hAnsi="宋体"/>
          <w:sz w:val="24"/>
          <w:szCs w:val="24"/>
        </w:rPr>
      </w:pPr>
      <w:r w:rsidRPr="00432859">
        <w:rPr>
          <w:rFonts w:ascii="宋体" w:eastAsia="宋体" w:hAnsi="宋体" w:hint="eastAsia"/>
          <w:sz w:val="24"/>
          <w:szCs w:val="24"/>
          <w:lang w:eastAsia="zh-CN"/>
        </w:rPr>
        <w:t>2.3</w:t>
      </w:r>
      <w:r w:rsidRPr="00432859">
        <w:rPr>
          <w:rFonts w:ascii="宋体" w:eastAsia="宋体" w:hAnsi="宋体" w:cs="微软雅黑" w:hint="eastAsia"/>
          <w:sz w:val="24"/>
          <w:szCs w:val="24"/>
        </w:rPr>
        <w:t>软</w:t>
      </w:r>
      <w:r w:rsidRPr="00432859">
        <w:rPr>
          <w:rFonts w:ascii="宋体" w:eastAsia="宋体" w:hAnsi="宋体" w:cs="MS Gothic" w:hint="eastAsia"/>
          <w:sz w:val="24"/>
          <w:szCs w:val="24"/>
        </w:rPr>
        <w:t>件系</w:t>
      </w:r>
      <w:r w:rsidRPr="00432859">
        <w:rPr>
          <w:rFonts w:ascii="宋体" w:eastAsia="宋体" w:hAnsi="宋体" w:cs="微软雅黑" w:hint="eastAsia"/>
          <w:sz w:val="24"/>
          <w:szCs w:val="24"/>
        </w:rPr>
        <w:t>统</w:t>
      </w:r>
      <w:r w:rsidRPr="00432859">
        <w:rPr>
          <w:rFonts w:ascii="宋体" w:eastAsia="宋体" w:hAnsi="宋体" w:cs="MS Gothic" w:hint="eastAsia"/>
          <w:sz w:val="24"/>
          <w:szCs w:val="24"/>
        </w:rPr>
        <w:t>介</w:t>
      </w:r>
      <w:r w:rsidRPr="00432859">
        <w:rPr>
          <w:rFonts w:ascii="宋体" w:eastAsia="宋体" w:hAnsi="宋体" w:cs="微软雅黑" w:hint="eastAsia"/>
          <w:sz w:val="24"/>
          <w:szCs w:val="24"/>
        </w:rPr>
        <w:t>绍</w:t>
      </w:r>
    </w:p>
    <w:p w14:paraId="0A41A7F5" w14:textId="711874F2" w:rsidR="002B6A7E" w:rsidRPr="0043285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/>
          <w:sz w:val="24"/>
          <w:szCs w:val="24"/>
        </w:rPr>
        <w:t>2.3.1 软件整体介绍</w:t>
      </w:r>
      <w:r w:rsidR="002F6E93" w:rsidRPr="00432859">
        <w:rPr>
          <w:rFonts w:ascii="宋体" w:eastAsia="宋体" w:hAnsi="宋体" w:hint="eastAsia"/>
          <w:sz w:val="24"/>
          <w:szCs w:val="24"/>
          <w:lang w:eastAsia="zh-CN"/>
        </w:rPr>
        <w:t>：</w:t>
      </w:r>
      <w:r w:rsidRPr="00432859">
        <w:rPr>
          <w:rFonts w:ascii="宋体" w:eastAsia="宋体" w:hAnsi="宋体"/>
          <w:sz w:val="24"/>
          <w:szCs w:val="24"/>
        </w:rPr>
        <w:t>软件分下位机固件（STM32G431CBT6_Motor/）、上位机工具（tmp/foc_ctl.py、foc_monitor.py、qt_host/）及离线仿真（MATLAB/Simulink）。固件基于 HAL + CMake 构建；应用层 app_control.c 负责状态机、模式切换、位置目标与自稳逻辑，foc_interface.c 负责 ISR 内测量、电流环 step 与保护，Simulink 生成 foc_controller.c。</w:t>
      </w:r>
      <w:r w:rsidRPr="00432859">
        <w:rPr>
          <w:rFonts w:ascii="宋体" w:eastAsia="宋体" w:hAnsi="宋体"/>
          <w:sz w:val="24"/>
          <w:szCs w:val="24"/>
          <w:lang w:eastAsia="zh-CN"/>
        </w:rPr>
        <w:t xml:space="preserve">PC 端通过 USART3 @ 115200 与固件通信，接收 100 Hz CSV 遥测并下发单字符/行命令。Qt </w:t>
      </w:r>
      <w:r w:rsidRPr="00432859">
        <w:rPr>
          <w:rFonts w:ascii="宋体" w:eastAsia="宋体" w:hAnsi="宋体" w:cs="微软雅黑" w:hint="eastAsia"/>
          <w:sz w:val="24"/>
          <w:szCs w:val="24"/>
          <w:lang w:eastAsia="zh-CN"/>
        </w:rPr>
        <w:t>图</w:t>
      </w:r>
      <w:r w:rsidRPr="00432859">
        <w:rPr>
          <w:rFonts w:ascii="宋体" w:eastAsia="宋体" w:hAnsi="宋体" w:cs="MS Mincho" w:hint="eastAsia"/>
          <w:sz w:val="24"/>
          <w:szCs w:val="24"/>
          <w:lang w:eastAsia="zh-CN"/>
        </w:rPr>
        <w:t>形上位机</w:t>
      </w:r>
      <w:r w:rsidRPr="00432859">
        <w:rPr>
          <w:rFonts w:ascii="宋体" w:eastAsia="宋体" w:hAnsi="宋体"/>
          <w:sz w:val="24"/>
          <w:szCs w:val="24"/>
          <w:lang w:eastAsia="zh-CN"/>
        </w:rPr>
        <w:t>新增 qt_host 作为图形化调试与演示入口，采用 PySide6 构建桌面界面，pyserial 在独立 QThread 中完成串口收发，telemetry_parser.py 将固件输出的 T,... 遥测解析为结构化帧，pyqtgraph 以约 50 ms 刷新位置、Iq 与 IMU Pitch 曲线。界面左侧提供标准流程按钮（校准 a、使能 e、Home H、自稳 G）、速度滑块 S&lt;dps&gt;、直接力矩 I&lt;amps&gt; 与三连发急停 d；右侧显示系统状态、母线电压、位置误差、速度估计、编码器在线状态和串口日志。软件看门狗与 foc_ctl.py 保持相同保护思路，可在 FAULT、位置越界、速度异常或 Iq_ref 过大时自动下发停机命令。该上位机降低了演示和调参门槛，使故障定位从“串口文本观察”升级为“状态卡片 + 实时曲线 + 日志回显”的闭环工作流。</w:t>
      </w:r>
    </w:p>
    <w:p w14:paraId="13D52764" w14:textId="77777777" w:rsidR="00E53C9F" w:rsidRPr="00432859" w:rsidRDefault="00000000" w:rsidP="00432859">
      <w:pPr>
        <w:pStyle w:val="31"/>
        <w:rPr>
          <w:rFonts w:ascii="宋体" w:eastAsia="宋体" w:hAnsi="宋体"/>
          <w:b w:val="0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859">
        <w:rPr>
          <w:rFonts w:ascii="宋体" w:eastAsia="宋体" w:hAnsi="宋体"/>
          <w:b w:val="0"/>
          <w:color w:val="000000" w:themeColor="text1"/>
          <w:sz w:val="28"/>
          <w:szCs w:val="2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第三部分</w:t>
      </w:r>
      <w:r w:rsidRPr="00432859">
        <w:rPr>
          <w:rFonts w:ascii="宋体" w:eastAsia="宋体" w:hAnsi="宋体"/>
          <w:b w:val="0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432859">
        <w:rPr>
          <w:rFonts w:ascii="宋体" w:eastAsia="宋体" w:hAnsi="宋体"/>
          <w:b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完成情况及性能参数</w:t>
      </w:r>
    </w:p>
    <w:p w14:paraId="486E7F1A" w14:textId="60ABE390" w:rsidR="002F6E93" w:rsidRPr="002631EE" w:rsidRDefault="002F6E93">
      <w:pPr>
        <w:rPr>
          <w:rFonts w:ascii="宋体" w:eastAsia="宋体" w:hAnsi="宋体"/>
          <w:sz w:val="24"/>
          <w:szCs w:val="24"/>
          <w:lang w:eastAsia="zh-CN"/>
        </w:rPr>
      </w:pPr>
      <w:r w:rsidRPr="002631EE">
        <w:rPr>
          <w:rFonts w:ascii="宋体" w:eastAsia="宋体" w:hAnsi="宋体" w:hint="eastAsia"/>
          <w:sz w:val="24"/>
          <w:szCs w:val="24"/>
          <w:lang w:eastAsia="zh-CN"/>
        </w:rPr>
        <w:t>3.1</w:t>
      </w:r>
      <w:r w:rsidRPr="002631EE">
        <w:rPr>
          <w:rFonts w:ascii="宋体" w:eastAsia="宋体" w:hAnsi="宋体"/>
          <w:sz w:val="24"/>
          <w:szCs w:val="24"/>
          <w:lang w:eastAsia="zh-CN"/>
        </w:rPr>
        <w:t>整体介绍</w:t>
      </w:r>
    </w:p>
    <w:p w14:paraId="3CF0BEBE" w14:textId="77777777" w:rsidR="00432859" w:rsidRPr="002631EE" w:rsidRDefault="002F6E93" w:rsidP="002F6E93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2631EE">
        <w:rPr>
          <w:rFonts w:ascii="宋体" w:eastAsia="宋体" w:hAnsi="宋体"/>
          <w:noProof/>
          <w:sz w:val="24"/>
          <w:szCs w:val="24"/>
          <w:lang w:eastAsia="zh-CN"/>
        </w:rPr>
        <w:lastRenderedPageBreak/>
        <w:drawing>
          <wp:inline distT="0" distB="0" distL="0" distR="0" wp14:anchorId="5084B433" wp14:editId="0C60E782">
            <wp:extent cx="2178253" cy="2905093"/>
            <wp:effectExtent l="0" t="0" r="0" b="0"/>
            <wp:docPr id="425101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220" cy="291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07C3" w14:textId="3CC06BB4" w:rsidR="002F6E93" w:rsidRPr="002631EE" w:rsidRDefault="00432859" w:rsidP="002F6E93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2631EE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577DC4BD" wp14:editId="093B2328">
            <wp:extent cx="2172428" cy="2897325"/>
            <wp:effectExtent l="0" t="0" r="0" b="0"/>
            <wp:docPr id="13326640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021" cy="291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F585" w14:textId="2C0DC539" w:rsidR="002F6E93" w:rsidRPr="002631EE" w:rsidRDefault="002F6E93">
      <w:pPr>
        <w:rPr>
          <w:rFonts w:ascii="宋体" w:eastAsia="宋体" w:hAnsi="宋体"/>
          <w:sz w:val="24"/>
          <w:szCs w:val="24"/>
          <w:lang w:eastAsia="zh-CN"/>
        </w:rPr>
      </w:pPr>
      <w:r w:rsidRPr="002631EE">
        <w:rPr>
          <w:rFonts w:ascii="宋体" w:eastAsia="宋体" w:hAnsi="宋体" w:hint="eastAsia"/>
          <w:sz w:val="24"/>
          <w:szCs w:val="24"/>
          <w:lang w:eastAsia="zh-CN"/>
        </w:rPr>
        <w:t>3.2</w:t>
      </w:r>
      <w:r w:rsidRPr="002631EE">
        <w:rPr>
          <w:rFonts w:ascii="宋体" w:eastAsia="宋体" w:hAnsi="宋体"/>
          <w:sz w:val="24"/>
          <w:szCs w:val="24"/>
          <w:lang w:eastAsia="zh-CN"/>
        </w:rPr>
        <w:t>工程成果</w:t>
      </w:r>
      <w:r w:rsidRPr="002631EE">
        <w:rPr>
          <w:rFonts w:ascii="宋体" w:eastAsia="宋体" w:hAnsi="宋体" w:hint="eastAsia"/>
          <w:sz w:val="24"/>
          <w:szCs w:val="24"/>
          <w:lang w:eastAsia="zh-CN"/>
        </w:rPr>
        <w:t>：</w:t>
      </w:r>
    </w:p>
    <w:p w14:paraId="5AE02EF4" w14:textId="0A43D42F" w:rsidR="002F6E93" w:rsidRPr="002631EE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2631EE">
        <w:rPr>
          <w:rFonts w:ascii="宋体" w:eastAsia="宋体" w:hAnsi="宋体"/>
          <w:sz w:val="24"/>
          <w:szCs w:val="24"/>
          <w:lang w:eastAsia="zh-CN"/>
        </w:rPr>
        <w:t>3.2.1 机械成果3D 打印支架装配完成，电机轴与负载臂同轴</w:t>
      </w:r>
      <w:proofErr w:type="gramStart"/>
      <w:r w:rsidRPr="002631EE">
        <w:rPr>
          <w:rFonts w:ascii="宋体" w:eastAsia="宋体" w:hAnsi="宋体"/>
          <w:sz w:val="24"/>
          <w:szCs w:val="24"/>
          <w:lang w:eastAsia="zh-CN"/>
        </w:rPr>
        <w:t>度满足</w:t>
      </w:r>
      <w:proofErr w:type="gramEnd"/>
      <w:r w:rsidRPr="002631EE">
        <w:rPr>
          <w:rFonts w:ascii="宋体" w:eastAsia="宋体" w:hAnsi="宋体"/>
          <w:sz w:val="24"/>
          <w:szCs w:val="24"/>
          <w:lang w:eastAsia="zh-CN"/>
        </w:rPr>
        <w:t>演示要求；自稳测试时底座可手动倾斜约 45°，臂端仍趋向水平</w:t>
      </w:r>
      <w:r w:rsidR="006E4D53" w:rsidRPr="002631EE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14:paraId="2DF6F084" w14:textId="79D508B2" w:rsidR="006E4D53" w:rsidRPr="002631EE" w:rsidRDefault="006E4D53" w:rsidP="006E4D53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2631EE">
        <w:rPr>
          <w:rFonts w:ascii="宋体" w:eastAsia="宋体" w:hAnsi="宋体"/>
          <w:noProof/>
          <w:sz w:val="24"/>
          <w:szCs w:val="24"/>
          <w:lang w:eastAsia="zh-CN"/>
        </w:rPr>
        <w:lastRenderedPageBreak/>
        <w:drawing>
          <wp:inline distT="0" distB="0" distL="0" distR="0" wp14:anchorId="4477B3D9" wp14:editId="0662F0D6">
            <wp:extent cx="2597287" cy="2754848"/>
            <wp:effectExtent l="0" t="0" r="0" b="7620"/>
            <wp:docPr id="19837581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839" cy="277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2E73" w14:textId="77777777" w:rsidR="006E4D53" w:rsidRPr="002631EE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2631EE">
        <w:rPr>
          <w:rFonts w:ascii="宋体" w:eastAsia="宋体" w:hAnsi="宋体"/>
          <w:sz w:val="24"/>
          <w:szCs w:val="24"/>
          <w:lang w:eastAsia="zh-CN"/>
        </w:rPr>
        <w:t>3.2.2 电路成果驱动板与 MCU 联调通过，三相 PWM 与电流采样正常；SPI 编码器、I2C IMU 通信稳定。</w:t>
      </w:r>
    </w:p>
    <w:p w14:paraId="75D36DAD" w14:textId="247BE622" w:rsidR="005E3AAB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2631EE">
        <w:rPr>
          <w:rFonts w:ascii="宋体" w:eastAsia="宋体" w:hAnsi="宋体"/>
          <w:sz w:val="24"/>
          <w:szCs w:val="24"/>
          <w:lang w:eastAsia="zh-CN"/>
        </w:rPr>
        <w:t>3.2.3 软件成果固件完成 ALIGN、RUN、SPEED、POSITION、STABILIZE、FAULT 等状态与控制模式，串口遥测稳定输出；命令行工具可复现实验流程；新增 Qt 图形上位机完成串口连接、T 帧解析、实时位置/Iq/IMU 曲线、标准流程控制、速度/力矩调试、状态卡片、日志回显和软件看门狗</w:t>
      </w:r>
      <w:r w:rsidR="00762352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14:paraId="0E84E1EF" w14:textId="55587CCA" w:rsidR="00762352" w:rsidRPr="00762352" w:rsidRDefault="00762352" w:rsidP="00762352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762352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3EB841B3" wp14:editId="5F2E3CB4">
            <wp:extent cx="5486400" cy="3498215"/>
            <wp:effectExtent l="0" t="0" r="0" b="6985"/>
            <wp:docPr id="768654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4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1552" w14:textId="77777777" w:rsidR="00E53C9F" w:rsidRPr="006E4D53" w:rsidRDefault="00000000">
      <w:pPr>
        <w:pStyle w:val="1"/>
        <w:rPr>
          <w:rFonts w:ascii="宋体" w:eastAsia="宋体" w:hAnsi="宋体"/>
          <w:b w:val="0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D53">
        <w:rPr>
          <w:rFonts w:ascii="宋体" w:eastAsia="宋体" w:hAnsi="宋体"/>
          <w:b w:val="0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第四部分  总结</w:t>
      </w:r>
    </w:p>
    <w:p w14:paraId="3EBE9F77" w14:textId="6DF2D323" w:rsidR="00E53C9F" w:rsidRPr="00432859" w:rsidRDefault="006E4D53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 w:hint="eastAsia"/>
          <w:sz w:val="24"/>
          <w:szCs w:val="24"/>
          <w:lang w:eastAsia="zh-CN"/>
        </w:rPr>
        <w:t>4.1</w:t>
      </w:r>
      <w:r w:rsidRPr="00432859">
        <w:rPr>
          <w:rFonts w:ascii="宋体" w:eastAsia="宋体" w:hAnsi="宋体"/>
          <w:sz w:val="24"/>
          <w:szCs w:val="24"/>
          <w:lang w:eastAsia="zh-CN"/>
        </w:rPr>
        <w:t>可扩展之处</w:t>
      </w:r>
      <w:r w:rsidR="000A31E6" w:rsidRPr="00432859">
        <w:rPr>
          <w:rFonts w:ascii="宋体" w:eastAsia="宋体" w:hAnsi="宋体" w:hint="eastAsia"/>
          <w:sz w:val="24"/>
          <w:szCs w:val="24"/>
          <w:lang w:eastAsia="zh-CN"/>
        </w:rPr>
        <w:t>:</w:t>
      </w:r>
      <w:r w:rsidRPr="00432859">
        <w:rPr>
          <w:rFonts w:ascii="宋体" w:eastAsia="宋体" w:hAnsi="宋体"/>
          <w:sz w:val="24"/>
          <w:szCs w:val="24"/>
          <w:lang w:eastAsia="zh-CN"/>
        </w:rPr>
        <w:t>可扩展为双轴/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三轴云台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，增加第二路 FOC 与 yaw 轴编码器；引入 CAN/EtherCAT 替代 UART 便于工业组网；在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位置环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外增加视觉伺服（OpenMV/树莓派）实现目标跟踪；对 foc_params.m 做在线参数辨识适配不同电机；将 Qt 上位机扩展为参数下发、数据记录、曲线导出和故障回放平台；增加 FreeRTOS 划分通信与日志任务；机械上采用 CNC 支架提高刚度；安全方面完善编码器去抖、过温与硬件急停，满足更长时运行。</w:t>
      </w:r>
    </w:p>
    <w:p w14:paraId="31F8664F" w14:textId="59C48A2B" w:rsidR="00E53C9F" w:rsidRPr="00432859" w:rsidRDefault="006E4D53">
      <w:pPr>
        <w:rPr>
          <w:rFonts w:ascii="宋体" w:eastAsia="宋体" w:hAnsi="宋体"/>
          <w:sz w:val="24"/>
          <w:szCs w:val="24"/>
          <w:lang w:eastAsia="zh-CN"/>
        </w:rPr>
      </w:pPr>
      <w:r w:rsidRPr="00432859">
        <w:rPr>
          <w:rFonts w:ascii="宋体" w:eastAsia="宋体" w:hAnsi="宋体" w:hint="eastAsia"/>
          <w:sz w:val="24"/>
          <w:szCs w:val="24"/>
          <w:lang w:eastAsia="zh-CN"/>
        </w:rPr>
        <w:t>4.2</w:t>
      </w:r>
      <w:r w:rsidRPr="00432859">
        <w:rPr>
          <w:rFonts w:ascii="宋体" w:eastAsia="宋体" w:hAnsi="宋体"/>
          <w:sz w:val="24"/>
          <w:szCs w:val="24"/>
          <w:lang w:eastAsia="zh-CN"/>
        </w:rPr>
        <w:t>心得体会</w:t>
      </w:r>
      <w:r w:rsidR="000A31E6" w:rsidRPr="00432859">
        <w:rPr>
          <w:rFonts w:ascii="宋体" w:eastAsia="宋体" w:hAnsi="宋体" w:hint="eastAsia"/>
          <w:sz w:val="24"/>
          <w:szCs w:val="24"/>
          <w:lang w:eastAsia="zh-CN"/>
        </w:rPr>
        <w:t>:</w:t>
      </w:r>
      <w:r w:rsidRPr="00432859">
        <w:rPr>
          <w:rFonts w:ascii="宋体" w:eastAsia="宋体" w:hAnsi="宋体"/>
          <w:sz w:val="24"/>
          <w:szCs w:val="24"/>
          <w:lang w:eastAsia="zh-CN"/>
        </w:rPr>
        <w:t>本作品从选题、仿真到下位机联调，完整走通了 STM32G4 电机控制链路。初期在电流采样符号、相序与 ADC 通道映射上花费较多时间，通过 FOC_DBG_FIXED_VECTOR 等分级调试手段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逐相验证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 xml:space="preserve">，体会到"先开环、再闭环、最后上负载"的必要性。Simulink 生成代码显著降低手写 PI 与限幅错误，但 ISR 时序与全局变量接口仍需严格约定，否则会出现积分饱和或抖动。ALIGN 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与磁编安装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高度相关，旋转校准 + 手动 F 微调命令提高了现场适应性。自稳模式将 IMU 与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位置环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结合，重力矩由积分项消化，分段 KP 则在远近误差下平衡快速性与平稳性。上位机脚本化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演示极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大方便竞赛展示，也暴露协议需防</w:t>
      </w:r>
      <w:proofErr w:type="gramStart"/>
      <w:r w:rsidRPr="00432859">
        <w:rPr>
          <w:rFonts w:ascii="宋体" w:eastAsia="宋体" w:hAnsi="宋体"/>
          <w:sz w:val="24"/>
          <w:szCs w:val="24"/>
          <w:lang w:eastAsia="zh-CN"/>
        </w:rPr>
        <w:t>误触与看门</w:t>
      </w:r>
      <w:proofErr w:type="gramEnd"/>
      <w:r w:rsidRPr="00432859">
        <w:rPr>
          <w:rFonts w:ascii="宋体" w:eastAsia="宋体" w:hAnsi="宋体"/>
          <w:sz w:val="24"/>
          <w:szCs w:val="24"/>
          <w:lang w:eastAsia="zh-CN"/>
        </w:rPr>
        <w:t>狗的必要性。机械结构虽为 3D 打印，质心与轴系对齐对自稳效果影响明显，后续应在 CAD 阶段做简单动力学估算。整体而言，项目整合了意法半导体 MCU、FOC 算法、传感器融合与工程工具链，为工业 4.0 电机控制场景提供了可复现的原型平台；后续将在多轴协调、参数自整定与更长可靠性测试上继续完善。</w:t>
      </w:r>
    </w:p>
    <w:p w14:paraId="2179A284" w14:textId="77777777" w:rsidR="00E53C9F" w:rsidRPr="00432859" w:rsidRDefault="00000000">
      <w:pPr>
        <w:pStyle w:val="1"/>
        <w:rPr>
          <w:rFonts w:ascii="宋体" w:eastAsia="宋体" w:hAnsi="宋体"/>
          <w:b w:val="0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859">
        <w:rPr>
          <w:rFonts w:ascii="宋体" w:eastAsia="宋体" w:hAnsi="宋体"/>
          <w:b w:val="0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第五部分 </w:t>
      </w:r>
      <w:r w:rsidRPr="00432859">
        <w:rPr>
          <w:rFonts w:ascii="宋体" w:eastAsia="宋体" w:hAnsi="宋体"/>
          <w:b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参考文献</w:t>
      </w:r>
    </w:p>
    <w:p w14:paraId="402E561E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  <w:lang w:eastAsia="zh-CN"/>
        </w:rPr>
        <w:t xml:space="preserve">[1] TI. </w:t>
      </w:r>
      <w:r w:rsidRPr="0023722C">
        <w:rPr>
          <w:rFonts w:ascii="宋体" w:eastAsia="宋体" w:hAnsi="宋体"/>
        </w:rPr>
        <w:t>Field Oriented Control of 3-Phase AC Motors[S]. Literature Number: SPRU723, 2013.</w:t>
      </w:r>
    </w:p>
    <w:p w14:paraId="4CAA9876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[2] ST Microelectronics. STM32G431xx Datasheet and Reference Manual[Z]. 2024.</w:t>
      </w:r>
    </w:p>
    <w:p w14:paraId="47A7BF5B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[3] ST Microelectronics. AN1076: Sensorless Field Oriented Control of PMSM Motors[Z].</w:t>
      </w:r>
    </w:p>
    <w:p w14:paraId="0964F3C2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[4] ST Microelectronics. AN4680: Field-oriented control of PMSM driven by sensorless algorithm[Z].</w:t>
      </w:r>
    </w:p>
    <w:p w14:paraId="00E809F6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[5] MathWorks. Embedded Coder User's Guide[R]. R2024b.</w:t>
      </w:r>
    </w:p>
    <w:p w14:paraId="60D2C37C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[6] ams OSRAM. AS5048A Magnetic Position Sensor Datasheet[Z].</w:t>
      </w:r>
    </w:p>
    <w:p w14:paraId="10A250D4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[7] InvenSense. MPU-6000/6050 Product Specification[Z].</w:t>
      </w:r>
    </w:p>
    <w:p w14:paraId="3E039FB8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lastRenderedPageBreak/>
        <w:t>[8] Bose B K. Modern Power Electronics and AC Drives[M]. Prentice Hall, 2002.</w:t>
      </w:r>
    </w:p>
    <w:p w14:paraId="2C13335B" w14:textId="77777777" w:rsidR="00E53C9F" w:rsidRPr="0023722C" w:rsidRDefault="00000000">
      <w:pPr>
        <w:rPr>
          <w:rFonts w:ascii="宋体" w:eastAsia="宋体" w:hAnsi="宋体"/>
          <w:lang w:eastAsia="zh-CN"/>
        </w:rPr>
      </w:pPr>
      <w:r w:rsidRPr="0023722C">
        <w:rPr>
          <w:rFonts w:ascii="宋体" w:eastAsia="宋体" w:hAnsi="宋体"/>
        </w:rPr>
        <w:t xml:space="preserve">[9] Mohan N. Power Electronics: A First Course[M]. </w:t>
      </w:r>
      <w:r w:rsidRPr="0023722C">
        <w:rPr>
          <w:rFonts w:ascii="宋体" w:eastAsia="宋体" w:hAnsi="宋体"/>
          <w:lang w:eastAsia="zh-CN"/>
        </w:rPr>
        <w:t>Wiley, 2012.</w:t>
      </w:r>
    </w:p>
    <w:p w14:paraId="77A5F7E8" w14:textId="77777777" w:rsidR="00E53C9F" w:rsidRPr="0023722C" w:rsidRDefault="00000000">
      <w:pPr>
        <w:rPr>
          <w:rFonts w:ascii="宋体" w:eastAsia="宋体" w:hAnsi="宋体"/>
          <w:lang w:eastAsia="zh-CN"/>
        </w:rPr>
      </w:pPr>
      <w:r w:rsidRPr="0023722C">
        <w:rPr>
          <w:rFonts w:ascii="宋体" w:eastAsia="宋体" w:hAnsi="宋体"/>
          <w:lang w:eastAsia="zh-CN"/>
        </w:rPr>
        <w:t>[10] 王成元， 夏加宽， 杨俊友。 电机现代控制技术[M]. 北京： 机械工业出版社。</w:t>
      </w:r>
    </w:p>
    <w:p w14:paraId="352474EB" w14:textId="77777777" w:rsidR="00E53C9F" w:rsidRPr="0023722C" w:rsidRDefault="00000000">
      <w:pPr>
        <w:rPr>
          <w:rFonts w:ascii="宋体" w:eastAsia="宋体" w:hAnsi="宋体"/>
          <w:lang w:eastAsia="zh-CN"/>
        </w:rPr>
      </w:pPr>
      <w:r w:rsidRPr="0023722C">
        <w:rPr>
          <w:rFonts w:ascii="宋体" w:eastAsia="宋体" w:hAnsi="宋体"/>
          <w:lang w:eastAsia="zh-CN"/>
        </w:rPr>
        <w:t>[11] 陈伯时。 电力拖动自动控制系统——运动控制系统[M]. 北京： 机械工业出版社。</w:t>
      </w:r>
    </w:p>
    <w:p w14:paraId="52A63C1A" w14:textId="77777777" w:rsidR="00E53C9F" w:rsidRPr="0023722C" w:rsidRDefault="00000000">
      <w:pPr>
        <w:rPr>
          <w:rFonts w:ascii="宋体" w:eastAsia="宋体" w:hAnsi="宋体"/>
          <w:lang w:eastAsia="zh-CN"/>
        </w:rPr>
      </w:pPr>
      <w:r w:rsidRPr="0023722C">
        <w:rPr>
          <w:rFonts w:ascii="宋体" w:eastAsia="宋体" w:hAnsi="宋体"/>
          <w:lang w:eastAsia="zh-CN"/>
        </w:rPr>
        <w:t>[12] 全国大学生嵌入式芯片与系统设计竞赛2026竞赛指南（意法半导体赛道）[Z].</w:t>
      </w:r>
    </w:p>
    <w:p w14:paraId="4E5C9E64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[13] ARM Ltd. CMSIS-DSP Software Library Documentation[Z].</w:t>
      </w:r>
    </w:p>
    <w:p w14:paraId="52354036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[14] ST Microelectronics. STM32CubeG4 User Manual: TIM PWM Generation and ADC Injection[Z].</w:t>
      </w:r>
    </w:p>
    <w:p w14:paraId="5FED484F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[15] Atkinson K E. Numerical Analysis for SVPWM Modulation Principles[M].</w:t>
      </w:r>
    </w:p>
    <w:p w14:paraId="2CFBDFBC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[16] Python Software Foundation. pyserial Documentation[Z].</w:t>
      </w:r>
    </w:p>
    <w:p w14:paraId="55C2EB63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[17] GitHub. STM32 HAL Driver Overview and Best Practices[Z].</w:t>
      </w:r>
    </w:p>
    <w:p w14:paraId="31CD28BB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[18] Wang J, et al. Permanent Magnet Synchronous Machine Model for Field-Oriented Control[C]. IEEE.</w:t>
      </w:r>
    </w:p>
    <w:p w14:paraId="26A059C3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>[19] ISO/IEC/IEEE 12207:2017 Systems and software engineering — Software life cycle processes[S].</w:t>
      </w:r>
    </w:p>
    <w:p w14:paraId="70A060C8" w14:textId="77777777" w:rsidR="00E53C9F" w:rsidRPr="0023722C" w:rsidRDefault="00000000">
      <w:pPr>
        <w:rPr>
          <w:rFonts w:ascii="宋体" w:eastAsia="宋体" w:hAnsi="宋体"/>
        </w:rPr>
      </w:pPr>
      <w:r w:rsidRPr="0023722C">
        <w:rPr>
          <w:rFonts w:ascii="宋体" w:eastAsia="宋体" w:hAnsi="宋体"/>
        </w:rPr>
        <w:t xml:space="preserve">[20] MIT License. </w:t>
      </w:r>
      <w:proofErr w:type="gramStart"/>
      <w:r w:rsidRPr="0023722C">
        <w:rPr>
          <w:rFonts w:ascii="宋体" w:eastAsia="宋体" w:hAnsi="宋体"/>
        </w:rPr>
        <w:t>Open Source</w:t>
      </w:r>
      <w:proofErr w:type="gramEnd"/>
      <w:r w:rsidRPr="0023722C">
        <w:rPr>
          <w:rFonts w:ascii="宋体" w:eastAsia="宋体" w:hAnsi="宋体"/>
        </w:rPr>
        <w:t xml:space="preserve"> Software Licensing[Z].</w:t>
      </w:r>
    </w:p>
    <w:p w14:paraId="53ADDBC8" w14:textId="12DC3383" w:rsidR="00E53C9F" w:rsidRPr="0023722C" w:rsidRDefault="00E53C9F">
      <w:pPr>
        <w:rPr>
          <w:rFonts w:ascii="宋体" w:eastAsia="宋体" w:hAnsi="宋体"/>
          <w:lang w:eastAsia="zh-CN"/>
        </w:rPr>
      </w:pPr>
    </w:p>
    <w:sectPr w:rsidR="00E53C9F" w:rsidRPr="002372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448491">
    <w:abstractNumId w:val="8"/>
  </w:num>
  <w:num w:numId="2" w16cid:durableId="1036351408">
    <w:abstractNumId w:val="6"/>
  </w:num>
  <w:num w:numId="3" w16cid:durableId="1412578038">
    <w:abstractNumId w:val="5"/>
  </w:num>
  <w:num w:numId="4" w16cid:durableId="1945377502">
    <w:abstractNumId w:val="4"/>
  </w:num>
  <w:num w:numId="5" w16cid:durableId="271399681">
    <w:abstractNumId w:val="7"/>
  </w:num>
  <w:num w:numId="6" w16cid:durableId="1431658091">
    <w:abstractNumId w:val="3"/>
  </w:num>
  <w:num w:numId="7" w16cid:durableId="916523583">
    <w:abstractNumId w:val="2"/>
  </w:num>
  <w:num w:numId="8" w16cid:durableId="403718927">
    <w:abstractNumId w:val="1"/>
  </w:num>
  <w:num w:numId="9" w16cid:durableId="209639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1E6"/>
    <w:rsid w:val="001334CE"/>
    <w:rsid w:val="0015074B"/>
    <w:rsid w:val="0023722C"/>
    <w:rsid w:val="002631EE"/>
    <w:rsid w:val="0029639D"/>
    <w:rsid w:val="002B6A7E"/>
    <w:rsid w:val="002F6E93"/>
    <w:rsid w:val="00326F90"/>
    <w:rsid w:val="00432859"/>
    <w:rsid w:val="0055679F"/>
    <w:rsid w:val="005E3AAB"/>
    <w:rsid w:val="006E4D53"/>
    <w:rsid w:val="00762352"/>
    <w:rsid w:val="00945E0F"/>
    <w:rsid w:val="00A46973"/>
    <w:rsid w:val="00A542A6"/>
    <w:rsid w:val="00AA054B"/>
    <w:rsid w:val="00AA1D8D"/>
    <w:rsid w:val="00B06884"/>
    <w:rsid w:val="00B47730"/>
    <w:rsid w:val="00CB0664"/>
    <w:rsid w:val="00E53C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C4E1B"/>
  <w14:defaultImageDpi w14:val="300"/>
  <w15:docId w15:val="{DC46085F-922D-42FE-A052-3B5885C9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STM32G431 磁场定向控制单轴云台姿态自稳系统</dc:title>
  <dc:subject/>
  <dc:creator>python-docx</dc:creator>
  <cp:keywords/>
  <dc:description>generated by python-docx</dc:description>
  <cp:lastModifiedBy>Geneva Lewis</cp:lastModifiedBy>
  <cp:revision>7</cp:revision>
  <dcterms:created xsi:type="dcterms:W3CDTF">2013-12-23T23:15:00Z</dcterms:created>
  <dcterms:modified xsi:type="dcterms:W3CDTF">2026-07-01T03:10:00Z</dcterms:modified>
  <cp:category/>
</cp:coreProperties>
</file>