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40" w:after="32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AI短片前期制作文件</w:t>
      </w:r>
    </w:p>
    <w:p>
      <w:pPr>
        <w:pStyle w:val="Title"/>
        <w:jc w:val="center"/>
      </w:pPr>
      <w:r>
        <w:t>《无限杀戮》</w:t>
      </w:r>
    </w:p>
    <w:p>
      <w:pPr>
        <w:pStyle w:val="Title"/>
        <w:jc w:val="center"/>
      </w:pPr>
      <w:r>
        <w:t>场景信息与设定</w:t>
      </w:r>
    </w:p>
    <w:p>
      <w:pPr>
        <w:pStyle w:val="Subtitle"/>
        <w:jc w:val="center"/>
      </w:pPr>
      <w:r>
        <w:t>空间骨架 / 灯光色彩 / 环境状态 / 连续性分册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21"/>
        </w:rPr>
        <w:t>都市科幻 / 怪物动作 / 团队战斗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内容依据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完整剧本 V1.8；编导分镜 V1.1；美术方案 V1.0（仅继承兼容视觉信息）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主要读者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编导、场景概念、灯光、分镜、动画、AI环境资产团队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千厮门大桥、行动部门餐厅、重庆城市道路和封锁线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已锁定 / 建议 / 待定三级标注；未确认内容不擅自定稿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 / 2026年9月4日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c>
          <w:tcPr>
            <w:tcW w:type="dxa" w:w="9360"/>
            <w:shd w:fill="F4F6F9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文件用途｜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锁定所有场景的空间身份、时间、光源、声音、车辆锚点和战损状态，保证人物换位不导致环境跳变。</w:t>
            </w:r>
          </w:p>
        </w:tc>
      </w:tr>
    </w:tbl>
    <w:p>
      <w:pPr>
        <w:spacing w:after="20"/>
      </w:pPr>
    </w:p>
    <w:p>
      <w:pPr>
        <w:keepNext w:val="0"/>
        <w:spacing w:before="240" w:after="0" w:line="300" w:lineRule="auto"/>
        <w:jc w:val="center"/>
      </w:pPr>
      <w:r>
        <w:rPr>
          <w:rFonts w:ascii="Calibri" w:hAnsi="Calibri" w:eastAsia="Microsoft YaHei"/>
          <w:b w:val="0"/>
          <w:i/>
          <w:color w:val="6B7280"/>
          <w:sz w:val="18"/>
        </w:rPr>
        <w:t>视觉版式：compact_reference_guide；首屏：editorial_cover。</w:t>
      </w:r>
    </w:p>
    <w:p>
      <w:r>
        <w:br w:type="page"/>
      </w:r>
    </w:p>
    <w:p>
      <w:pPr>
        <w:pStyle w:val="Heading1"/>
        <w:keepNext/>
      </w:pPr>
      <w:r>
        <w:t>1. 使用规则与资料优先级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读取原则｜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本套文档只整理当前已形成的项目决定。若不同旧稿互相冲突，以V1.8剧本和V1.1编导稿为准；造型尚未确定的部分统一保留给后续专项设计。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资料</w:t>
            </w:r>
          </w:p>
        </w:tc>
        <w:tc>
          <w:tcPr>
            <w:tcW w:type="dxa" w:w="54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完整剧本 V1.8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剧情、人物行为、场次、170秒时间线和对白的最高依据。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编导分镜脚本 V1.1 开场修订稿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镜头拆分、空间轴线、声音、资产接续和伤势连续性的执行依据。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美术风格与视觉表现方案 V1.0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补充造型、材质、比例和视觉禁区；其中旧版时间码不再使用。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200"/>
        <w:gridCol w:w="3560"/>
        <w:gridCol w:w="460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标记</w:t>
            </w:r>
          </w:p>
        </w:tc>
        <w:tc>
          <w:tcPr>
            <w:tcW w:type="dxa" w:w="3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执行方式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已锁定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用户已确认，或直接决定剧情与连续性。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后续设计不得自行改动；若改动，先回写剧本。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当前最适合制作的执行方案，但仍允许专项测试。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可先做概念测试，定稿后回填版本。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待定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剧本没有给出，且会影响资产或表演。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保留空位，不用模型猜测补全。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场景总表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000"/>
        <w:gridCol w:w="2400"/>
        <w:gridCol w:w="1400"/>
        <w:gridCol w:w="3300"/>
        <w:gridCol w:w="1260"/>
      </w:tblGrid>
      <w:tr>
        <w:trPr>
          <w:tblHeader w:val="true"/>
          <w:cantSplit/>
        </w:trPr>
        <w:tc>
          <w:tcPr>
            <w:tcW w:type="dxa" w:w="1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场景ID</w:t>
            </w:r>
          </w:p>
        </w:tc>
        <w:tc>
          <w:tcPr>
            <w:tcW w:type="dxa" w:w="2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 / 时间</w:t>
            </w:r>
          </w:p>
        </w:tc>
        <w:tc>
          <w:tcPr>
            <w:tcW w:type="dxa" w:w="1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剧情区间</w:t>
            </w:r>
          </w:p>
        </w:tc>
        <w:tc>
          <w:tcPr>
            <w:tcW w:type="dxa" w:w="3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核心功能</w:t>
            </w:r>
          </w:p>
        </w:tc>
        <w:tc>
          <w:tcPr>
            <w:tcW w:type="dxa" w:w="1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资产等级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S01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千厮门大桥中段 / 正常夜晚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0—10秒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城市日常、界涡出现、小怪落车、平民逃离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A级主场景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行动部门餐厅 / 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10—20秒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静场反差、三人吃饭、接令出发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B级独立场景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S03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重庆城市道路 / 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20—22秒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椅脚声到轮胎声的匹配转场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C级过渡场景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千厮门大桥南端封锁线 / 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22—27秒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确认平民撤离、任务车抵达、小队进入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B级子区域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S05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大桥车辆区与裂隙区 / 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27—170秒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小怪战、BOSS战、裂隙关闭和战后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A级主战区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CE8E8"/>
          <w:left w:val="single" w:sz="2" w:space="0" w:color="FCE8E8"/>
          <w:bottom w:val="single" w:sz="2" w:space="0" w:color="FCE8E8"/>
          <w:right w:val="single" w:sz="2" w:space="0" w:color="FCE8E8"/>
          <w:insideH w:val="single" w:sz="2" w:space="0" w:color="FCE8E8"/>
          <w:insideV w:val="single" w:sz="2" w:space="0" w:color="FCE8E8"/>
        </w:tblBorders>
      </w:tblPr>
      <w:tblGrid>
        <w:gridCol w:w="9360"/>
      </w:tblGrid>
      <w:tr>
        <w:tc>
          <w:tcPr>
            <w:tcW w:type="dxa" w:w="9360"/>
            <w:shd w:fill="FCE8E8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9B1C1C"/>
                <w:sz w:val="21"/>
              </w:rPr>
              <w:t>全局场地红线｜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正常夜晚、无雨；全部战斗都在桥面，严禁转移到江面或桥下。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千厮门大桥主场景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地点识别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洪崖洞暖橙建筑灯海、桥索、桥栏、城市夜空与三条可读车道共同建立重庆身份。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地面材质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干燥沥青、道路标线、车漆和玻璃碎片；没有雨水、积水或湿亮反射。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危险端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观众画面左侧：界涡与怪物端。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安全端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观众画面右侧：封锁线与平民撤离方向。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队伍进入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三人从画面右侧向左侧进入危险区。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界涡位置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悬于桥面上方，怪物从中落到桥面；不延伸至江面。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短锚点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@千厮门桥面_夜_v2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空间骨架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450"/>
        <w:gridCol w:w="2650"/>
        <w:gridCol w:w="2730"/>
        <w:gridCol w:w="2530"/>
      </w:tblGrid>
      <w:tr>
        <w:trPr>
          <w:tblHeader w:val="true"/>
          <w:cantSplit/>
        </w:trPr>
        <w:tc>
          <w:tcPr>
            <w:tcW w:type="dxa" w:w="14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区域</w:t>
            </w:r>
          </w:p>
        </w:tc>
        <w:tc>
          <w:tcPr>
            <w:tcW w:type="dxa" w:w="26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固定锚点</w:t>
            </w:r>
          </w:p>
        </w:tc>
        <w:tc>
          <w:tcPr>
            <w:tcW w:type="dxa" w:w="273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主要角色 / 动作</w:t>
            </w:r>
          </w:p>
        </w:tc>
        <w:tc>
          <w:tcPr>
            <w:tcW w:type="dxa" w:w="253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连续性要求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左：裂隙端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界涡、怪物落点、BOSS登场线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怪物和BOSS由此出现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裂隙不能跨镜跳到桥外或江面。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中：车辆区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车A / 车B / 车C、道路标线、碎玻璃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三人主要攻防和受力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车辆编号、颜色与损伤不可互换。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右：封锁端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隔离带、任务车、少量处置人员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小队进入；伤员方向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平民在22秒前已经全部撤离。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远景层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洪崖洞灯海、桥索、城市夜空</w:t>
            </w:r>
          </w:p>
        </w:tc>
        <w:tc>
          <w:tcPr>
            <w:tcW w:type="dxa" w:w="2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地点与色彩对照</w:t>
            </w:r>
          </w:p>
        </w:tc>
        <w:tc>
          <w:tcPr>
            <w:tcW w:type="dxa" w:w="2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只在关键镜头承担识别，不抢战斗主体。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轴线｜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BOSS初始固定在画面左侧，队长在右侧近战线。BOSS被女队友打伤后由左向右转火；男队友从中右区域进入冲锋线，队长从左后方追击。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桥面环境状态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600"/>
        <w:gridCol w:w="1300"/>
        <w:gridCol w:w="3900"/>
        <w:gridCol w:w="256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  <w:tc>
          <w:tcPr>
            <w:tcW w:type="dxa" w:w="13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39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主要变化</w:t>
            </w:r>
          </w:p>
        </w:tc>
        <w:tc>
          <w:tcPr>
            <w:tcW w:type="dxa" w:w="25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资产策略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E0 日常完整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0—4.7秒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三辆车缓行、桥面完整、情侣拍照。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桥面完整态。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E1 界涡入侵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4.7—10秒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白蓝强光；车A车顶凹陷；手机落地；平民撤离。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完整态叠加界涡、车A损伤与临时群众。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E2 封锁 / 进入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22—34秒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平民清空；车辆停驶；八只小怪按3/3/2分布。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沿用完整态，锁定三车位置。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E3 小怪战损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34—65秒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车门凹陷、局部碎玻璃和尸体累积。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局部叠加，不单独扩张资产套数。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E4 BOSS战损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65—163秒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车B/C重损、碎玻璃增加、护栏连接件震动。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补一套BOSS战战损场景。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E5 战后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163—170秒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BOSS倒地、裂隙关闭、暖橙回归。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复用E4并关闭界涡；不加胜利光效。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行动部门餐厅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F4EF"/>
          <w:left w:val="single" w:sz="2" w:space="0" w:color="E8F4EF"/>
          <w:bottom w:val="single" w:sz="2" w:space="0" w:color="E8F4EF"/>
          <w:right w:val="single" w:sz="2" w:space="0" w:color="E8F4EF"/>
          <w:insideH w:val="single" w:sz="2" w:space="0" w:color="E8F4EF"/>
          <w:insideV w:val="single" w:sz="2" w:space="0" w:color="E8F4EF"/>
        </w:tblBorders>
      </w:tblPr>
      <w:tblGrid>
        <w:gridCol w:w="9360"/>
      </w:tblGrid>
      <w:tr>
        <w:tc>
          <w:tcPr>
            <w:tcW w:type="dxa" w:w="9360"/>
            <w:shd w:fill="E8F4E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5E4B"/>
                <w:sz w:val="21"/>
              </w:rPr>
              <w:t>场景身份｜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宽阔、明亮、秩序感强的部门餐厅。整齐长桌延伸到画面深处，但画面只呈现小队三人。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400"/>
        <w:gridCol w:w="4950"/>
        <w:gridCol w:w="301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495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已锁定内容</w:t>
            </w:r>
          </w:p>
        </w:tc>
        <w:tc>
          <w:tcPr>
            <w:tcW w:type="dxa" w:w="301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禁用内容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空间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较大的餐厅空间；不是狭小值班休息区。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狭窄房间、临时值班角。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人物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只有小队三人围坐一桌正常吃晚饭。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背景工作人员、额外食客。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动作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10—14秒只吃饭；14秒通讯器振动后接令起身。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女队友操作终端、无关工作镜头。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声音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只听见三人的咀嚼、筷子和餐具偶尔轻碰。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背景聊天、餐车滚轮、嘈杂食堂声。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对白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“收到。” “千厮门。” “得，又加班。”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准点下班问答、队长回怼或解释任务。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照明</w:t>
            </w:r>
          </w:p>
        </w:tc>
        <w:tc>
          <w:tcPr>
            <w:tcW w:type="dxa" w:w="4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明亮稳定的室内顶灯，形成与桥面混乱的静场反差。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警报红灯、过度赛博化界面光。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1"/>
          <w:left w:val="single" w:sz="2" w:space="0" w:color="FFF7E1"/>
          <w:bottom w:val="single" w:sz="2" w:space="0" w:color="FFF7E1"/>
          <w:right w:val="single" w:sz="2" w:space="0" w:color="FFF7E1"/>
          <w:insideH w:val="single" w:sz="2" w:space="0" w:color="FFF7E1"/>
          <w:insideV w:val="single" w:sz="2" w:space="0" w:color="FFF7E1"/>
        </w:tblBorders>
      </w:tblPr>
      <w:tblGrid>
        <w:gridCol w:w="9360"/>
      </w:tblGrid>
      <w:tr>
        <w:tc>
          <w:tcPr>
            <w:tcW w:type="dxa" w:w="9360"/>
            <w:shd w:fill="FFF7E1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1"/>
              </w:rPr>
              <w:t>待场景设计｜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餐厅建筑风格、墙面材质、桌椅型号、餐具样式与出口方位尚未锁定；设计时必须保留大空间和只拍三人的条件。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城市道路与封锁线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700"/>
        <w:gridCol w:w="3000"/>
        <w:gridCol w:w="3090"/>
        <w:gridCol w:w="157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30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镜头任务</w:t>
            </w:r>
          </w:p>
        </w:tc>
        <w:tc>
          <w:tcPr>
            <w:tcW w:type="dxa" w:w="309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必须出现</w:t>
            </w:r>
          </w:p>
        </w:tc>
        <w:tc>
          <w:tcPr>
            <w:tcW w:type="dxa" w:w="157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制作限制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重庆城市道路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用两秒完成从餐厅到大桥的空间跳转。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任务车、夜间城市道路、轮胎压过接缝。</w:t>
            </w:r>
          </w:p>
        </w:tc>
        <w:tc>
          <w:tcPr>
            <w:tcW w:type="dxa" w:w="1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不增加追车、警笛或新剧情。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南端封锁线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确认事件已被控制在桥面并让小队进入。</w:t>
            </w:r>
          </w:p>
        </w:tc>
        <w:tc>
          <w:tcPr>
            <w:tcW w:type="dxa" w:w="3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应急车辆、隔离带、少量警戒人员、远处界涡白蓝光。</w:t>
            </w:r>
          </w:p>
        </w:tc>
        <w:tc>
          <w:tcPr>
            <w:tcW w:type="dxa" w:w="1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平民已全部撤离；不拍“最后一名平民越线”。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Calibri" w:hAnsi="Calibri" w:eastAsia="Microsoft YaHei"/>
          <w:b/>
          <w:color w:val="0B2545"/>
          <w:sz w:val="22"/>
        </w:rPr>
        <w:t>转场声桥｜</w:t>
      </w:r>
      <w:r>
        <w:rPr>
          <w:rFonts w:ascii="Calibri" w:hAnsi="Calibri" w:eastAsia="Microsoft YaHei"/>
          <w:color w:val="111827"/>
          <w:sz w:val="22"/>
        </w:rPr>
        <w:t>餐椅擦地声匹配切成任务车轮胎压过道路接缝；上一场脚步自然过渡到车身风噪。</w:t>
      </w:r>
    </w:p>
    <w:p>
      <w:r>
        <w:br w:type="page"/>
      </w:r>
    </w:p>
    <w:p>
      <w:pPr>
        <w:pStyle w:val="Heading1"/>
        <w:keepNext/>
      </w:pPr>
      <w:r>
        <w:t>7. 三辆车辆与场景锚点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100"/>
        <w:gridCol w:w="2400"/>
        <w:gridCol w:w="3500"/>
        <w:gridCol w:w="2360"/>
      </w:tblGrid>
      <w:tr>
        <w:trPr>
          <w:tblHeader w:val="true"/>
          <w:cantSplit/>
        </w:trPr>
        <w:tc>
          <w:tcPr>
            <w:tcW w:type="dxa" w:w="1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车辆</w:t>
            </w:r>
          </w:p>
        </w:tc>
        <w:tc>
          <w:tcPr>
            <w:tcW w:type="dxa" w:w="2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初始身份</w:t>
            </w:r>
          </w:p>
        </w:tc>
        <w:tc>
          <w:tcPr>
            <w:tcW w:type="dxa" w:w="35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剧情作用</w:t>
            </w:r>
          </w:p>
        </w:tc>
        <w:tc>
          <w:tcPr>
            <w:tcW w:type="dxa" w:w="23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最终损伤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深色轿车；开场车流车辆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索脊猎兽砸凹车顶并触发警报。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车顶凹陷，后续停在桥面远段。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车B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银灰 / 冷灰轿车；主近战区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队长借引擎盖卸力；男队友撞击侧门。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车窗破裂、侧门和门框内陷。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车C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深灰车辆；女队友射击支点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前期遮挡和架枪；女队友撞上前盖；后期稳定重贯枪。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前盖和金属边缘局部变形。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色彩与光源时间线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1400"/>
        <w:gridCol w:w="3200"/>
        <w:gridCol w:w="2740"/>
        <w:gridCol w:w="202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32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主色 / 光源</w:t>
            </w:r>
          </w:p>
        </w:tc>
        <w:tc>
          <w:tcPr>
            <w:tcW w:type="dxa" w:w="274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情绪功能</w:t>
            </w:r>
          </w:p>
        </w:tc>
        <w:tc>
          <w:tcPr>
            <w:tcW w:type="dxa" w:w="202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红线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0—4.7秒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洪崖洞暖橙 + 深蓝夜色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普通、轻松、地点可信。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不提前预告异变。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4.7—10秒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界涡白蓝瞬间压过暖橙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现实被撕开。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强光真实落到脸、车和桥索。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10—20秒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明亮中性室内顶灯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与桥面混乱形成静场反差。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不使用警报红光或终端光。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20—65秒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暖橙远景 + 冷中性战斗前景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专业进入与小怪爽感。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装备灯只占小面积。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65—144秒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深蓝黑主体 + 白蓝轮廓边光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BOSS压迫、队伍崩解。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暗部保留结构，不死黑。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144—163秒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冷暗底色 + 解除限制窄纹路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反击启动。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不做超级英雄式面光。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163—170秒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界涡白蓝熄灭，暖橙回归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胜利落回现实和代价。</w:t>
            </w:r>
          </w:p>
        </w:tc>
        <w:tc>
          <w:tcPr>
            <w:tcW w:type="dxa" w:w="2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无庆祝性光效。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场景连续性检查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7260"/>
            <w:vAlign w:val="center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天气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全片正常夜晚、无降雨、无积水。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场地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所有战斗发生在桥面；人物和怪物不落入江中。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空间左右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危险端左、安全端右；越轴后立刻用车辆、桥索或裂隙重建方向。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车辆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A/B/C颜色、位置和损伤逐镜继承。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碎片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玻璃、车体凹陷和尸体只增加不恢复。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餐厅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只拍三人；无终端、无背景人员、无额外环境声。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第 </w:t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B7280"/>
        <w:sz w:val="17"/>
      </w:rPr>
      <w:t>《无限杀戮》｜场景信息与设定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《无限杀戮》场景信息与设定 V1.0</dc:title>
  <dc:subject>空间骨架、灯光色彩、环境状态与连续性分册</dc:subject>
  <dc:creator>《无限杀戮》项目组</dc:creator>
  <cp:keywords>无限杀戮, 信息与设定, AI短片, 资产连续性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