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040" w:after="320" w:line="300" w:lineRule="auto"/>
        <w:jc w:val="center"/>
      </w:pPr>
      <w:r>
        <w:rPr>
          <w:rFonts w:ascii="Calibri" w:hAnsi="Calibri" w:eastAsia="Microsoft YaHei"/>
          <w:b/>
          <w:i w:val="0"/>
          <w:color w:val="2E74B5"/>
          <w:sz w:val="22"/>
        </w:rPr>
        <w:t>AI短片前期制作文件</w:t>
      </w:r>
    </w:p>
    <w:p>
      <w:pPr>
        <w:pStyle w:val="Title"/>
        <w:jc w:val="center"/>
      </w:pPr>
      <w:r>
        <w:t>《无限杀戮》</w:t>
      </w:r>
    </w:p>
    <w:p>
      <w:pPr>
        <w:pStyle w:val="Title"/>
        <w:jc w:val="center"/>
      </w:pPr>
      <w:r>
        <w:t>角色信息与设定</w:t>
      </w:r>
    </w:p>
    <w:p>
      <w:pPr>
        <w:pStyle w:val="Subtitle"/>
        <w:jc w:val="center"/>
      </w:pPr>
      <w:r>
        <w:t>角色设计 / 表演 / 装备挂载 / 战损连续性分册</w:t>
      </w:r>
    </w:p>
    <w:p>
      <w:pPr>
        <w:keepNext w:val="0"/>
        <w:spacing w:before="0" w:after="480" w:line="300" w:lineRule="auto"/>
        <w:jc w:val="center"/>
      </w:pPr>
      <w:r>
        <w:rPr>
          <w:rFonts w:ascii="Calibri" w:hAnsi="Calibri" w:eastAsia="Microsoft YaHei"/>
          <w:b w:val="0"/>
          <w:i w:val="0"/>
          <w:color w:val="6B7280"/>
          <w:sz w:val="21"/>
        </w:rPr>
        <w:t>都市科幻 / 怪物动作 / 团队战斗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vAlign w:val="center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内容依据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完整剧本 V1.8；编导分镜 V1.1；美术方案 V1.0（仅继承兼容视觉信息）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主要读者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编导、角色设计、服装概念、动画表演、AI角色资产团队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文档范围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三人小队、开场情侣、三名行人及封锁人员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设计状态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已锁定 / 建议 / 待定三级标注；未确认内容不擅自定稿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版本日期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V1.0 / 2026年9月4日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4F6F9"/>
          <w:left w:val="single" w:sz="2" w:space="0" w:color="F4F6F9"/>
          <w:bottom w:val="single" w:sz="2" w:space="0" w:color="F4F6F9"/>
          <w:right w:val="single" w:sz="2" w:space="0" w:color="F4F6F9"/>
          <w:insideH w:val="single" w:sz="2" w:space="0" w:color="F4F6F9"/>
          <w:insideV w:val="single" w:sz="2" w:space="0" w:color="F4F6F9"/>
        </w:tblBorders>
      </w:tblPr>
      <w:tblGrid>
        <w:gridCol w:w="9360"/>
      </w:tblGrid>
      <w:tr>
        <w:tc>
          <w:tcPr>
            <w:tcW w:type="dxa" w:w="9360"/>
            <w:shd w:fill="F4F6F9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文件用途｜</w:t>
            </w:r>
            <w:r>
              <w:rPr>
                <w:rFonts w:ascii="Calibri" w:hAnsi="Calibri" w:eastAsia="Microsoft YaHei"/>
                <w:color w:val="111827"/>
                <w:sz w:val="21"/>
              </w:rPr>
              <w:t>建立角色功能、性格、表演、装备关系和伤势状态；最终脸型、发型和服装细节仍由角色设计专项完成。</w:t>
            </w:r>
          </w:p>
        </w:tc>
      </w:tr>
    </w:tbl>
    <w:p>
      <w:pPr>
        <w:spacing w:after="20"/>
      </w:pPr>
    </w:p>
    <w:p>
      <w:pPr>
        <w:keepNext w:val="0"/>
        <w:spacing w:before="240" w:after="0" w:line="300" w:lineRule="auto"/>
        <w:jc w:val="center"/>
      </w:pPr>
      <w:r>
        <w:rPr>
          <w:rFonts w:ascii="Calibri" w:hAnsi="Calibri" w:eastAsia="Microsoft YaHei"/>
          <w:b w:val="0"/>
          <w:i/>
          <w:color w:val="6B7280"/>
          <w:sz w:val="18"/>
        </w:rPr>
        <w:t>视觉版式：compact_reference_guide；首屏：editorial_cover。</w:t>
      </w:r>
    </w:p>
    <w:p>
      <w:r>
        <w:br w:type="page"/>
      </w:r>
    </w:p>
    <w:p>
      <w:pPr>
        <w:pStyle w:val="Heading1"/>
        <w:keepNext/>
      </w:pPr>
      <w:r>
        <w:t>1. 使用规则与资料优先级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E8F4EF"/>
          <w:left w:val="single" w:sz="2" w:space="0" w:color="E8F4EF"/>
          <w:bottom w:val="single" w:sz="2" w:space="0" w:color="E8F4EF"/>
          <w:right w:val="single" w:sz="2" w:space="0" w:color="E8F4EF"/>
          <w:insideH w:val="single" w:sz="2" w:space="0" w:color="E8F4EF"/>
          <w:insideV w:val="single" w:sz="2" w:space="0" w:color="E8F4EF"/>
        </w:tblBorders>
      </w:tblPr>
      <w:tblGrid>
        <w:gridCol w:w="9360"/>
      </w:tblGrid>
      <w:tr>
        <w:tc>
          <w:tcPr>
            <w:tcW w:type="dxa" w:w="9360"/>
            <w:shd w:fill="E8F4E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1F5E4B"/>
                <w:sz w:val="21"/>
              </w:rPr>
              <w:t>读取原则｜</w:t>
            </w:r>
            <w:r>
              <w:rPr>
                <w:rFonts w:ascii="Calibri" w:hAnsi="Calibri" w:eastAsia="Microsoft YaHei"/>
                <w:color w:val="111827"/>
                <w:sz w:val="21"/>
              </w:rPr>
              <w:t>本套文档只整理当前已形成的项目决定。若不同旧稿互相冲突，以V1.8剧本和V1.1编导稿为准；造型尚未确定的部分统一保留给后续专项设计。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900"/>
        <w:gridCol w:w="3000"/>
        <w:gridCol w:w="5460"/>
      </w:tblGrid>
      <w:tr>
        <w:trPr>
          <w:tblHeader w:val="true"/>
          <w:cantSplit/>
        </w:trPr>
        <w:tc>
          <w:tcPr>
            <w:tcW w:type="dxa" w:w="9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优先级</w:t>
            </w:r>
          </w:p>
        </w:tc>
        <w:tc>
          <w:tcPr>
            <w:tcW w:type="dxa" w:w="30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资料</w:t>
            </w:r>
          </w:p>
        </w:tc>
        <w:tc>
          <w:tcPr>
            <w:tcW w:type="dxa" w:w="546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使用规则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P0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完整剧本 V1.8 开场修订稿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剧情、人物行为、场次、170秒时间线和对白的最高依据。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P1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编导分镜脚本 V1.1 开场修订稿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镜头拆分、空间轴线、声音、资产接续和伤势连续性的执行依据。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P2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美术风格与视觉表现方案 V1.0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补充造型、材质、比例和视觉禁区；其中旧版时间码不再使用。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1200"/>
        <w:gridCol w:w="3560"/>
        <w:gridCol w:w="4600"/>
      </w:tblGrid>
      <w:tr>
        <w:trPr>
          <w:tblHeader w:val="true"/>
          <w:cantSplit/>
        </w:trPr>
        <w:tc>
          <w:tcPr>
            <w:tcW w:type="dxa" w:w="12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标记</w:t>
            </w:r>
          </w:p>
        </w:tc>
        <w:tc>
          <w:tcPr>
            <w:tcW w:type="dxa" w:w="356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含义</w:t>
            </w:r>
          </w:p>
        </w:tc>
        <w:tc>
          <w:tcPr>
            <w:tcW w:type="dxa" w:w="46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执行方式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已锁定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用户已确认，或直接决定剧情与连续性。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后续设计不得自行改动；若改动，先回写剧本。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建议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当前最适合制作的执行方案，但仍允许专项测试。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可先做概念测试，定稿后回填版本。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待定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剧本没有给出，且会影响资产或表演。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保留空位，不用模型猜测补全。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角色总表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1500"/>
        <w:gridCol w:w="1100"/>
        <w:gridCol w:w="1700"/>
        <w:gridCol w:w="2700"/>
        <w:gridCol w:w="2360"/>
      </w:tblGrid>
      <w:tr>
        <w:trPr>
          <w:tblHeader w:val="true"/>
          <w:cantSplit/>
        </w:trPr>
        <w:tc>
          <w:tcPr>
            <w:tcW w:type="dxa" w:w="15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角色</w:t>
            </w:r>
          </w:p>
        </w:tc>
        <w:tc>
          <w:tcPr>
            <w:tcW w:type="dxa" w:w="11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资产级别</w:t>
            </w:r>
          </w:p>
        </w:tc>
        <w:tc>
          <w:tcPr>
            <w:tcW w:type="dxa" w:w="17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年龄 / 数量</w:t>
            </w:r>
          </w:p>
        </w:tc>
        <w:tc>
          <w:tcPr>
            <w:tcW w:type="dxa" w:w="27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剧情职能</w:t>
            </w:r>
          </w:p>
        </w:tc>
        <w:tc>
          <w:tcPr>
            <w:tcW w:type="dxa" w:w="236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当前状态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队长 / 男主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A级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约20—23岁；不超过25岁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队长、近战主攻、战术判断、最终执行者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核心功能锁定；姓名与最终外形待定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男队友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A级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约20—23岁；1人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力量、防守、承压、限制怪物行动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性格与战斗职能锁定；姓名与最终外形待定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女队友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A级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约20—23岁；1人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观察、预判、精准攻击、高伤害支援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性格与战斗职能锁定；姓名与最终外形待定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单场角色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C级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情侣2人 + 行人3人 + 少量封锁人员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开场尺度、惊恐撤离与维持封锁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无对白 / 简化资产；详见第7节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3. 队长 / 男主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vAlign w:val="center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身份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三人小队队长；男性主角。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核心能力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近战主攻、临场判断、承受压力、创造并执行最终击杀窗口。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主要武器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实体高频合金刀；副武器为超现代手枪。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防护装备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全身贴骨式硬质机械外骨骼，属于高科技战斗装备，不是简陋外露支架或大型动力装甲。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最终伤势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中重伤，但结尾仍能站立；高输出回落后以刀支撑，完成报告后手才轻微颤抖。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短锚点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@队长_贴骨外骨骼_v1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3.1 性格层次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1200"/>
        <w:gridCol w:w="2450"/>
        <w:gridCol w:w="3370"/>
        <w:gridCol w:w="2340"/>
      </w:tblGrid>
      <w:tr>
        <w:trPr>
          <w:tblHeader w:val="true"/>
          <w:cantSplit/>
        </w:trPr>
        <w:tc>
          <w:tcPr>
            <w:tcW w:type="dxa" w:w="12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情境</w:t>
            </w:r>
          </w:p>
        </w:tc>
        <w:tc>
          <w:tcPr>
            <w:tcW w:type="dxa" w:w="245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心理状态</w:t>
            </w:r>
          </w:p>
        </w:tc>
        <w:tc>
          <w:tcPr>
            <w:tcW w:type="dxa" w:w="337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可见表演</w:t>
            </w:r>
          </w:p>
        </w:tc>
        <w:tc>
          <w:tcPr>
            <w:tcW w:type="dxa" w:w="234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禁用表达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日常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松弛、自信，会偶尔开玩笑，但不油滑。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肩背自然、进食放松、反应不急。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全程板脸、故作深沉。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接到任务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迅速收住松弛，进入判断状态。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放下筷子、表情收紧，只说“收到”“千厮门”。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长篇解释任务。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正常战斗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理智、冷静，主动承担最危险的近战线。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短指令、少回头、通过站位照顾队友。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喊招、情绪化冲锋。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队友受伤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更冷静、更危险，愤怒被压缩成行动效率。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先扫视两名队友，再用枪逼BOSS回头。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失控吼叫或抛下战术。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战后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胜利感和责任压力同时存在。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先完成“目标清除。医疗进场。”，通话后才手抖。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庆祝、耍帅、轻松笑场。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3.2 角色与装备状态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1700"/>
        <w:gridCol w:w="3600"/>
        <w:gridCol w:w="1600"/>
        <w:gridCol w:w="2460"/>
      </w:tblGrid>
      <w:tr>
        <w:trPr>
          <w:tblHeader w:val="true"/>
          <w:cantSplit/>
        </w:trPr>
        <w:tc>
          <w:tcPr>
            <w:tcW w:type="dxa" w:w="17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状态</w:t>
            </w:r>
          </w:p>
        </w:tc>
        <w:tc>
          <w:tcPr>
            <w:tcW w:type="dxa" w:w="36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外观 / 动作</w:t>
            </w:r>
          </w:p>
        </w:tc>
        <w:tc>
          <w:tcPr>
            <w:tcW w:type="dxa" w:w="16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时间范围</w:t>
            </w:r>
          </w:p>
        </w:tc>
        <w:tc>
          <w:tcPr>
            <w:tcW w:type="dxa" w:w="246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资产处理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餐厅状态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正常吃晚饭，装备未在画面中展示。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10—20秒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餐厅服装与装备存放逻辑待角色设计确认。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常规完整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贴骨外骨骼结构完整；状态纹路低亮。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22—118秒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外骨骼A1。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常规战损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肋侧护板开裂并局部破碎，仍能战斗。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118—144秒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外骨骼A2。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解除限制战损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继承A2损伤；外形不变，只换状态色并提高输出。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144—约164.8秒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外骨骼A3；不增加第四套渐损形态。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输出回落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纹路恢复常规色；腿部下沉、呼吸加快。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约164.8—170秒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复用A2，不新增资产。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4. 男队友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vAlign w:val="center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身份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男性队友；服从队长的近战承压位。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性格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表面憨憨、开朗，会吐槽加班；进入任务后不耍宝，遇事服从队长。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核心能力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力量、防守、承压、改变怪物方向、为女队友挡住冲锋线。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武器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成对重型拳甲；覆盖拳、腕和部分前臂。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最终伤势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重伤倒地，不能重新站起；右拳甲失效，最后只用仍能活动的左臂完成一次补击。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短锚点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@男队友_拳甲_v1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1500"/>
        <w:gridCol w:w="3900"/>
        <w:gridCol w:w="3960"/>
      </w:tblGrid>
      <w:tr>
        <w:trPr>
          <w:tblHeader w:val="true"/>
          <w:cantSplit/>
        </w:trPr>
        <w:tc>
          <w:tcPr>
            <w:tcW w:type="dxa" w:w="15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段落</w:t>
            </w:r>
          </w:p>
        </w:tc>
        <w:tc>
          <w:tcPr>
            <w:tcW w:type="dxa" w:w="39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人物作用</w:t>
            </w:r>
          </w:p>
        </w:tc>
        <w:tc>
          <w:tcPr>
            <w:tcW w:type="dxa" w:w="396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表演重点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餐厅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以“得，又加班”提供轻微生活感。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低声嘀咕，起身和跟队动作不拖延。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小怪战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卡前肢、借冲力翻转、为狙击制造背部射线。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依靠下盘、肩背与路线判断，不是纯蛮力。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BOSS转火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正确进入女队友前方的冲锋线。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知道会受重击仍不让位，不做鲁莽送死表演。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重伤后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在地面上以左拳补击同一膝关节。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不能突然满血站起；动作范围受伤势限制。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女队友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vAlign w:val="center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身份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女性队友；远程观察、预判与精准火力位。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性格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心思敏锐、平时活泼开朗；遇事冷静。队友陷入危险时内心平衡会被打破，但不会失去必要判断。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核心能力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点数、观察结构、预置枪线、配合队长制造伤害窗口。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武器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同一把折叠狙击枪覆盖常规模式与重贯模式；不临时更换第二把重武器。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最终伤势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肩部和肋侧中度受伤；重贯后坐力会让伤肩下沉，但她仍能把枪口重新压稳。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短锚点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@女队友_狙击_v1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5.1 战场口语规则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1700"/>
        <w:gridCol w:w="3100"/>
        <w:gridCol w:w="4560"/>
      </w:tblGrid>
      <w:tr>
        <w:trPr>
          <w:tblHeader w:val="true"/>
          <w:cantSplit/>
        </w:trPr>
        <w:tc>
          <w:tcPr>
            <w:tcW w:type="dxa" w:w="17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信息类型</w:t>
            </w:r>
          </w:p>
        </w:tc>
        <w:tc>
          <w:tcPr>
            <w:tcW w:type="dxa" w:w="31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说话方式</w:t>
            </w:r>
          </w:p>
        </w:tc>
        <w:tc>
          <w:tcPr>
            <w:tcW w:type="dxa" w:w="456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代表性内容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战场识别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短、具体、按空间顺序报告。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“八只。前三，车后还有三只，裂隙边两只。”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即时警告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先给方向，不解释。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“右边！”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异常判断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只报告已观察到的变化。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“等等，裂隙还在扩大。” / “裂隙跟它同步了。”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协作请求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直接给所需窗口。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“我要两秒。”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6. 三人关系与表演协作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1700"/>
        <w:gridCol w:w="3650"/>
        <w:gridCol w:w="4010"/>
      </w:tblGrid>
      <w:tr>
        <w:trPr>
          <w:tblHeader w:val="true"/>
          <w:cantSplit/>
        </w:trPr>
        <w:tc>
          <w:tcPr>
            <w:tcW w:type="dxa" w:w="17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关系</w:t>
            </w:r>
          </w:p>
        </w:tc>
        <w:tc>
          <w:tcPr>
            <w:tcW w:type="dxa" w:w="365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已锁定动态</w:t>
            </w:r>
          </w:p>
        </w:tc>
        <w:tc>
          <w:tcPr>
            <w:tcW w:type="dxa" w:w="401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镜头可见证据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队长 ↔ 男队友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男队友愿意吐槽，但在任务中接受队长判断；队长相信他能承压。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餐厅轻吐槽；桥面不重复确认指令；BOSS冲锋时男队友主动补位。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队长 ↔ 女队友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队长给她观察和开枪空间；她能直接向队长索要战术窗口。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队长先制止盲目开火；女队友说“我要两秒”，队长只回“好”。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男队友 ↔ 女队友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保护与火力互补，不发展成插科打诨组合。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男队友翻转小怪、挡BOSS；女队友利用他制造的射线完成攻击。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三人整体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互相熟悉、信任已经形成，不用台词解释关系。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行动衔接先于对白；最终三人各完成一次不可替代的动作。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7. 单场角色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1500"/>
        <w:gridCol w:w="2840"/>
        <w:gridCol w:w="3350"/>
        <w:gridCol w:w="1670"/>
      </w:tblGrid>
      <w:tr>
        <w:trPr>
          <w:tblHeader w:val="true"/>
          <w:cantSplit/>
        </w:trPr>
        <w:tc>
          <w:tcPr>
            <w:tcW w:type="dxa" w:w="15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角色</w:t>
            </w:r>
          </w:p>
        </w:tc>
        <w:tc>
          <w:tcPr>
            <w:tcW w:type="dxa" w:w="284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最低稳定特征</w:t>
            </w:r>
          </w:p>
        </w:tc>
        <w:tc>
          <w:tcPr>
            <w:tcW w:type="dxa" w:w="335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动作要求</w:t>
            </w:r>
          </w:p>
        </w:tc>
        <w:tc>
          <w:tcPr>
            <w:tcW w:type="dxa" w:w="167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禁用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男生</w:t>
            </w:r>
          </w:p>
        </w:tc>
        <w:tc>
          <w:tcPr>
            <w:tcW w:type="dxa" w:w="2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年轻、日常服装、手机；外形待定。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开场举手机拍照；界涡出现后回头；手机从他手中掉落。</w:t>
            </w:r>
          </w:p>
        </w:tc>
        <w:tc>
          <w:tcPr>
            <w:tcW w:type="dxa" w:w="16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新增对白或抢占主角篇幅。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女生</w:t>
            </w:r>
          </w:p>
        </w:tc>
        <w:tc>
          <w:tcPr>
            <w:tcW w:type="dxa" w:w="2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年轻、适合桥边拍照的日常服装；外形待定。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面对手机站位；看到怪物后尖叫并与男生撤离。</w:t>
            </w:r>
          </w:p>
        </w:tc>
        <w:tc>
          <w:tcPr>
            <w:tcW w:type="dxa" w:w="16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先拿到手机、吐槽照片。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三名行人</w:t>
            </w:r>
          </w:p>
        </w:tc>
        <w:tc>
          <w:tcPr>
            <w:tcW w:type="dxa" w:w="2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每人3—5项差异；远景可区分。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异变前分散；异变后朝安全端逃离。</w:t>
            </w:r>
          </w:p>
        </w:tc>
        <w:tc>
          <w:tcPr>
            <w:tcW w:type="dxa" w:w="16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扩展成拥挤人群。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封锁人员</w:t>
            </w:r>
          </w:p>
        </w:tc>
        <w:tc>
          <w:tcPr>
            <w:tcW w:type="dxa" w:w="2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现实处置服装；数量克制。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抬隔离带、让开通道。</w:t>
            </w:r>
          </w:p>
        </w:tc>
        <w:tc>
          <w:tcPr>
            <w:tcW w:type="dxa" w:w="16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大规模军警队列或抢戏。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8. A级角色资产锁定表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1700"/>
        <w:gridCol w:w="2000"/>
        <w:gridCol w:w="1900"/>
        <w:gridCol w:w="2050"/>
        <w:gridCol w:w="1710"/>
      </w:tblGrid>
      <w:tr>
        <w:trPr>
          <w:tblHeader w:val="true"/>
          <w:cantSplit/>
        </w:trPr>
        <w:tc>
          <w:tcPr>
            <w:tcW w:type="dxa" w:w="17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锁定维度</w:t>
            </w:r>
          </w:p>
        </w:tc>
        <w:tc>
          <w:tcPr>
            <w:tcW w:type="dxa" w:w="20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队长</w:t>
            </w:r>
          </w:p>
        </w:tc>
        <w:tc>
          <w:tcPr>
            <w:tcW w:type="dxa" w:w="19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男队友</w:t>
            </w:r>
          </w:p>
        </w:tc>
        <w:tc>
          <w:tcPr>
            <w:tcW w:type="dxa" w:w="205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女队友</w:t>
            </w:r>
          </w:p>
        </w:tc>
        <w:tc>
          <w:tcPr>
            <w:tcW w:type="dxa" w:w="171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状态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脸型骨相 / 五官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待角色设计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待角色设计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待角色设计</w:t>
            </w:r>
          </w:p>
        </w:tc>
        <w:tc>
          <w:tcPr>
            <w:tcW w:type="dxa" w:w="1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待定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发型 / 肤色 / 标志特征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待角色设计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待角色设计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待角色设计</w:t>
            </w:r>
          </w:p>
        </w:tc>
        <w:tc>
          <w:tcPr>
            <w:tcW w:type="dxa" w:w="1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待定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体型轮廓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精干、平衡、动作轴稳定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肩背与下盘较厚重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线条利落、反应快</w:t>
            </w:r>
          </w:p>
        </w:tc>
        <w:tc>
          <w:tcPr>
            <w:tcW w:type="dxa" w:w="1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建议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主面料 / 主配色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需与贴骨外骨骼协调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需允许肩背和下盘承力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需允许卧姿和架枪</w:t>
            </w:r>
          </w:p>
        </w:tc>
        <w:tc>
          <w:tcPr>
            <w:tcW w:type="dxa" w:w="1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待定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装备挂载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刀在腰侧、枪在腿侧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双拳甲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折叠狙击枪 + 便携终端</w:t>
            </w:r>
          </w:p>
        </w:tc>
        <w:tc>
          <w:tcPr>
            <w:tcW w:type="dxa" w:w="1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已锁定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伤势状态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A1/A2/A3三态外骨骼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完整 / 右拳甲失效 / 重伤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完整 / 肩肋中伤 / 重贯后</w:t>
            </w:r>
          </w:p>
        </w:tc>
        <w:tc>
          <w:tcPr>
            <w:tcW w:type="dxa" w:w="1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已锁定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FF7E1"/>
          <w:left w:val="single" w:sz="2" w:space="0" w:color="FFF7E1"/>
          <w:bottom w:val="single" w:sz="2" w:space="0" w:color="FFF7E1"/>
          <w:right w:val="single" w:sz="2" w:space="0" w:color="FFF7E1"/>
          <w:insideH w:val="single" w:sz="2" w:space="0" w:color="FFF7E1"/>
          <w:insideV w:val="single" w:sz="2" w:space="0" w:color="FFF7E1"/>
        </w:tblBorders>
      </w:tblPr>
      <w:tblGrid>
        <w:gridCol w:w="9360"/>
      </w:tblGrid>
      <w:tr>
        <w:tc>
          <w:tcPr>
            <w:tcW w:type="dxa" w:w="9360"/>
            <w:shd w:fill="FFF7E1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21"/>
              </w:rPr>
              <w:t>待角色设计回填｜</w:t>
            </w:r>
            <w:r>
              <w:rPr>
                <w:rFonts w:ascii="Calibri" w:hAnsi="Calibri" w:eastAsia="Microsoft YaHei"/>
                <w:color w:val="111827"/>
                <w:sz w:val="21"/>
              </w:rPr>
              <w:t>三人姓名；完整五官10项；服装材质6项；餐厅服装与任务装备之间的省略逻辑；最终身高和体型差；伤妆表现等级。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6B7280"/>
        <w:sz w:val="17"/>
      </w:rPr>
      <w:t xml:space="preserve">第 </w:t>
    </w:r>
    <w:r>
      <w:rPr>
        <w:rFonts w:ascii="Calibri" w:hAnsi="Calibri" w:eastAsia="Microsoft YaHei"/>
        <w:color w:val="6B7280"/>
        <w:sz w:val="17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6B72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/>
        <w:color w:val="6B7280"/>
        <w:sz w:val="17"/>
      </w:rPr>
      <w:t>《无限杀戮》｜角色信息与设定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B2545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20"/>
    </w:pPr>
    <w:rPr>
      <w:rFonts w:asciiTheme="majorHAnsi" w:eastAsiaTheme="majorEastAsia" w:hAnsiTheme="majorHAnsi" w:cstheme="majorBidi" w:ascii="Calibri" w:hAnsi="Calibri" w:eastAsia="Microsoft YaHei"/>
      <w:i/>
      <w:iCs/>
      <w:color w:val="1F4D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《无限杀戮》角色信息与设定 V1.0</dc:title>
  <dc:subject>角色设计、表演、装备挂载和战损连续性分册</dc:subject>
  <dc:creator>《无限杀戮》项目组</dc:creator>
  <cp:keywords>无限杀戮, 信息与设定, AI短片, 资产连续性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