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2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AI短片前期制作文件</w:t>
      </w:r>
    </w:p>
    <w:p>
      <w:pPr>
        <w:pStyle w:val="Title"/>
        <w:jc w:val="center"/>
      </w:pPr>
      <w:r>
        <w:t>《无限杀戮》</w:t>
      </w:r>
    </w:p>
    <w:p>
      <w:pPr>
        <w:pStyle w:val="Title"/>
        <w:jc w:val="center"/>
      </w:pPr>
      <w:r>
        <w:t>道具信息与设定</w:t>
      </w:r>
    </w:p>
    <w:p>
      <w:pPr>
        <w:pStyle w:val="Subtitle"/>
        <w:jc w:val="center"/>
      </w:pPr>
      <w:r>
        <w:t>武器 / 外骨骼 / 车辆 / 通讯 / 状态连续性分册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21"/>
        </w:rPr>
        <w:t>都市科幻 / 怪物动作 / 团队战斗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内容依据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完整剧本 V1.8；编导分镜 V1.1；美术方案 V1.0（仅继承兼容视觉信息）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主要读者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道具概念、机械设计、角色装备、分镜、动画、AI资产团队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角色武器、防具、通讯设备、车辆及场景功能道具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已锁定 / 建议 / 待定三级标注；未确认内容不擅自定稿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 / 2026年9月4日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文件用途｜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统一道具外形语言、使用逻辑、状态变化和禁用方向，防止为短暂镜头新增不必要资产。</w:t>
            </w:r>
          </w:p>
        </w:tc>
      </w:tr>
    </w:tbl>
    <w:p>
      <w:pPr>
        <w:spacing w:after="20"/>
      </w:pPr>
    </w:p>
    <w:p>
      <w:pPr>
        <w:keepNext w:val="0"/>
        <w:spacing w:before="24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B7280"/>
          <w:sz w:val="18"/>
        </w:rPr>
        <w:t>视觉版式：compact_reference_guide；首屏：editorial_cover。</w:t>
      </w:r>
    </w:p>
    <w:p>
      <w:r>
        <w:br w:type="page"/>
      </w:r>
    </w:p>
    <w:p>
      <w:pPr>
        <w:pStyle w:val="Heading1"/>
        <w:keepNext/>
      </w:pPr>
      <w:r>
        <w:t>1. 使用规则与资料优先级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读取原则｜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本套文档只整理当前已形成的项目决定。若不同旧稿互相冲突，以V1.8剧本和V1.1编导稿为准；造型尚未确定的部分统一保留给后续专项设计。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资料</w:t>
            </w:r>
          </w:p>
        </w:tc>
        <w:tc>
          <w:tcPr>
            <w:tcW w:type="dxa" w:w="5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完整剧本 V1.8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剧情、人物行为、场次、170秒时间线和对白的最高依据。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编导分镜脚本 V1.1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镜头拆分、空间轴线、声音、资产接续和伤势连续性的执行依据。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美术风格与视觉表现方案 V1.0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补充造型、材质、比例和视觉禁区；其中旧版时间码不再使用。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200"/>
        <w:gridCol w:w="3560"/>
        <w:gridCol w:w="460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标记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已锁定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用户已确认，或直接决定剧情与连续性。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后续设计不得自行改动；若改动，先回写剧本。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当前最适合制作的执行方案，但仍允许专项测试。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可先做概念测试，定稿后回填版本。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剧本没有给出，且会影响资产或表演。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保留空位，不用模型猜测补全。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道具资产总表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900"/>
        <w:gridCol w:w="2400"/>
        <w:gridCol w:w="2000"/>
        <w:gridCol w:w="3000"/>
        <w:gridCol w:w="10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道具</w:t>
            </w:r>
          </w:p>
        </w:tc>
        <w:tc>
          <w:tcPr>
            <w:tcW w:type="dxa" w:w="2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使用者 / 场景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核心功能</w:t>
            </w:r>
          </w:p>
        </w:tc>
        <w:tc>
          <w:tcPr>
            <w:tcW w:type="dxa" w:w="10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贴骨式硬质机械外骨骼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防护、力量传导、解除安全限制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实体高频合金刀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近战主武器与最终执行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超现代手枪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近距牵制、改变BOSS注意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重型拳甲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男队友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承压、格挡、抓取与补击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折叠狙击枪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女队友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常规精确伤害与重贯单发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便携终端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女队友 / 桥面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数量确认与裂隙波形观察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通讯器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接令与战后报告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黑色任务车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三人小队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城市转场与抵达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P09—11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车A / B / C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桥面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开场受击、近战锚点、狙击支点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P12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拍照手机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年轻情侣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日常取景与异变冲击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P13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餐桌餐具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行动部门餐厅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静场生活声与离桌动作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C级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P14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隔离带 / 应急车辆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南端封锁线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建立封锁和通行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C级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队长外骨骼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一句话识别｜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高科技、全身贴骨、硬质承力的战斗外骨骼；它强化人体动作，不把人包进大型装甲。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050"/>
        <w:gridCol w:w="7310"/>
      </w:tblGrid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总体轮廓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紧贴躯干和四肢，沿脊柱、肩胛、腰胯、膝与小腿形成连续受力线。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材质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深色哑光复合材料为主，小面积拉丝金属承担连接和刃具接口。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头部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不使用全封闭头盔，必须看见队长表情和呼吸；可有低矮后颈保护，但不形成背包。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队长可直接调整为解除安全限制状态；无需按钮、保险盖或复杂操作。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切换时间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约两秒内完成。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代价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明显增加体力消耗，所以平时不开启；不设置战斗中逐级故障或代价递增。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@队长_贴骨外骨骼_v1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800"/>
        <w:gridCol w:w="3300"/>
        <w:gridCol w:w="1600"/>
        <w:gridCol w:w="26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资产态</w:t>
            </w:r>
          </w:p>
        </w:tc>
        <w:tc>
          <w:tcPr>
            <w:tcW w:type="dxa" w:w="3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外观与颜色</w:t>
            </w:r>
          </w:p>
        </w:tc>
        <w:tc>
          <w:tcPr>
            <w:tcW w:type="dxa" w:w="1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剧情区间</w:t>
            </w:r>
          </w:p>
        </w:tc>
        <w:tc>
          <w:tcPr>
            <w:tcW w:type="dxa" w:w="26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制作限制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A1 常规完整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结构完整；低亮冷白蓝状态纹路。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22—118秒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无额外展开部件。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A2 常规战损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肋侧护板开裂 / 局部破碎；常规色。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118—144秒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损伤集中，不无限增加。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A3 解除限制战损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继承A2；外形完全不变；状态纹路换色。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144—约164.8秒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只做一套强化资产。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回落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纹路恢复常规色；动作输出消失。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约164.8—170秒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复用A2，不做第四套。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禁用｜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裸露工业支架、大型动力甲、变装动画、机械咬合展开、红色保险盖、复杂按钮、全身霓虹灯带、过热冒烟和不断升级的故障资产。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队长武器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2900"/>
        <w:gridCol w:w="3200"/>
        <w:gridCol w:w="17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道具</w:t>
            </w:r>
          </w:p>
        </w:tc>
        <w:tc>
          <w:tcPr>
            <w:tcW w:type="dxa" w:w="2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造型与材质</w:t>
            </w:r>
          </w:p>
        </w:tc>
        <w:tc>
          <w:tcPr>
            <w:tcW w:type="dxa" w:w="3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使用逻辑</w:t>
            </w:r>
          </w:p>
        </w:tc>
        <w:tc>
          <w:tcPr>
            <w:tcW w:type="dxa" w:w="17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禁用方向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高频合金刀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完整实体刀身；厚度与重量可信；刃口精密，刀背承担结构强度。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关闭时是普通实体刀；开启后以细密振动和短鸣提高切割能力，可切开绝大部分物体。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能量刃、光剑、隔空刀气、夸张拖尾、刀身变形。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超现代手枪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紧凑、可单手拔取；科技感来自结构、材料和小面积状态信息。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用于打断怪物落点、逼BOSS格挡、近距补伤害；保持常规弹道。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现实制式枪简单换皮、巨大手炮、彩色能量弹、二段变形。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男队友拳甲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覆盖范围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拳、腕和部分前臂，确保抓取、格挡和肩背承力可以执行。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夹住小怪前肢、推偏头部、交叉护住头胸、完成同一膝关节补击。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损伤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BOSS踏入前脚内侧并破坏重心，右肘撞入拳甲间隙；右拳甲连接处炸开并熄灭。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末段状态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男队友重伤倒地；右拳甲不可用，左拳甲只保留一次补击能力。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@男队友_拳甲_v1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禁用｜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全臂巨大机械臂、夸张拳套、每拳冲击波、发光拳影、损坏后自动修复。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女队友折叠狙击枪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总体轮廓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修长、稳定、可折叠运输；必须支持移动、跪姿、车辆支撑和受伤后的架枪动作。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模式关系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常规弹与重贯弹共享同一枪体，只改变状态灯与声学反馈。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常规模式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连续提供精准伤害，能改变BOSS臂锋方向并击伤左肩；射击后进入冷却。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重贯模式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约两秒蓄能，枪体外形不变；单发命中BOSS承重右膝，后坐力明显。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@女队友_狙击_v1 / @重贯狙击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2750"/>
        <w:gridCol w:w="3250"/>
        <w:gridCol w:w="1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27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可见信息</w:t>
            </w:r>
          </w:p>
        </w:tc>
        <w:tc>
          <w:tcPr>
            <w:tcW w:type="dxa" w:w="32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声音 / 动作</w:t>
            </w:r>
          </w:p>
        </w:tc>
        <w:tc>
          <w:tcPr>
            <w:tcW w:type="dxa" w:w="18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收纳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枪体折叠，便于携行。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抵达前已完成装备。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基础收纳态。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常规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外形展开，低亮状态灯。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常规枪响；可连续预置枪线。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基础展开态。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冷却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只显示克制的冷却信息。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短提示，不弹出复杂HUD。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贴图 / 灯光变化。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重贯蓄能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枪体不变，内部状态灯变化。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由低到高约两秒；伤肩重新压稳。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不新增枪体模型。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重贯后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立即回到冷却。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更低沉枪响、更强后坐力。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复用展开态。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禁用｜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第二把枪、炮管变形、巨大发光弹仓、能量炮和夸张击飞。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信息与通讯道具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800"/>
        <w:gridCol w:w="3500"/>
        <w:gridCol w:w="1800"/>
        <w:gridCol w:w="2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道具</w:t>
            </w:r>
          </w:p>
        </w:tc>
        <w:tc>
          <w:tcPr>
            <w:tcW w:type="dxa" w:w="3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允许显示</w:t>
            </w:r>
          </w:p>
        </w:tc>
        <w:tc>
          <w:tcPr>
            <w:tcW w:type="dxa" w:w="18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出现位置</w:t>
            </w:r>
          </w:p>
        </w:tc>
        <w:tc>
          <w:tcPr>
            <w:tcW w:type="dxa" w:w="2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便携终端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怪物数量、裂隙波形与BOSS动作同步关系。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桥面任务阶段。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不出现在餐厅；不自动标弱点；不做红框锁定。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队长通讯器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来电振动、短促模糊汇报、战后通话。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餐厅接令；结尾报告。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不播放长篇任务说明。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车辆与功能道具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2100"/>
        <w:gridCol w:w="3200"/>
        <w:gridCol w:w="23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道具</w:t>
            </w:r>
          </w:p>
        </w:tc>
        <w:tc>
          <w:tcPr>
            <w:tcW w:type="dxa" w:w="2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初始状态</w:t>
            </w:r>
          </w:p>
        </w:tc>
        <w:tc>
          <w:tcPr>
            <w:tcW w:type="dxa" w:w="3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功能</w:t>
            </w:r>
          </w:p>
        </w:tc>
        <w:tc>
          <w:tcPr>
            <w:tcW w:type="dxa" w:w="23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黑色任务车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城市道路行驶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两秒转场；将三人带到封锁线。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抵达后停在安全端，不进入主战区。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深色轿车完整态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被小怪砸凹车顶并触发警报。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凹顶保持；不能与B/C互换。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银灰 / 冷灰轿车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主近战受力；队长卸力、男队友撞门。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车窗、侧门和门框战损累积。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深灰车辆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女队友遮挡、受伤和稳定狙击枪。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前盖变形后持续保持。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拍照手机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男生手持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取景桥景；怪物出现后落地摔裂。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不得先转交给女生。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餐具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三人正常使用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提供静场生活声和离桌动作。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不加入餐车或背景食堂道具戏。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隔离带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封锁线闭合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警戒人员抬起，让小队通过。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通过后仍属于安全端锚点。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待定与验收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400"/>
        <w:gridCol w:w="3600"/>
        <w:gridCol w:w="33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待定项</w:t>
            </w:r>
          </w:p>
        </w:tc>
        <w:tc>
          <w:tcPr>
            <w:tcW w:type="dxa" w:w="3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当前建议</w:t>
            </w:r>
          </w:p>
        </w:tc>
        <w:tc>
          <w:tcPr>
            <w:tcW w:type="dxa" w:w="33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确认后影响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外骨骼解除限制色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低饱和赤褐，小面积、低亮。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A3贴图与战斗高潮配色。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枪刀拳甲精确尺寸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先以动作可执行和挂载不碰撞为准。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三视图、绑定和动作预演。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餐厅服装 / 装备省略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用城市转场省略换装，不展示变装。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角色餐厅资产和任务车内镜头边界。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终端界面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低亮、少信息、无弱点标记。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UI资产与桥面曝光。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《无限杀戮》｜道具信息与设定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《无限杀戮》道具信息与设定 V1.0</dc:title>
  <dc:subject>武器、外骨骼、车辆、通讯与状态连续性分册</dc:subject>
  <dc:creator>《无限杀戮》项目组</dc:creator>
  <cp:keywords>无限杀戮, 信息与设定, AI短片, 资产连续性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