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《保镖驾到，大小姐爱上了我》</w:t>
      </w:r>
    </w:p>
    <w:p>
      <w:pPr>
        <w:pStyle w:val="Subtitle"/>
      </w:pPr>
      <w:r>
        <w:rPr>
          <w:rFonts w:ascii="Noto Sans CJK SC" w:hAnsi="Noto Sans CJK SC"/>
          <w:color w:val="597079"/>
          <w:sz w:val="26"/>
        </w:rPr>
        <w:t>全60集｜场景与道具精简整合清单</w:t>
      </w:r>
    </w:p>
    <w:p>
      <w:pPr>
        <w:pStyle w:val="SmallNote"/>
      </w:pPr>
      <w:r>
        <w:t>生产用途：真人短剧资产设定、生图分工、分镜对接、跨集一致性检查</w:t>
      </w:r>
    </w:p>
    <w:p>
      <w:pPr>
        <w:pStyle w:val="SmallNote"/>
      </w:pPr>
      <w:r>
        <w:t>依据：版本一全60集剧本（96个分场、34种原始场景标题）；制作分类为建议方案，不改变原剧本剧情与地点。</w:t>
      </w:r>
    </w:p>
    <w:p>
      <w:pPr>
        <w:pStyle w:val="Heading1"/>
      </w:pPr>
      <w:r>
        <w:t>01｜总览与判定原则</w:t>
      </w:r>
    </w:p>
    <w:p>
      <w:r>
        <w:t>核心目标：将可由场景直接生成的陈设剔出独立道具清单，合并同一地点的场景名称，同时保留剧情反转、道具特写、空间连贯和特效所需的独立资产。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442"/>
        <w:gridCol w:w="4234"/>
      </w:tblGrid>
      <w:tr>
        <w:trPr>
          <w:tblHeader w:val="true"/>
        </w:trPr>
        <w:tc>
          <w:tcPr>
            <w:tcW w:type="dxa" w:w="2376"/>
            <w:shd w:fill="E8EEE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23039"/>
                <w:sz w:val="18"/>
              </w:rPr>
              <w:t>资产层级</w:t>
            </w:r>
          </w:p>
        </w:tc>
        <w:tc>
          <w:tcPr>
            <w:tcW w:type="dxa" w:w="3442"/>
            <w:shd w:fill="E8EEE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23039"/>
                <w:sz w:val="18"/>
              </w:rPr>
              <w:t>生产方式</w:t>
            </w:r>
          </w:p>
        </w:tc>
        <w:tc>
          <w:tcPr>
            <w:tcW w:type="dxa" w:w="4234"/>
            <w:shd w:fill="E8EEE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23039"/>
                <w:sz w:val="18"/>
              </w:rPr>
              <w:t>必须保留的约束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A｜完整母场景（7组）</w:t>
            </w:r>
          </w:p>
        </w:tc>
        <w:tc>
          <w:tcPr>
            <w:tcW w:type="dxa" w:w="3442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建立空间基准、主机位、反打与关键子场景</w:t>
            </w:r>
          </w:p>
        </w:tc>
        <w:tc>
          <w:tcPr>
            <w:tcW w:type="dxa" w:w="4234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高频反复出现、多角色走位、复杂战斗、完整建筑关系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B｜轻量母场景（7组）</w:t>
            </w:r>
          </w:p>
        </w:tc>
        <w:tc>
          <w:tcPr>
            <w:tcW w:type="dxa" w:w="3442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主视角＋必要局部或反打</w:t>
            </w:r>
          </w:p>
        </w:tc>
        <w:tc>
          <w:tcPr>
            <w:tcW w:type="dxa" w:w="4234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低频或单一叙事区，按分镜加角度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C｜临时背景（2类）</w:t>
            </w:r>
          </w:p>
        </w:tc>
        <w:tc>
          <w:tcPr>
            <w:tcW w:type="dxa" w:w="3442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与车辆或分镜一起生成</w:t>
            </w:r>
          </w:p>
        </w:tc>
        <w:tc>
          <w:tcPr>
            <w:tcW w:type="dxa" w:w="4234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跨镜头仍需保持方向与外观统一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道具A｜场景自带</w:t>
            </w:r>
          </w:p>
        </w:tc>
        <w:tc>
          <w:tcPr>
            <w:tcW w:type="dxa" w:w="3442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与场景一次性生成，不单独设定图</w:t>
            </w:r>
          </w:p>
        </w:tc>
        <w:tc>
          <w:tcPr>
            <w:tcW w:type="dxa" w:w="4234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固定位置与形状，避免镜头间变动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道具B｜镜头临时</w:t>
            </w:r>
          </w:p>
        </w:tc>
        <w:tc>
          <w:tcPr>
            <w:tcW w:type="dxa" w:w="3442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随人物动作生成，必要时做小范围参考</w:t>
            </w:r>
          </w:p>
        </w:tc>
        <w:tc>
          <w:tcPr>
            <w:tcW w:type="dxa" w:w="4234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短期连续性，如从拿起到放下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道具C｜独立核心</w:t>
            </w:r>
          </w:p>
        </w:tc>
        <w:tc>
          <w:tcPr>
            <w:tcW w:type="dxa" w:w="3442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单独设定图＋状态图＋特效约束</w:t>
            </w:r>
          </w:p>
        </w:tc>
        <w:tc>
          <w:tcPr>
            <w:tcW w:type="dxa" w:w="4234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关键特写、剧情转折、跨集复用、形态变化</w:t>
            </w:r>
          </w:p>
        </w:tc>
      </w:tr>
    </w:tbl>
    <w:p>
      <w:pPr>
        <w:spacing w:after="0"/>
      </w:pPr>
    </w:p>
    <w:p>
      <w:pPr>
        <w:pStyle w:val="SmallNote"/>
      </w:pPr>
      <w:r>
        <w:t>判定顺序：①是否是纯环境陈设？→场景自带；②是否仅短暂被人物使用？→临时道具；③是否有关键特写、跨镜动作或叙事反转？→独立核心资产。</w:t>
      </w:r>
    </w:p>
    <w:p>
      <w:pPr>
        <w:pStyle w:val="Heading1"/>
      </w:pPr>
      <w:r>
        <w:t>02｜场景资产主清单</w:t>
      </w:r>
    </w:p>
    <w:p>
      <w:pPr>
        <w:pStyle w:val="Heading2"/>
      </w:pPr>
      <w:r>
        <w:t>2.1 A级｜完整母场景（7组）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7"/>
        <w:gridCol w:w="1814"/>
        <w:gridCol w:w="3010"/>
        <w:gridCol w:w="3110"/>
      </w:tblGrid>
      <w:tr>
        <w:trPr>
          <w:tblHeader w:val="true"/>
        </w:trPr>
        <w:tc>
          <w:tcPr>
            <w:tcW w:type="dxa" w:w="2117"/>
            <w:shd w:fill="E8EEE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23039"/>
                <w:sz w:val="18"/>
              </w:rPr>
              <w:t>编号 / 场景</w:t>
            </w:r>
          </w:p>
        </w:tc>
        <w:tc>
          <w:tcPr>
            <w:tcW w:type="dxa" w:w="1814"/>
            <w:shd w:fill="E8EEE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23039"/>
                <w:sz w:val="18"/>
              </w:rPr>
              <w:t>原剧涉及 / 首见</w:t>
            </w:r>
          </w:p>
        </w:tc>
        <w:tc>
          <w:tcPr>
            <w:tcW w:type="dxa" w:w="3010"/>
            <w:shd w:fill="E8EEE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23039"/>
                <w:sz w:val="18"/>
              </w:rPr>
              <w:t>需要锁定的子空间</w:t>
            </w:r>
          </w:p>
        </w:tc>
        <w:tc>
          <w:tcPr>
            <w:tcW w:type="dxa" w:w="3110"/>
            <w:shd w:fill="E8EEE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23039"/>
                <w:sz w:val="18"/>
              </w:rPr>
              <w:t>场景内直接生成的陈设</w:t>
            </w:r>
          </w:p>
        </w:tc>
      </w:tr>
      <w:tr>
        <w:tc>
          <w:tcPr>
            <w:tcW w:type="dxa" w:w="2117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S01 苏家别墅</w:t>
            </w:r>
          </w:p>
        </w:tc>
        <w:tc>
          <w:tcPr>
            <w:tcW w:type="dxa" w:w="1814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第3集起，高频贯穿后续</w:t>
            </w:r>
          </w:p>
        </w:tc>
        <w:tc>
          <w:tcPr>
            <w:tcW w:type="dxa" w:w="3010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客厅/大厅、餐厅、书房、两间卧室、走廊楼梯、阳台、院子、大门</w:t>
            </w:r>
          </w:p>
        </w:tc>
        <w:tc>
          <w:tcPr>
            <w:tcW w:type="dxa" w:w="3110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家具、沙发茶几、床品、绿植、餐具、室内灯具；后期订婚布置复用院子</w:t>
            </w:r>
          </w:p>
        </w:tc>
      </w:tr>
      <w:tr>
        <w:tc>
          <w:tcPr>
            <w:tcW w:type="dxa" w:w="2117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S02 大学校园</w:t>
            </w:r>
          </w:p>
        </w:tc>
        <w:tc>
          <w:tcPr>
            <w:tcW w:type="dxa" w:w="1814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第9集起；校园冲突延至22集</w:t>
            </w:r>
          </w:p>
        </w:tc>
        <w:tc>
          <w:tcPr>
            <w:tcW w:type="dxa" w:w="3010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大学门口、教学楼前、公共区、食堂</w:t>
            </w:r>
          </w:p>
        </w:tc>
        <w:tc>
          <w:tcPr>
            <w:tcW w:type="dxa" w:w="3110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校园长椅、宣传栏、食堂桌椅、餐具、学生背景</w:t>
            </w:r>
          </w:p>
        </w:tc>
      </w:tr>
      <w:tr>
        <w:tc>
          <w:tcPr>
            <w:tcW w:type="dxa" w:w="2117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S03 国外绑匪基地</w:t>
            </w:r>
          </w:p>
        </w:tc>
        <w:tc>
          <w:tcPr>
            <w:tcW w:type="dxa" w:w="1814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第1集</w:t>
            </w:r>
          </w:p>
        </w:tc>
        <w:tc>
          <w:tcPr>
            <w:tcW w:type="dxa" w:w="3010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楼顶、地面活动区、绑架位置、撤离区域</w:t>
            </w:r>
          </w:p>
        </w:tc>
        <w:tc>
          <w:tcPr>
            <w:tcW w:type="dxa" w:w="3110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烧烤架、桌椅、柱子、酒瓶、地面杂物</w:t>
            </w:r>
          </w:p>
        </w:tc>
      </w:tr>
      <w:tr>
        <w:tc>
          <w:tcPr>
            <w:tcW w:type="dxa" w:w="2117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S04 烂尾楼</w:t>
            </w:r>
          </w:p>
        </w:tc>
        <w:tc>
          <w:tcPr>
            <w:tcW w:type="dxa" w:w="1814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第10集起至15集</w:t>
            </w:r>
          </w:p>
        </w:tc>
        <w:tc>
          <w:tcPr>
            <w:tcW w:type="dxa" w:w="3010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外部、主要交战区域、顶楼审问区域</w:t>
            </w:r>
          </w:p>
        </w:tc>
        <w:tc>
          <w:tcPr>
            <w:tcW w:type="dxa" w:w="3110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水泥柱、钢筋、建筑废料、破损墙面</w:t>
            </w:r>
          </w:p>
        </w:tc>
      </w:tr>
      <w:tr>
        <w:tc>
          <w:tcPr>
            <w:tcW w:type="dxa" w:w="2117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S05 废弃工厂</w:t>
            </w:r>
          </w:p>
        </w:tc>
        <w:tc>
          <w:tcPr>
            <w:tcW w:type="dxa" w:w="1814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第23集起至27集</w:t>
            </w:r>
          </w:p>
        </w:tc>
        <w:tc>
          <w:tcPr>
            <w:tcW w:type="dxa" w:w="3010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大门、厂房大厅、废料堆、主打斗空地</w:t>
            </w:r>
          </w:p>
        </w:tc>
        <w:tc>
          <w:tcPr>
            <w:tcW w:type="dxa" w:w="3110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旧机器、工业架、废料、散落物料</w:t>
            </w:r>
          </w:p>
        </w:tc>
      </w:tr>
      <w:tr>
        <w:tc>
          <w:tcPr>
            <w:tcW w:type="dxa" w:w="2117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S06 私人会所</w:t>
            </w:r>
          </w:p>
        </w:tc>
        <w:tc>
          <w:tcPr>
            <w:tcW w:type="dxa" w:w="1814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第34集起至41集</w:t>
            </w:r>
          </w:p>
        </w:tc>
        <w:tc>
          <w:tcPr>
            <w:tcW w:type="dxa" w:w="3010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门外、内部大厅、中央首位、两侧座席、出入口</w:t>
            </w:r>
          </w:p>
        </w:tc>
        <w:tc>
          <w:tcPr>
            <w:tcW w:type="dxa" w:w="3110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会所桌椅、茶桌、主位座椅、装饰和照明</w:t>
            </w:r>
          </w:p>
        </w:tc>
      </w:tr>
      <w:tr>
        <w:tc>
          <w:tcPr>
            <w:tcW w:type="dxa" w:w="2117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S07 裁决殿</w:t>
            </w:r>
          </w:p>
        </w:tc>
        <w:tc>
          <w:tcPr>
            <w:tcW w:type="dxa" w:w="1814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第42集起至51集</w:t>
            </w:r>
          </w:p>
        </w:tc>
        <w:tc>
          <w:tcPr>
            <w:tcW w:type="dxa" w:w="3010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大殿、裁决高台、台阶、两侧门、殿外</w:t>
            </w:r>
          </w:p>
        </w:tc>
        <w:tc>
          <w:tcPr>
            <w:tcW w:type="dxa" w:w="3110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石柱、固定台座、座椅、灯具、殿内纹饰</w:t>
            </w:r>
          </w:p>
        </w:tc>
      </w:tr>
    </w:tbl>
    <w:p>
      <w:pPr>
        <w:spacing w:after="0"/>
      </w:pPr>
    </w:p>
    <w:p>
      <w:pPr>
        <w:pStyle w:val="Heading2"/>
      </w:pPr>
      <w:r>
        <w:t>2.2 B级｜轻量母场景（7组）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8"/>
        <w:gridCol w:w="1526"/>
        <w:gridCol w:w="6206"/>
      </w:tblGrid>
      <w:tr>
        <w:trPr>
          <w:tblHeader w:val="true"/>
        </w:trPr>
        <w:tc>
          <w:tcPr>
            <w:tcW w:type="dxa" w:w="2318"/>
            <w:shd w:fill="E8EEE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23039"/>
                <w:sz w:val="18"/>
              </w:rPr>
              <w:t>编号 / 场景</w:t>
            </w:r>
          </w:p>
        </w:tc>
        <w:tc>
          <w:tcPr>
            <w:tcW w:type="dxa" w:w="1526"/>
            <w:shd w:fill="E8EEE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23039"/>
                <w:sz w:val="18"/>
              </w:rPr>
              <w:t>原剧涉及</w:t>
            </w:r>
          </w:p>
        </w:tc>
        <w:tc>
          <w:tcPr>
            <w:tcW w:type="dxa" w:w="6206"/>
            <w:shd w:fill="E8EEE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23039"/>
                <w:sz w:val="18"/>
              </w:rPr>
              <w:t>生成范围与合并方式</w:t>
            </w:r>
          </w:p>
        </w:tc>
      </w:tr>
      <w:tr>
        <w:tc>
          <w:tcPr>
            <w:tcW w:type="dxa" w:w="231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S08 咖啡馆</w:t>
            </w:r>
          </w:p>
        </w:tc>
        <w:tc>
          <w:tcPr>
            <w:tcW w:type="dxa" w:w="152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第2—3集</w:t>
            </w:r>
          </w:p>
        </w:tc>
        <w:tc>
          <w:tcPr>
            <w:tcW w:type="dxa" w:w="620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室内卡座和门口采访区共用一家咖啡馆；门口使用同一外立面</w:t>
            </w:r>
          </w:p>
        </w:tc>
      </w:tr>
      <w:tr>
        <w:tc>
          <w:tcPr>
            <w:tcW w:type="dxa" w:w="231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S09 商场</w:t>
            </w:r>
          </w:p>
        </w:tc>
        <w:tc>
          <w:tcPr>
            <w:tcW w:type="dxa" w:w="152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第3—5集</w:t>
            </w:r>
          </w:p>
        </w:tc>
        <w:tc>
          <w:tcPr>
            <w:tcW w:type="dxa" w:w="620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一个连续公共通道，必要时按镜头扩展店面、走廊</w:t>
            </w:r>
          </w:p>
        </w:tc>
      </w:tr>
      <w:tr>
        <w:tc>
          <w:tcPr>
            <w:tcW w:type="dxa" w:w="231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S10 少年江辰的家</w:t>
            </w:r>
          </w:p>
        </w:tc>
        <w:tc>
          <w:tcPr>
            <w:tcW w:type="dxa" w:w="152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第4集闪回</w:t>
            </w:r>
          </w:p>
        </w:tc>
        <w:tc>
          <w:tcPr>
            <w:tcW w:type="dxa" w:w="620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书房与密室必须通过墙上观察孔关联，不能分成无关场景</w:t>
            </w:r>
          </w:p>
        </w:tc>
      </w:tr>
      <w:tr>
        <w:tc>
          <w:tcPr>
            <w:tcW w:type="dxa" w:w="231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S11 张阎王家</w:t>
            </w:r>
          </w:p>
        </w:tc>
        <w:tc>
          <w:tcPr>
            <w:tcW w:type="dxa" w:w="152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第6、9集</w:t>
            </w:r>
          </w:p>
        </w:tc>
        <w:tc>
          <w:tcPr>
            <w:tcW w:type="dxa" w:w="620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“张阎王家”与“别墅大厅”合并；沙发、茶几融入场景</w:t>
            </w:r>
          </w:p>
        </w:tc>
      </w:tr>
      <w:tr>
        <w:tc>
          <w:tcPr>
            <w:tcW w:type="dxa" w:w="231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S12 反派密室</w:t>
            </w:r>
          </w:p>
        </w:tc>
        <w:tc>
          <w:tcPr>
            <w:tcW w:type="dxa" w:w="152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第22、29、53集</w:t>
            </w:r>
          </w:p>
        </w:tc>
        <w:tc>
          <w:tcPr>
            <w:tcW w:type="dxa" w:w="620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共用美术模板，但不同反派密室未被剧本证实为同一实体房间</w:t>
            </w:r>
          </w:p>
        </w:tc>
      </w:tr>
      <w:tr>
        <w:tc>
          <w:tcPr>
            <w:tcW w:type="dxa" w:w="231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S13 医院</w:t>
            </w:r>
          </w:p>
        </w:tc>
        <w:tc>
          <w:tcPr>
            <w:tcW w:type="dxa" w:w="152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第28—31集</w:t>
            </w:r>
          </w:p>
        </w:tc>
        <w:tc>
          <w:tcPr>
            <w:tcW w:type="dxa" w:w="620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手术室门口和病房作为两个实际子空间，装修语言统一</w:t>
            </w:r>
          </w:p>
        </w:tc>
      </w:tr>
      <w:tr>
        <w:tc>
          <w:tcPr>
            <w:tcW w:type="dxa" w:w="231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S14 墓地</w:t>
            </w:r>
          </w:p>
        </w:tc>
        <w:tc>
          <w:tcPr>
            <w:tcW w:type="dxa" w:w="152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第31—32集</w:t>
            </w:r>
          </w:p>
        </w:tc>
        <w:tc>
          <w:tcPr>
            <w:tcW w:type="dxa" w:w="620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无名合葬墓和周边墓道构成固定构图；雨天为环境状态</w:t>
            </w:r>
          </w:p>
        </w:tc>
      </w:tr>
    </w:tbl>
    <w:p>
      <w:pPr>
        <w:spacing w:after="0"/>
      </w:pPr>
    </w:p>
    <w:p>
      <w:pPr>
        <w:pStyle w:val="Heading2"/>
      </w:pPr>
      <w:r>
        <w:t>2.3 C级｜不另建完整建筑场景（2类）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2880"/>
        <w:gridCol w:w="4968"/>
      </w:tblGrid>
      <w:tr>
        <w:trPr>
          <w:tblHeader w:val="true"/>
        </w:trPr>
        <w:tc>
          <w:tcPr>
            <w:tcW w:type="dxa" w:w="2203"/>
            <w:shd w:fill="E8EEE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23039"/>
                <w:sz w:val="18"/>
              </w:rPr>
              <w:t>类型</w:t>
            </w:r>
          </w:p>
        </w:tc>
        <w:tc>
          <w:tcPr>
            <w:tcW w:type="dxa" w:w="2880"/>
            <w:shd w:fill="E8EEE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23039"/>
                <w:sz w:val="18"/>
              </w:rPr>
              <w:t>集数</w:t>
            </w:r>
          </w:p>
        </w:tc>
        <w:tc>
          <w:tcPr>
            <w:tcW w:type="dxa" w:w="4968"/>
            <w:shd w:fill="E8EEE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23039"/>
                <w:sz w:val="18"/>
              </w:rPr>
              <w:t>处理方法</w:t>
            </w:r>
          </w:p>
        </w:tc>
      </w:tr>
      <w:tr>
        <w:tc>
          <w:tcPr>
            <w:tcW w:type="dxa" w:w="2203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T01 车辆与车内</w:t>
            </w:r>
          </w:p>
        </w:tc>
        <w:tc>
          <w:tcPr>
            <w:tcW w:type="dxa" w:w="2880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第1集直升机；第3集保姆车；第9集起豪车等</w:t>
            </w:r>
          </w:p>
        </w:tc>
        <w:tc>
          <w:tcPr>
            <w:tcW w:type="dxa" w:w="496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并入交通工具资产。车内外、座椅、开门方向须对应；直升机/保姆车/豪车不能任意混用。</w:t>
            </w:r>
          </w:p>
        </w:tc>
      </w:tr>
      <w:tr>
        <w:tc>
          <w:tcPr>
            <w:tcW w:type="dxa" w:w="2203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T02 野外空地</w:t>
            </w:r>
          </w:p>
        </w:tc>
        <w:tc>
          <w:tcPr>
            <w:tcW w:type="dxa" w:w="2880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第27—28集</w:t>
            </w:r>
          </w:p>
        </w:tc>
        <w:tc>
          <w:tcPr>
            <w:tcW w:type="dxa" w:w="496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建立一个地形参考画面即可；审问与伏击连续戏需锁定树木、人物站位和射击方向。</w:t>
            </w:r>
          </w:p>
        </w:tc>
      </w:tr>
    </w:tbl>
    <w:p>
      <w:pPr>
        <w:spacing w:after="0"/>
      </w:pPr>
    </w:p>
    <w:p>
      <w:pPr>
        <w:pStyle w:val="Heading1"/>
      </w:pPr>
      <w:r>
        <w:t>03｜关键场景的复用和变体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182"/>
        <w:gridCol w:w="5141"/>
      </w:tblGrid>
      <w:tr>
        <w:trPr>
          <w:tblHeader w:val="true"/>
        </w:trPr>
        <w:tc>
          <w:tcPr>
            <w:tcW w:type="dxa" w:w="1728"/>
            <w:shd w:fill="E8EEE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23039"/>
                <w:sz w:val="18"/>
              </w:rPr>
              <w:t>母场景</w:t>
            </w:r>
          </w:p>
        </w:tc>
        <w:tc>
          <w:tcPr>
            <w:tcW w:type="dxa" w:w="3182"/>
            <w:shd w:fill="E8EEE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23039"/>
                <w:sz w:val="18"/>
              </w:rPr>
              <w:t>合并项目</w:t>
            </w:r>
          </w:p>
        </w:tc>
        <w:tc>
          <w:tcPr>
            <w:tcW w:type="dxa" w:w="5141"/>
            <w:shd w:fill="E8EEE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23039"/>
                <w:sz w:val="18"/>
              </w:rPr>
              <w:t>仍需单独固定的要点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苏家别墅</w:t>
            </w:r>
          </w:p>
        </w:tc>
        <w:tc>
          <w:tcPr>
            <w:tcW w:type="dxa" w:w="3182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大厅/客厅/餐厅/卧室/走廊/院子</w:t>
            </w:r>
          </w:p>
        </w:tc>
        <w:tc>
          <w:tcPr>
            <w:tcW w:type="dxa" w:w="5141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卧室各自为独立物理房间；卧室阳台能看到院子；院子需白天、夜间、订婚版，建筑不变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私人会所</w:t>
            </w:r>
          </w:p>
        </w:tc>
        <w:tc>
          <w:tcPr>
            <w:tcW w:type="dxa" w:w="3182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门外＋内部大厅</w:t>
            </w:r>
          </w:p>
        </w:tc>
        <w:tc>
          <w:tcPr>
            <w:tcW w:type="dxa" w:w="5141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中心主位、两侧大佬及保镖的位置不能因反打而颠倒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裁决殿</w:t>
            </w:r>
          </w:p>
        </w:tc>
        <w:tc>
          <w:tcPr>
            <w:tcW w:type="dxa" w:w="3182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内殿＋外部</w:t>
            </w:r>
          </w:p>
        </w:tc>
        <w:tc>
          <w:tcPr>
            <w:tcW w:type="dxa" w:w="5141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高台、台阶、侧门等真实动线，群演布控与飞身落点一致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国外绑匪基地</w:t>
            </w:r>
          </w:p>
        </w:tc>
        <w:tc>
          <w:tcPr>
            <w:tcW w:type="dxa" w:w="3182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楼顶＋地面基地</w:t>
            </w:r>
          </w:p>
        </w:tc>
        <w:tc>
          <w:tcPr>
            <w:tcW w:type="dxa" w:w="5141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楼顶俯瞰和落地后的位置关系、人物包围方向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烂尾楼/废弃工厂</w:t>
            </w:r>
          </w:p>
        </w:tc>
        <w:tc>
          <w:tcPr>
            <w:tcW w:type="dxa" w:w="3182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分别保留为两座不同地点</w:t>
            </w:r>
          </w:p>
        </w:tc>
        <w:tc>
          <w:tcPr>
            <w:tcW w:type="dxa" w:w="5141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尽管都破旧，剧情地点不同，不可为省图直接共用同一建筑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反派密室</w:t>
            </w:r>
          </w:p>
        </w:tc>
        <w:tc>
          <w:tcPr>
            <w:tcW w:type="dxa" w:w="3182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同一审美模板</w:t>
            </w:r>
          </w:p>
        </w:tc>
        <w:tc>
          <w:tcPr>
            <w:tcW w:type="dxa" w:w="5141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鲨鱼会面、面具女性汇报、银女修炼并未确认同屋，分别做局部差异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医院</w:t>
            </w:r>
          </w:p>
        </w:tc>
        <w:tc>
          <w:tcPr>
            <w:tcW w:type="dxa" w:w="3182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手术室门口＋病房</w:t>
            </w:r>
          </w:p>
        </w:tc>
        <w:tc>
          <w:tcPr>
            <w:tcW w:type="dxa" w:w="5141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手术室推床路线与病房内部布置不能混为同一场景</w:t>
            </w:r>
          </w:p>
        </w:tc>
      </w:tr>
    </w:tbl>
    <w:p>
      <w:pPr>
        <w:spacing w:after="0"/>
      </w:pPr>
    </w:p>
    <w:p>
      <w:pPr>
        <w:pStyle w:val="Heading1"/>
      </w:pPr>
      <w:r>
        <w:t>04｜道具清单：场景自带与临时生成</w:t>
      </w:r>
    </w:p>
    <w:p>
      <w:pPr>
        <w:pStyle w:val="Heading2"/>
      </w:pPr>
      <w:r>
        <w:t>4.1 道具A级｜直接融入场景，不制作单独设定图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4032"/>
        <w:gridCol w:w="3974"/>
      </w:tblGrid>
      <w:tr>
        <w:trPr>
          <w:tblHeader w:val="true"/>
        </w:trPr>
        <w:tc>
          <w:tcPr>
            <w:tcW w:type="dxa" w:w="2045"/>
            <w:shd w:fill="E8EEE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23039"/>
                <w:sz w:val="18"/>
              </w:rPr>
              <w:t>归属场景</w:t>
            </w:r>
          </w:p>
        </w:tc>
        <w:tc>
          <w:tcPr>
            <w:tcW w:type="dxa" w:w="4032"/>
            <w:shd w:fill="E8EEE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23039"/>
                <w:sz w:val="18"/>
              </w:rPr>
              <w:t>随场景生成的道具</w:t>
            </w:r>
          </w:p>
        </w:tc>
        <w:tc>
          <w:tcPr>
            <w:tcW w:type="dxa" w:w="3974"/>
            <w:shd w:fill="E8EEE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23039"/>
                <w:sz w:val="18"/>
              </w:rPr>
              <w:t>例外处理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国外基地</w:t>
            </w:r>
          </w:p>
        </w:tc>
        <w:tc>
          <w:tcPr>
            <w:tcW w:type="dxa" w:w="4032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烧烤架、桌椅、食物、酒瓶、绑架柱、杂物</w:t>
            </w:r>
          </w:p>
        </w:tc>
        <w:tc>
          <w:tcPr>
            <w:tcW w:type="dxa" w:w="3974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绳索若进入挣扎/解救特写，随镜头锁定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咖啡馆</w:t>
            </w:r>
          </w:p>
        </w:tc>
        <w:tc>
          <w:tcPr>
            <w:tcW w:type="dxa" w:w="4032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沙发、咖啡桌、杯具、装饰、招牌</w:t>
            </w:r>
          </w:p>
        </w:tc>
        <w:tc>
          <w:tcPr>
            <w:tcW w:type="dxa" w:w="3974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采访广告牌与测谎仪不归入固定家具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苏家大厅/客厅</w:t>
            </w:r>
          </w:p>
        </w:tc>
        <w:tc>
          <w:tcPr>
            <w:tcW w:type="dxa" w:w="4032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沙发、茶几、茶具、地毯、绿植</w:t>
            </w:r>
          </w:p>
        </w:tc>
        <w:tc>
          <w:tcPr>
            <w:tcW w:type="dxa" w:w="3974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藏獒是动物角色，不是环境道具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苏家餐厅</w:t>
            </w:r>
          </w:p>
        </w:tc>
        <w:tc>
          <w:tcPr>
            <w:tcW w:type="dxa" w:w="4032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餐桌、椅、碗筷、普通食物</w:t>
            </w:r>
          </w:p>
        </w:tc>
        <w:tc>
          <w:tcPr>
            <w:tcW w:type="dxa" w:w="3974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关键食品互动时锁定餐盘摆放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两间卧室</w:t>
            </w:r>
          </w:p>
        </w:tc>
        <w:tc>
          <w:tcPr>
            <w:tcW w:type="dxa" w:w="4032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床、被子、枕头、柜体、灯具</w:t>
            </w:r>
          </w:p>
        </w:tc>
        <w:tc>
          <w:tcPr>
            <w:tcW w:type="dxa" w:w="3974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衣物变化属于人物服装资产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张阎王家</w:t>
            </w:r>
          </w:p>
        </w:tc>
        <w:tc>
          <w:tcPr>
            <w:tcW w:type="dxa" w:w="4032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沙发、茶桌、普通茶杯</w:t>
            </w:r>
          </w:p>
        </w:tc>
        <w:tc>
          <w:tcPr>
            <w:tcW w:type="dxa" w:w="3974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摔杯动作的破碎状态随镜头生成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学校/食堂</w:t>
            </w:r>
          </w:p>
        </w:tc>
        <w:tc>
          <w:tcPr>
            <w:tcW w:type="dxa" w:w="4032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长椅、垃圾桶、公告栏、食堂桌椅餐具</w:t>
            </w:r>
          </w:p>
        </w:tc>
        <w:tc>
          <w:tcPr>
            <w:tcW w:type="dxa" w:w="3974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玫瑰花、耳环、拳套不属于背景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烂尾楼/工厂</w:t>
            </w:r>
          </w:p>
        </w:tc>
        <w:tc>
          <w:tcPr>
            <w:tcW w:type="dxa" w:w="4032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钢筋、废料、旧机器、水泥柱</w:t>
            </w:r>
          </w:p>
        </w:tc>
        <w:tc>
          <w:tcPr>
            <w:tcW w:type="dxa" w:w="3974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可被击碎的大型物件须建立状态变化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医院</w:t>
            </w:r>
          </w:p>
        </w:tc>
        <w:tc>
          <w:tcPr>
            <w:tcW w:type="dxa" w:w="4032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普通病床、医疗器械、走廊设施</w:t>
            </w:r>
          </w:p>
        </w:tc>
        <w:tc>
          <w:tcPr>
            <w:tcW w:type="dxa" w:w="3974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病床人物移动镜头要锁定同一张床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墓地</w:t>
            </w:r>
          </w:p>
        </w:tc>
        <w:tc>
          <w:tcPr>
            <w:tcW w:type="dxa" w:w="4032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墓碑、墓道、背景植被</w:t>
            </w:r>
          </w:p>
        </w:tc>
        <w:tc>
          <w:tcPr>
            <w:tcW w:type="dxa" w:w="3974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江辰父母的合葬墓碑位置和特征固定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会所/裁决殿</w:t>
            </w:r>
          </w:p>
        </w:tc>
        <w:tc>
          <w:tcPr>
            <w:tcW w:type="dxa" w:w="4032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座椅、首位、高台、台阶、石柱、固定灯具</w:t>
            </w:r>
          </w:p>
        </w:tc>
        <w:tc>
          <w:tcPr>
            <w:tcW w:type="dxa" w:w="3974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主位/高台是空间锚点，固定而非独立道具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苏家订婚院子</w:t>
            </w:r>
          </w:p>
        </w:tc>
        <w:tc>
          <w:tcPr>
            <w:tcW w:type="dxa" w:w="4032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鲜花装饰、迎宾布置、礼仪陈设</w:t>
            </w:r>
          </w:p>
        </w:tc>
        <w:tc>
          <w:tcPr>
            <w:tcW w:type="dxa" w:w="3974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在原院子上叠加，不能换一栋别墅</w:t>
            </w:r>
          </w:p>
        </w:tc>
      </w:tr>
    </w:tbl>
    <w:p>
      <w:pPr>
        <w:spacing w:after="0"/>
      </w:pPr>
    </w:p>
    <w:p>
      <w:pPr>
        <w:pStyle w:val="Heading2"/>
      </w:pPr>
      <w:r>
        <w:t>4.2 道具B级｜随镜头生成的临时道具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46"/>
        <w:gridCol w:w="1886"/>
        <w:gridCol w:w="5918"/>
      </w:tblGrid>
      <w:tr>
        <w:trPr>
          <w:tblHeader w:val="true"/>
        </w:trPr>
        <w:tc>
          <w:tcPr>
            <w:tcW w:type="dxa" w:w="2246"/>
            <w:shd w:fill="E8EEE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23039"/>
                <w:sz w:val="18"/>
              </w:rPr>
              <w:t>道具</w:t>
            </w:r>
          </w:p>
        </w:tc>
        <w:tc>
          <w:tcPr>
            <w:tcW w:type="dxa" w:w="1886"/>
            <w:shd w:fill="E8EEE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23039"/>
                <w:sz w:val="18"/>
              </w:rPr>
              <w:t>相关集数</w:t>
            </w:r>
          </w:p>
        </w:tc>
        <w:tc>
          <w:tcPr>
            <w:tcW w:type="dxa" w:w="5918"/>
            <w:shd w:fill="E8EEE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23039"/>
                <w:sz w:val="18"/>
              </w:rPr>
              <w:t>制作方式</w:t>
            </w:r>
          </w:p>
        </w:tc>
      </w:tr>
      <w:tr>
        <w:tc>
          <w:tcPr>
            <w:tcW w:type="dxa" w:w="224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棒棒糖</w:t>
            </w:r>
          </w:p>
        </w:tc>
        <w:tc>
          <w:tcPr>
            <w:tcW w:type="dxa" w:w="188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第2、3、9集等</w:t>
            </w:r>
          </w:p>
        </w:tc>
        <w:tc>
          <w:tcPr>
            <w:tcW w:type="dxa" w:w="591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苏小菲人物常规习惯道具，可放入其日常造型；不必单独建模</w:t>
            </w:r>
          </w:p>
        </w:tc>
      </w:tr>
      <w:tr>
        <w:tc>
          <w:tcPr>
            <w:tcW w:type="dxa" w:w="224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购物袋</w:t>
            </w:r>
          </w:p>
        </w:tc>
        <w:tc>
          <w:tcPr>
            <w:tcW w:type="dxa" w:w="188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第6集</w:t>
            </w:r>
          </w:p>
        </w:tc>
        <w:tc>
          <w:tcPr>
            <w:tcW w:type="dxa" w:w="591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随江辰拎包动作生成，保持该连续段数量与手持位置</w:t>
            </w:r>
          </w:p>
        </w:tc>
      </w:tr>
      <w:tr>
        <w:tc>
          <w:tcPr>
            <w:tcW w:type="dxa" w:w="224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毛巾、冰袋</w:t>
            </w:r>
          </w:p>
        </w:tc>
        <w:tc>
          <w:tcPr>
            <w:tcW w:type="dxa" w:w="188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第6集</w:t>
            </w:r>
          </w:p>
        </w:tc>
        <w:tc>
          <w:tcPr>
            <w:tcW w:type="dxa" w:w="591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随张阎王受伤妆造生成</w:t>
            </w:r>
          </w:p>
        </w:tc>
      </w:tr>
      <w:tr>
        <w:tc>
          <w:tcPr>
            <w:tcW w:type="dxa" w:w="224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普通茶杯、破碎茶杯</w:t>
            </w:r>
          </w:p>
        </w:tc>
        <w:tc>
          <w:tcPr>
            <w:tcW w:type="dxa" w:w="188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第9、22集等</w:t>
            </w:r>
          </w:p>
        </w:tc>
        <w:tc>
          <w:tcPr>
            <w:tcW w:type="dxa" w:w="591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普通款跟场景；摔杯镜头只需破碎状态</w:t>
            </w:r>
          </w:p>
        </w:tc>
      </w:tr>
      <w:tr>
        <w:tc>
          <w:tcPr>
            <w:tcW w:type="dxa" w:w="224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玫瑰花束</w:t>
            </w:r>
          </w:p>
        </w:tc>
        <w:tc>
          <w:tcPr>
            <w:tcW w:type="dxa" w:w="188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第16—17集</w:t>
            </w:r>
          </w:p>
        </w:tc>
        <w:tc>
          <w:tcPr>
            <w:tcW w:type="dxa" w:w="591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校园表白镜头联动生成，跨镜统一同一束花</w:t>
            </w:r>
          </w:p>
        </w:tc>
      </w:tr>
      <w:tr>
        <w:tc>
          <w:tcPr>
            <w:tcW w:type="dxa" w:w="224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水桶</w:t>
            </w:r>
          </w:p>
        </w:tc>
        <w:tc>
          <w:tcPr>
            <w:tcW w:type="dxa" w:w="188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第13集</w:t>
            </w:r>
          </w:p>
        </w:tc>
        <w:tc>
          <w:tcPr>
            <w:tcW w:type="dxa" w:w="591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随泼水动作生成</w:t>
            </w:r>
          </w:p>
        </w:tc>
      </w:tr>
      <w:tr>
        <w:tc>
          <w:tcPr>
            <w:tcW w:type="dxa" w:w="224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雨伞、鲜花</w:t>
            </w:r>
          </w:p>
        </w:tc>
        <w:tc>
          <w:tcPr>
            <w:tcW w:type="dxa" w:w="188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第31—32集</w:t>
            </w:r>
          </w:p>
        </w:tc>
        <w:tc>
          <w:tcPr>
            <w:tcW w:type="dxa" w:w="591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墓地场景中随人物一起生成</w:t>
            </w:r>
          </w:p>
        </w:tc>
      </w:tr>
      <w:tr>
        <w:tc>
          <w:tcPr>
            <w:tcW w:type="dxa" w:w="224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普通手机及数据线</w:t>
            </w:r>
          </w:p>
        </w:tc>
        <w:tc>
          <w:tcPr>
            <w:tcW w:type="dxa" w:w="188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多集；数据线第14集</w:t>
            </w:r>
          </w:p>
        </w:tc>
        <w:tc>
          <w:tcPr>
            <w:tcW w:type="dxa" w:w="591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手机外壳可随人物；屏幕消息另列核心屏幕资产</w:t>
            </w:r>
          </w:p>
        </w:tc>
      </w:tr>
      <w:tr>
        <w:tc>
          <w:tcPr>
            <w:tcW w:type="dxa" w:w="224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通讯耳机</w:t>
            </w:r>
          </w:p>
        </w:tc>
        <w:tc>
          <w:tcPr>
            <w:tcW w:type="dxa" w:w="188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第1集起</w:t>
            </w:r>
          </w:p>
        </w:tc>
        <w:tc>
          <w:tcPr>
            <w:tcW w:type="dxa" w:w="591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绑定江辰孤狼人物造型</w:t>
            </w:r>
          </w:p>
        </w:tc>
      </w:tr>
      <w:tr>
        <w:tc>
          <w:tcPr>
            <w:tcW w:type="dxa" w:w="224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普通铁棍、匕首</w:t>
            </w:r>
          </w:p>
        </w:tc>
        <w:tc>
          <w:tcPr>
            <w:tcW w:type="dxa" w:w="188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第6—7、24—25集</w:t>
            </w:r>
          </w:p>
        </w:tc>
        <w:tc>
          <w:tcPr>
            <w:tcW w:type="dxa" w:w="591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动作镜头锁定外形即可；双指夹刀等关键特写补小资产</w:t>
            </w:r>
          </w:p>
        </w:tc>
      </w:tr>
      <w:tr>
        <w:tc>
          <w:tcPr>
            <w:tcW w:type="dxa" w:w="224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硬币、石子</w:t>
            </w:r>
          </w:p>
        </w:tc>
        <w:tc>
          <w:tcPr>
            <w:tcW w:type="dxa" w:w="188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第4集起多次</w:t>
            </w:r>
          </w:p>
        </w:tc>
        <w:tc>
          <w:tcPr>
            <w:tcW w:type="dxa" w:w="591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不为每颗建立独立道具；统一弹射、命中、飞行的动作与特效</w:t>
            </w:r>
          </w:p>
        </w:tc>
      </w:tr>
      <w:tr>
        <w:tc>
          <w:tcPr>
            <w:tcW w:type="dxa" w:w="224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普通工作文件、书稿</w:t>
            </w:r>
          </w:p>
        </w:tc>
        <w:tc>
          <w:tcPr>
            <w:tcW w:type="dxa" w:w="188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多集</w:t>
            </w:r>
          </w:p>
        </w:tc>
        <w:tc>
          <w:tcPr>
            <w:tcW w:type="dxa" w:w="591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在相关工作场景随镜头生成，若需准确文字则后期贴图</w:t>
            </w:r>
          </w:p>
        </w:tc>
      </w:tr>
    </w:tbl>
    <w:p>
      <w:pPr>
        <w:spacing w:after="0"/>
      </w:pPr>
    </w:p>
    <w:p>
      <w:pPr>
        <w:pStyle w:val="Heading1"/>
      </w:pPr>
      <w:r>
        <w:t>05｜道具C级：需锁定的核心资产（15组）</w:t>
      </w:r>
    </w:p>
    <w:p>
      <w:pPr>
        <w:pStyle w:val="SmallNote"/>
      </w:pPr>
      <w:r>
        <w:t>以下清单保留上轮15组管理编号；“建议独立”可先做1张形象定版，“必须独立”应有正反面/状态/关键动作参考。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123"/>
        <w:gridCol w:w="1267"/>
        <w:gridCol w:w="5429"/>
      </w:tblGrid>
      <w:tr>
        <w:trPr>
          <w:tblHeader w:val="true"/>
        </w:trPr>
        <w:tc>
          <w:tcPr>
            <w:tcW w:type="dxa" w:w="2232"/>
            <w:shd w:fill="E8EEE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23039"/>
                <w:sz w:val="18"/>
              </w:rPr>
              <w:t>ID / 道具</w:t>
            </w:r>
          </w:p>
        </w:tc>
        <w:tc>
          <w:tcPr>
            <w:tcW w:type="dxa" w:w="1123"/>
            <w:shd w:fill="E8EEE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23039"/>
                <w:sz w:val="18"/>
              </w:rPr>
              <w:t>首次出现</w:t>
            </w:r>
          </w:p>
        </w:tc>
        <w:tc>
          <w:tcPr>
            <w:tcW w:type="dxa" w:w="1267"/>
            <w:shd w:fill="E8EEE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23039"/>
                <w:sz w:val="18"/>
              </w:rPr>
              <w:t>级别</w:t>
            </w:r>
          </w:p>
        </w:tc>
        <w:tc>
          <w:tcPr>
            <w:tcW w:type="dxa" w:w="5429"/>
            <w:shd w:fill="E8EEE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23039"/>
                <w:sz w:val="18"/>
              </w:rPr>
              <w:t>锁定重点与状态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P01 西王母玉（阴/阳）</w:t>
            </w:r>
          </w:p>
        </w:tc>
        <w:tc>
          <w:tcPr>
            <w:tcW w:type="dxa" w:w="1123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第1集提及</w:t>
            </w:r>
          </w:p>
        </w:tc>
        <w:tc>
          <w:tcPr>
            <w:tcW w:type="dxa" w:w="1267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必须独立</w:t>
            </w:r>
          </w:p>
        </w:tc>
        <w:tc>
          <w:tcPr>
            <w:tcW w:type="dxa" w:w="5429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阴玉与苏小菲身体融合；阳玉关联江辰。分实物历史状态和身体能量表现，不默认是可随手取出的玉佩。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P02 孤狼银色半面具</w:t>
            </w:r>
          </w:p>
        </w:tc>
        <w:tc>
          <w:tcPr>
            <w:tcW w:type="dxa" w:w="1123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第1集</w:t>
            </w:r>
          </w:p>
        </w:tc>
        <w:tc>
          <w:tcPr>
            <w:tcW w:type="dxa" w:w="1267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必须独立</w:t>
            </w:r>
          </w:p>
        </w:tc>
        <w:tc>
          <w:tcPr>
            <w:tcW w:type="dxa" w:w="5429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佩戴、侧面、摘下面具，江辰脸型不变。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P03 昆仑琉璃灯＋玉盒</w:t>
            </w:r>
          </w:p>
        </w:tc>
        <w:tc>
          <w:tcPr>
            <w:tcW w:type="dxa" w:w="1123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第47集</w:t>
            </w:r>
          </w:p>
        </w:tc>
        <w:tc>
          <w:tcPr>
            <w:tcW w:type="dxa" w:w="1267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必须独立</w:t>
            </w:r>
          </w:p>
        </w:tc>
        <w:tc>
          <w:tcPr>
            <w:tcW w:type="dxa" w:w="5429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碧绿色、鸡蛋大小的琉璃灯；玉盒作配套容器；另做能量/共鸣效果。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P04 裁决令</w:t>
            </w:r>
          </w:p>
        </w:tc>
        <w:tc>
          <w:tcPr>
            <w:tcW w:type="dxa" w:w="1123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第39集提及</w:t>
            </w:r>
          </w:p>
        </w:tc>
        <w:tc>
          <w:tcPr>
            <w:tcW w:type="dxa" w:w="1267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必须独立</w:t>
            </w:r>
          </w:p>
        </w:tc>
        <w:tc>
          <w:tcPr>
            <w:tcW w:type="dxa" w:w="5429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与至尊令区分造型，固定符号/材质。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P05 至尊令</w:t>
            </w:r>
          </w:p>
        </w:tc>
        <w:tc>
          <w:tcPr>
            <w:tcW w:type="dxa" w:w="1123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第54集</w:t>
            </w:r>
          </w:p>
        </w:tc>
        <w:tc>
          <w:tcPr>
            <w:tcW w:type="dxa" w:w="1267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必须独立</w:t>
            </w:r>
          </w:p>
        </w:tc>
        <w:tc>
          <w:tcPr>
            <w:tcW w:type="dxa" w:w="5429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真令、假令、破碎状态；关键身份反转。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P06 苏小菲耳环</w:t>
            </w:r>
          </w:p>
        </w:tc>
        <w:tc>
          <w:tcPr>
            <w:tcW w:type="dxa" w:w="1123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第19集</w:t>
            </w:r>
          </w:p>
        </w:tc>
        <w:tc>
          <w:tcPr>
            <w:tcW w:type="dxa" w:w="1267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必须独立</w:t>
            </w:r>
          </w:p>
        </w:tc>
        <w:tc>
          <w:tcPr>
            <w:tcW w:type="dxa" w:w="5429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耳上→摘下→手中攻击→完好→重新戴回，跨镜外观一致。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P07 周天钢铁拳套</w:t>
            </w:r>
          </w:p>
        </w:tc>
        <w:tc>
          <w:tcPr>
            <w:tcW w:type="dxa" w:w="1123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第19集</w:t>
            </w:r>
          </w:p>
        </w:tc>
        <w:tc>
          <w:tcPr>
            <w:tcW w:type="dxa" w:w="1267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必须独立</w:t>
            </w:r>
          </w:p>
        </w:tc>
        <w:tc>
          <w:tcPr>
            <w:tcW w:type="dxa" w:w="5429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完整、受击、裂纹、破裂；需与耳环尺寸和攻击方向匹配。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P08 血手红手套</w:t>
            </w:r>
          </w:p>
        </w:tc>
        <w:tc>
          <w:tcPr>
            <w:tcW w:type="dxa" w:w="1123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第9集</w:t>
            </w:r>
          </w:p>
        </w:tc>
        <w:tc>
          <w:tcPr>
            <w:tcW w:type="dxa" w:w="1267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必须独立</w:t>
            </w:r>
          </w:p>
        </w:tc>
        <w:tc>
          <w:tcPr>
            <w:tcW w:type="dxa" w:w="5429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标志性血红色手套，固定左右手与接触动作。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P09 银女飞刀</w:t>
            </w:r>
          </w:p>
        </w:tc>
        <w:tc>
          <w:tcPr>
            <w:tcW w:type="dxa" w:w="1123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第58集</w:t>
            </w:r>
          </w:p>
        </w:tc>
        <w:tc>
          <w:tcPr>
            <w:tcW w:type="dxa" w:w="1267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必须独立</w:t>
            </w:r>
          </w:p>
        </w:tc>
        <w:tc>
          <w:tcPr>
            <w:tcW w:type="dxa" w:w="5429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三把/九把，黑气附着、金光转化与回射。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P10 无人机</w:t>
            </w:r>
          </w:p>
        </w:tc>
        <w:tc>
          <w:tcPr>
            <w:tcW w:type="dxa" w:w="1123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第4集</w:t>
            </w:r>
          </w:p>
        </w:tc>
        <w:tc>
          <w:tcPr>
            <w:tcW w:type="dxa" w:w="1267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建议独立</w:t>
            </w:r>
          </w:p>
        </w:tc>
        <w:tc>
          <w:tcPr>
            <w:tcW w:type="dxa" w:w="5429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固定同一型号，悬停、飞行、监控镜头一致。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P11 测谎仪</w:t>
            </w:r>
          </w:p>
        </w:tc>
        <w:tc>
          <w:tcPr>
            <w:tcW w:type="dxa" w:w="1123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第2集</w:t>
            </w:r>
          </w:p>
        </w:tc>
        <w:tc>
          <w:tcPr>
            <w:tcW w:type="dxa" w:w="1267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建议独立</w:t>
            </w:r>
          </w:p>
        </w:tc>
        <w:tc>
          <w:tcPr>
            <w:tcW w:type="dxa" w:w="5429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佩戴在江辰身上、指示器、摘下递还，装置逻辑连续。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keepNext/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P12 烫金请柬</w:t>
            </w:r>
          </w:p>
        </w:tc>
        <w:tc>
          <w:tcPr>
            <w:tcW w:type="dxa" w:w="1123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keepNext/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第33集</w:t>
            </w:r>
          </w:p>
        </w:tc>
        <w:tc>
          <w:tcPr>
            <w:tcW w:type="dxa" w:w="1267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keepNext/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建议独立</w:t>
            </w:r>
          </w:p>
        </w:tc>
        <w:tc>
          <w:tcPr>
            <w:tcW w:type="dxa" w:w="5429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keepNext/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飞入、接住、展开、阅读，版式和文字固定。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keepNext/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P13 手机关键屏幕</w:t>
            </w:r>
          </w:p>
        </w:tc>
        <w:tc>
          <w:tcPr>
            <w:tcW w:type="dxa" w:w="1123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keepNext/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多集</w:t>
            </w:r>
          </w:p>
        </w:tc>
        <w:tc>
          <w:tcPr>
            <w:tcW w:type="dxa" w:w="1267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keepNext/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必须锁定</w:t>
            </w:r>
          </w:p>
        </w:tc>
        <w:tc>
          <w:tcPr>
            <w:tcW w:type="dxa" w:w="5429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keepNext/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短信、IP、威胁、情报等准确内容；屏幕可采用后期合成。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keepNext/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P14 微型计算机</w:t>
            </w:r>
          </w:p>
        </w:tc>
        <w:tc>
          <w:tcPr>
            <w:tcW w:type="dxa" w:w="1123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keepNext/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第14集</w:t>
            </w:r>
          </w:p>
        </w:tc>
        <w:tc>
          <w:tcPr>
            <w:tcW w:type="dxa" w:w="1267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keepNext/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建议独立</w:t>
            </w:r>
          </w:p>
        </w:tc>
        <w:tc>
          <w:tcPr>
            <w:tcW w:type="dxa" w:w="5429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keepNext/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手掌大小、与手机连接，固定数据线接口和屏幕。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P15 特殊武器组</w:t>
            </w:r>
          </w:p>
        </w:tc>
        <w:tc>
          <w:tcPr>
            <w:tcW w:type="dxa" w:w="1123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第6集起</w:t>
            </w:r>
          </w:p>
        </w:tc>
        <w:tc>
          <w:tcPr>
            <w:tcW w:type="dxa" w:w="1267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按镜头</w:t>
            </w:r>
          </w:p>
        </w:tc>
        <w:tc>
          <w:tcPr>
            <w:tcW w:type="dxa" w:w="5429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匕首、铁棍、弩箭等分属不同武器；关键近景各自统一外观。</w:t>
            </w:r>
          </w:p>
        </w:tc>
      </w:tr>
    </w:tbl>
    <w:p>
      <w:pPr>
        <w:spacing w:after="0"/>
      </w:pPr>
    </w:p>
    <w:p>
      <w:pPr>
        <w:pStyle w:val="Heading1"/>
      </w:pPr>
      <w:r>
        <w:t>06｜特效、动物与载具：另行管理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3370"/>
        <w:gridCol w:w="5126"/>
      </w:tblGrid>
      <w:tr>
        <w:trPr>
          <w:tblHeader w:val="true"/>
        </w:trPr>
        <w:tc>
          <w:tcPr>
            <w:tcW w:type="dxa" w:w="1555"/>
            <w:shd w:fill="E8EEE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23039"/>
                <w:sz w:val="18"/>
              </w:rPr>
              <w:t>类别</w:t>
            </w:r>
          </w:p>
        </w:tc>
        <w:tc>
          <w:tcPr>
            <w:tcW w:type="dxa" w:w="3370"/>
            <w:shd w:fill="E8EEE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23039"/>
                <w:sz w:val="18"/>
              </w:rPr>
              <w:t>应建立的资产</w:t>
            </w:r>
          </w:p>
        </w:tc>
        <w:tc>
          <w:tcPr>
            <w:tcW w:type="dxa" w:w="5126"/>
            <w:shd w:fill="E8EEE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23039"/>
                <w:sz w:val="18"/>
              </w:rPr>
              <w:t>不能与普通道具混淆的理由</w:t>
            </w:r>
          </w:p>
        </w:tc>
      </w:tr>
      <w:tr>
        <w:tc>
          <w:tcPr>
            <w:tcW w:type="dxa" w:w="1555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人物特效</w:t>
            </w:r>
          </w:p>
        </w:tc>
        <w:tc>
          <w:tcPr>
            <w:tcW w:type="dxa" w:w="3370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高速闪现、拳脚冲击、伤口自愈、绿色治疗、金银能量、黑气、悬浮飞刀、残魂消散</w:t>
            </w:r>
          </w:p>
        </w:tc>
        <w:tc>
          <w:tcPr>
            <w:tcW w:type="dxa" w:w="512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跟人物状态和剧情阶段绑定；不是实体道具。</w:t>
            </w:r>
          </w:p>
        </w:tc>
      </w:tr>
      <w:tr>
        <w:tc>
          <w:tcPr>
            <w:tcW w:type="dxa" w:w="1555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动物角色</w:t>
            </w:r>
          </w:p>
        </w:tc>
        <w:tc>
          <w:tcPr>
            <w:tcW w:type="dxa" w:w="3370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藏獒“大将军”</w:t>
            </w:r>
          </w:p>
        </w:tc>
        <w:tc>
          <w:tcPr>
            <w:tcW w:type="dxa" w:w="512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独立角色资产：趴卧、龇牙、扑出、服从、摇尾等动作。</w:t>
            </w:r>
          </w:p>
        </w:tc>
      </w:tr>
      <w:tr>
        <w:tc>
          <w:tcPr>
            <w:tcW w:type="dxa" w:w="1555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载具</w:t>
            </w:r>
          </w:p>
        </w:tc>
        <w:tc>
          <w:tcPr>
            <w:tcW w:type="dxa" w:w="3370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直升机、保姆车、豪车</w:t>
            </w:r>
          </w:p>
        </w:tc>
        <w:tc>
          <w:tcPr>
            <w:tcW w:type="dxa" w:w="512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归为交通资产，必要时统一车内/车外/上下车空间。</w:t>
            </w:r>
          </w:p>
        </w:tc>
      </w:tr>
      <w:tr>
        <w:tc>
          <w:tcPr>
            <w:tcW w:type="dxa" w:w="1555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群演与组织</w:t>
            </w:r>
          </w:p>
        </w:tc>
        <w:tc>
          <w:tcPr>
            <w:tcW w:type="dxa" w:w="3370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绑匪、打手、杀手、特工、战神卫、地下势力等</w:t>
            </w:r>
          </w:p>
        </w:tc>
        <w:tc>
          <w:tcPr>
            <w:tcW w:type="dxa" w:w="5126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属于人物/群演资产，不计入场景或道具数量。</w:t>
            </w:r>
          </w:p>
        </w:tc>
      </w:tr>
    </w:tbl>
    <w:p>
      <w:pPr>
        <w:spacing w:after="0"/>
      </w:pPr>
    </w:p>
    <w:p>
      <w:pPr>
        <w:pStyle w:val="Heading1"/>
      </w:pPr>
      <w:r>
        <w:t>07｜场景 × 道具的制作对应关系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18"/>
        <w:gridCol w:w="3355"/>
        <w:gridCol w:w="4378"/>
      </w:tblGrid>
      <w:tr>
        <w:trPr>
          <w:tblHeader w:val="true"/>
        </w:trPr>
        <w:tc>
          <w:tcPr>
            <w:tcW w:type="dxa" w:w="2318"/>
            <w:shd w:fill="E8EEE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23039"/>
                <w:sz w:val="18"/>
              </w:rPr>
              <w:t>场景/关键段落</w:t>
            </w:r>
          </w:p>
        </w:tc>
        <w:tc>
          <w:tcPr>
            <w:tcW w:type="dxa" w:w="3355"/>
            <w:shd w:fill="E8EEE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23039"/>
                <w:sz w:val="18"/>
              </w:rPr>
              <w:t>场景直接包含</w:t>
            </w:r>
          </w:p>
        </w:tc>
        <w:tc>
          <w:tcPr>
            <w:tcW w:type="dxa" w:w="4378"/>
            <w:shd w:fill="E8EEE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23039"/>
                <w:sz w:val="18"/>
              </w:rPr>
              <w:t>需另配的核心道具或临时动作</w:t>
            </w:r>
          </w:p>
        </w:tc>
      </w:tr>
      <w:tr>
        <w:tc>
          <w:tcPr>
            <w:tcW w:type="dxa" w:w="231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第1集 国外绑匪基地</w:t>
            </w:r>
          </w:p>
        </w:tc>
        <w:tc>
          <w:tcPr>
            <w:tcW w:type="dxa" w:w="3355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基地楼顶/地面/烧烤/柱子</w:t>
            </w:r>
          </w:p>
        </w:tc>
        <w:tc>
          <w:tcPr>
            <w:tcW w:type="dxa" w:w="437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P02银色半面具；通讯耳机、绳索、直升机与爆炸特效按镜头补足</w:t>
            </w:r>
          </w:p>
        </w:tc>
      </w:tr>
      <w:tr>
        <w:tc>
          <w:tcPr>
            <w:tcW w:type="dxa" w:w="231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第2—3集 咖啡馆</w:t>
            </w:r>
          </w:p>
        </w:tc>
        <w:tc>
          <w:tcPr>
            <w:tcW w:type="dxa" w:w="3355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卡座、沙发、咖啡杯、门外立面</w:t>
            </w:r>
          </w:p>
        </w:tc>
        <w:tc>
          <w:tcPr>
            <w:tcW w:type="dxa" w:w="437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P11测谎仪；“寻找路人英雄”广告牌按镜头提供准确文案</w:t>
            </w:r>
          </w:p>
        </w:tc>
      </w:tr>
      <w:tr>
        <w:tc>
          <w:tcPr>
            <w:tcW w:type="dxa" w:w="231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第3—8集 苏家别墅</w:t>
            </w:r>
          </w:p>
        </w:tc>
        <w:tc>
          <w:tcPr>
            <w:tcW w:type="dxa" w:w="3355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大厅、卧室、院子及家具</w:t>
            </w:r>
          </w:p>
        </w:tc>
        <w:tc>
          <w:tcPr>
            <w:tcW w:type="dxa" w:w="437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大将军动物资产；购物袋、冰袋、匕首等随剧情</w:t>
            </w:r>
          </w:p>
        </w:tc>
      </w:tr>
      <w:tr>
        <w:tc>
          <w:tcPr>
            <w:tcW w:type="dxa" w:w="231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第9—13集 校园/烂尾楼</w:t>
            </w:r>
          </w:p>
        </w:tc>
        <w:tc>
          <w:tcPr>
            <w:tcW w:type="dxa" w:w="3355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校门、未完工建筑及废料</w:t>
            </w:r>
          </w:p>
        </w:tc>
        <w:tc>
          <w:tcPr>
            <w:tcW w:type="dxa" w:w="437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P10无人机、P08血手红手套，绿色疗伤特效</w:t>
            </w:r>
          </w:p>
        </w:tc>
      </w:tr>
      <w:tr>
        <w:tc>
          <w:tcPr>
            <w:tcW w:type="dxa" w:w="231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第14—15集 烂尾楼顶楼</w:t>
            </w:r>
          </w:p>
        </w:tc>
        <w:tc>
          <w:tcPr>
            <w:tcW w:type="dxa" w:w="3355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顶楼审问空间</w:t>
            </w:r>
          </w:p>
        </w:tc>
        <w:tc>
          <w:tcPr>
            <w:tcW w:type="dxa" w:w="437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P13手机屏幕、P14微型计算机与数据线</w:t>
            </w:r>
          </w:p>
        </w:tc>
      </w:tr>
      <w:tr>
        <w:tc>
          <w:tcPr>
            <w:tcW w:type="dxa" w:w="231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第16—22集 校园/食堂</w:t>
            </w:r>
          </w:p>
        </w:tc>
        <w:tc>
          <w:tcPr>
            <w:tcW w:type="dxa" w:w="3355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校园广场、食堂陈设</w:t>
            </w:r>
          </w:p>
        </w:tc>
        <w:tc>
          <w:tcPr>
            <w:tcW w:type="dxa" w:w="437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P06耳环、P07拳套，玫瑰花束作为临时道具</w:t>
            </w:r>
          </w:p>
        </w:tc>
      </w:tr>
      <w:tr>
        <w:tc>
          <w:tcPr>
            <w:tcW w:type="dxa" w:w="231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第23—28集 废弃工厂/野外</w:t>
            </w:r>
          </w:p>
        </w:tc>
        <w:tc>
          <w:tcPr>
            <w:tcW w:type="dxa" w:w="3355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厂房、废料堆、野外树木</w:t>
            </w:r>
          </w:p>
        </w:tc>
        <w:tc>
          <w:tcPr>
            <w:tcW w:type="dxa" w:w="437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P02面具、弩箭、石子动作和治疗特效</w:t>
            </w:r>
          </w:p>
        </w:tc>
      </w:tr>
      <w:tr>
        <w:tc>
          <w:tcPr>
            <w:tcW w:type="dxa" w:w="231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第31—33集 墓地/别墅</w:t>
            </w:r>
          </w:p>
        </w:tc>
        <w:tc>
          <w:tcPr>
            <w:tcW w:type="dxa" w:w="3355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墓碑、餐厅及家居陈设</w:t>
            </w:r>
          </w:p>
        </w:tc>
        <w:tc>
          <w:tcPr>
            <w:tcW w:type="dxa" w:w="437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雨伞鲜花随人物；P12烫金请柬</w:t>
            </w:r>
          </w:p>
        </w:tc>
      </w:tr>
      <w:tr>
        <w:tc>
          <w:tcPr>
            <w:tcW w:type="dxa" w:w="231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第34—41集 私人会所</w:t>
            </w:r>
          </w:p>
        </w:tc>
        <w:tc>
          <w:tcPr>
            <w:tcW w:type="dxa" w:w="3355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大厅中央主位、座席、迎宾区</w:t>
            </w:r>
          </w:p>
        </w:tc>
        <w:tc>
          <w:tcPr>
            <w:tcW w:type="dxa" w:w="437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P04裁决令；P02面具、银女相关特效按剧情配置</w:t>
            </w:r>
          </w:p>
        </w:tc>
      </w:tr>
      <w:tr>
        <w:tc>
          <w:tcPr>
            <w:tcW w:type="dxa" w:w="231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第42—51集 裁决殿</w:t>
            </w:r>
          </w:p>
        </w:tc>
        <w:tc>
          <w:tcPr>
            <w:tcW w:type="dxa" w:w="3355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高台、两侧门、台阶和群演区域</w:t>
            </w:r>
          </w:p>
        </w:tc>
        <w:tc>
          <w:tcPr>
            <w:tcW w:type="dxa" w:w="437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P03琉璃灯＋玉盒，P01玉的能量共鸣</w:t>
            </w:r>
          </w:p>
        </w:tc>
      </w:tr>
      <w:tr>
        <w:tc>
          <w:tcPr>
            <w:tcW w:type="dxa" w:w="231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第53—60集 苏家订婚院子</w:t>
            </w:r>
          </w:p>
        </w:tc>
        <w:tc>
          <w:tcPr>
            <w:tcW w:type="dxa" w:w="3355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同一别墅院子＋订婚装饰</w:t>
            </w:r>
          </w:p>
        </w:tc>
        <w:tc>
          <w:tcPr>
            <w:tcW w:type="dxa" w:w="4378"/>
            <w:vAlign w:val="center"/>
            <w:tcMar>
              <w:top w:w="90" w:type="dxa"/>
              <w:start w:w="92" w:type="dxa"/>
              <w:bottom w:w="95" w:type="dxa"/>
              <w:end w:w="92" w:type="dxa"/>
            </w:tcMar>
            <w:tcBorders>
              <w:bottom w:val="single" w:color="DEE4E5" w:sz="4"/>
            </w:tcBorders>
          </w:tcPr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17"/>
              </w:rPr>
              <w:t>P05至尊令、P09银女飞刀、P03琉璃灯及终局特效</w:t>
            </w:r>
          </w:p>
        </w:tc>
      </w:tr>
    </w:tbl>
    <w:p>
      <w:pPr>
        <w:spacing w:after="0"/>
      </w:pPr>
    </w:p>
    <w:p>
      <w:pPr>
        <w:pStyle w:val="Heading1"/>
      </w:pPr>
      <w:r>
        <w:t>08｜执行顺序与验收规则</w:t>
      </w:r>
    </w:p>
    <w:p>
      <w:pPr>
        <w:spacing w:after="100"/>
      </w:pPr>
      <w:r>
        <w:rPr>
          <w:b/>
          <w:color w:val="45676F"/>
        </w:rPr>
        <w:t xml:space="preserve">第一步｜母场景先锁空间  </w:t>
      </w:r>
      <w:r>
        <w:t>先输出S01—S07必要空间参考，含主视图、反打、入口、相机朝向与主要家具；B级场景先做单主视图。</w:t>
      </w:r>
    </w:p>
    <w:p>
      <w:pPr>
        <w:spacing w:after="100"/>
      </w:pPr>
      <w:r>
        <w:rPr>
          <w:b/>
          <w:color w:val="45676F"/>
        </w:rPr>
        <w:t xml:space="preserve">第二步｜随场景生陈设  </w:t>
      </w:r>
      <w:r>
        <w:t>将普通桌椅、茶具、书柜、废料等放入母场景提示词，不重复建立“单物品设定图”。</w:t>
      </w:r>
    </w:p>
    <w:p>
      <w:pPr>
        <w:spacing w:after="100"/>
      </w:pPr>
      <w:r>
        <w:rPr>
          <w:b/>
          <w:color w:val="45676F"/>
        </w:rPr>
        <w:t xml:space="preserve">第三步｜核心道具另锁形态  </w:t>
      </w:r>
      <w:r>
        <w:t>优先P01—P09、P13；对长镜头反转与特写，制作正反面及状态变化图。</w:t>
      </w:r>
    </w:p>
    <w:p>
      <w:pPr>
        <w:spacing w:after="100"/>
      </w:pPr>
      <w:r>
        <w:rPr>
          <w:b/>
          <w:color w:val="45676F"/>
        </w:rPr>
        <w:t xml:space="preserve">第四步｜按镜头补临时道具  </w:t>
      </w:r>
      <w:r>
        <w:t>B级道具只在相关镜头出现，不强行跨集重复，避免AI过度生成。</w:t>
      </w:r>
    </w:p>
    <w:p>
      <w:pPr>
        <w:spacing w:after="100"/>
      </w:pPr>
      <w:r>
        <w:rPr>
          <w:b/>
          <w:color w:val="45676F"/>
        </w:rPr>
        <w:t xml:space="preserve">第五步｜分镜制作QA  </w:t>
      </w:r>
      <w:r>
        <w:t>核对正反打轴线、人物/道具左右手、载具方向、书籍/令牌真伪、能量颜色和场景时间状态。</w:t>
      </w:r>
    </w:p>
    <w:p>
      <w:pPr>
        <w:pStyle w:val="Heading1"/>
      </w:pPr>
      <w:r>
        <w:t>09｜特别提醒</w:t>
      </w:r>
    </w:p>
    <w:p>
      <w:r>
        <w:t>1. “母场景合并”只代表共享美术体系与资产编号，不代表不同房间可以用同一张图；例如苏家别墅的两间卧室、医院手术室门口与病房仍是不同空间。</w:t>
      </w:r>
    </w:p>
    <w:p>
      <w:r>
        <w:t>2. “场景自带”也不是允许物件随机变化。中央主位、墓碑、门窗、重要家具在跨镜头叙事中必须固定。</w:t>
      </w:r>
    </w:p>
    <w:p>
      <w:r>
        <w:t>3. 银女修炼密室、鲨鱼会议密室、神秘面具女性所在密室是否为同一实际地点，剧本未明确说明；在制作资产时可复用美术设计，但不能擅自认定为同一个房间。</w:t>
      </w:r>
    </w:p>
    <w:p>
      <w:r>
        <w:t>4. 道具的“首次出现”在正文中按实景/明确提及标注，例如西王母玉第1集首先被提及，裁决令第39集被提及；出现不等于当场有实体特写。</w:t>
      </w:r>
    </w:p>
    <w:p>
      <w:r>
        <w:t>5. 服饰、动物、载具、VFX分别由对应资产体系管理，不重复计入实体道具，以免后续出图数量失控。</w:t>
      </w:r>
    </w:p>
    <w:p>
      <w:pPr>
        <w:pStyle w:val="SmallNote"/>
      </w:pPr>
      <w:r>
        <w:t>来源：用户提供《保镖驾到，大小姐爱上了我  版本一(2)》全文；场景分组与制作等级为生产建议。</w:t>
      </w:r>
    </w:p>
    <w:sectPr w:rsidR="00FC693F" w:rsidRPr="0006063C" w:rsidSect="00034616">
      <w:footerReference w:type="default" r:id="rId9"/>
      <w:pgSz w:w="12240" w:h="15840"/>
      <w:pgMar w:top="1094" w:right="1022" w:bottom="1008" w:left="10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/>
        <w:color w:val="597079"/>
        <w:sz w:val="16"/>
      </w:rPr>
      <w:t>《保镖驾到，大小姐爱上了我》｜场景与道具资产整合清单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CJK SC" w:hAnsi="Noto Sans CJK SC" w:eastAsia="Noto Sans CJK SC"/>
      <w:color w:val="2230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5676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5676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5676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2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2303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20"/>
    </w:pPr>
    <w:rPr>
      <w:rFonts w:ascii="Noto Sans CJK SC" w:hAnsi="Noto Sans CJK SC" w:eastAsia="Noto Sans CJK SC"/>
      <w:color w:val="5E676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