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</w:pPr>
      <w:r>
        <w:rPr>
          <w:rFonts w:ascii="Calibri" w:hAnsi="Calibri" w:eastAsia="微软雅黑"/>
          <w:b/>
          <w:color w:val="667064"/>
          <w:sz w:val="24"/>
        </w:rPr>
        <w:t>课程项目报告</w:t>
      </w:r>
    </w:p>
    <w:p>
      <w:pPr>
        <w:spacing w:after="120"/>
      </w:pPr>
      <w:r>
        <w:rPr>
          <w:rFonts w:ascii="Calibri" w:hAnsi="Calibri" w:eastAsia="微软雅黑"/>
          <w:b/>
          <w:color w:val="20251F"/>
          <w:sz w:val="48"/>
        </w:rPr>
        <w:t>悦行销售（售后）服务 AI 聊天机器人开发项目报告</w:t>
      </w:r>
    </w:p>
    <w:p>
      <w:pPr>
        <w:spacing w:after="320"/>
        <w:pBdr>
          <w:bottom w:val="single" w:sz="10" w:space="1" w:color="1F7A5A"/>
        </w:pBdr>
      </w:pPr>
      <w:r>
        <w:rPr>
          <w:rFonts w:ascii="Calibri" w:hAnsi="Calibri" w:eastAsia="微软雅黑"/>
          <w:b w:val="0"/>
          <w:color w:val="667064"/>
          <w:sz w:val="26"/>
        </w:rPr>
        <w:t>面向电动车销售咨询、售后服务与故障排查的可交互 Web 应用</w:t>
      </w:r>
    </w:p>
    <w:p>
      <w:pPr>
        <w:spacing w:before="80" w:after="80"/>
      </w:pPr>
      <w:r>
        <w:rPr>
          <w:rFonts w:ascii="Calibri" w:hAnsi="Calibri" w:eastAsia="微软雅黑"/>
          <w:i/>
          <w:color w:val="667064"/>
          <w:sz w:val="20"/>
        </w:rPr>
        <w:t>首页交付信息</w:t>
      </w:r>
    </w:p>
    <w:tbl>
      <w:tblPr>
        <w:tblStyle w:val="TableGrid"/>
        <w:tblW w:type="dxa" w:w="9360"/>
        <w:tblLook w:firstColumn="1" w:firstRow="1" w:lastColumn="0" w:lastRow="0" w:noHBand="0" w:noVBand="1" w:val="04A0"/>
        <w:tblInd w:w="120" w:type="dxa"/>
      </w:tblPr>
      <w:tblGrid>
        <w:gridCol w:w="1900"/>
        <w:gridCol w:w="7460"/>
      </w:tblGrid>
      <w:tr>
        <w:trPr>
          <w:tblHeader w:val="true"/>
        </w:trPr>
        <w:tc>
          <w:tcPr>
            <w:tcW w:type="dxa" w:w="1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4F7"/>
          </w:tcPr>
          <w:p>
            <w:pPr>
              <w:jc w:val="center"/>
            </w:pPr>
            <w:r>
              <w:rPr>
                <w:rFonts w:ascii="Calibri" w:hAnsi="Calibri" w:eastAsia="微软雅黑"/>
                <w:b/>
                <w:color w:val="20251F"/>
                <w:sz w:val="21"/>
              </w:rPr>
              <w:t>项目</w:t>
            </w:r>
          </w:p>
        </w:tc>
        <w:tc>
          <w:tcPr>
            <w:tcW w:type="dxa" w:w="74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4F7"/>
          </w:tcPr>
          <w:p>
            <w:pPr>
              <w:jc w:val="center"/>
            </w:pPr>
            <w:r>
              <w:rPr>
                <w:rFonts w:ascii="Calibri" w:hAnsi="Calibri" w:eastAsia="微软雅黑"/>
                <w:b/>
                <w:color w:val="20251F"/>
                <w:sz w:val="21"/>
              </w:rPr>
              <w:t>内容</w:t>
            </w:r>
          </w:p>
        </w:tc>
      </w:tr>
      <w:tr>
        <w:tc>
          <w:tcPr>
            <w:tcW w:type="dxa" w:w="1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软雅黑"/>
                <w:color w:val="20251F"/>
                <w:sz w:val="20"/>
              </w:rPr>
              <w:t>课程名称</w:t>
            </w:r>
          </w:p>
        </w:tc>
        <w:tc>
          <w:tcPr>
            <w:tcW w:type="dxa" w:w="74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软雅黑"/>
                <w:color w:val="20251F"/>
                <w:sz w:val="20"/>
              </w:rPr>
              <w:t>大数据机器学习</w:t>
            </w:r>
          </w:p>
        </w:tc>
      </w:tr>
      <w:tr>
        <w:tc>
          <w:tcPr>
            <w:tcW w:type="dxa" w:w="1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软雅黑"/>
                <w:color w:val="20251F"/>
                <w:sz w:val="20"/>
              </w:rPr>
              <w:t>项目类型</w:t>
            </w:r>
          </w:p>
        </w:tc>
        <w:tc>
          <w:tcPr>
            <w:tcW w:type="dxa" w:w="74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软雅黑"/>
                <w:color w:val="20251F"/>
                <w:sz w:val="20"/>
              </w:rPr>
              <w:t>小组项目 / 全栈 AI 聊天机器人</w:t>
            </w:r>
          </w:p>
        </w:tc>
      </w:tr>
      <w:tr>
        <w:tc>
          <w:tcPr>
            <w:tcW w:type="dxa" w:w="1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软雅黑"/>
                <w:color w:val="20251F"/>
                <w:sz w:val="20"/>
              </w:rPr>
              <w:t>项目周期</w:t>
            </w:r>
          </w:p>
        </w:tc>
        <w:tc>
          <w:tcPr>
            <w:tcW w:type="dxa" w:w="74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软雅黑"/>
                <w:color w:val="20251F"/>
                <w:sz w:val="20"/>
              </w:rPr>
              <w:t>10 周</w:t>
            </w:r>
          </w:p>
        </w:tc>
      </w:tr>
      <w:tr>
        <w:tc>
          <w:tcPr>
            <w:tcW w:type="dxa" w:w="1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软雅黑"/>
                <w:color w:val="20251F"/>
                <w:sz w:val="20"/>
              </w:rPr>
              <w:t>小组成员/学号</w:t>
            </w:r>
          </w:p>
        </w:tc>
        <w:tc>
          <w:tcPr>
            <w:tcW w:type="dxa" w:w="74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软雅黑"/>
                <w:color w:val="20251F"/>
                <w:sz w:val="20"/>
              </w:rPr>
              <w:t>郝鎏鑫 23341020203；李燦 23341020205；伙沈伍各 23341020204；倮木付哈 23341020210</w:t>
            </w:r>
          </w:p>
        </w:tc>
      </w:tr>
      <w:tr>
        <w:tc>
          <w:tcPr>
            <w:tcW w:type="dxa" w:w="1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软雅黑"/>
                <w:color w:val="20251F"/>
                <w:sz w:val="20"/>
              </w:rPr>
              <w:t>技术栈</w:t>
            </w:r>
          </w:p>
        </w:tc>
        <w:tc>
          <w:tcPr>
            <w:tcW w:type="dxa" w:w="74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软雅黑"/>
                <w:color w:val="20251F"/>
                <w:sz w:val="20"/>
              </w:rPr>
              <w:t>原生 Web 前端、Python HTTP API、SQLite/MySQL、订单演示、人工工单、DeepSeek API 可选接入</w:t>
            </w:r>
          </w:p>
        </w:tc>
      </w:tr>
      <w:tr>
        <w:tc>
          <w:tcPr>
            <w:tcW w:type="dxa" w:w="1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软雅黑"/>
                <w:color w:val="20251F"/>
                <w:sz w:val="20"/>
              </w:rPr>
              <w:t>本地演示 URL</w:t>
            </w:r>
          </w:p>
        </w:tc>
        <w:tc>
          <w:tcPr>
            <w:tcW w:type="dxa" w:w="74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软雅黑"/>
                <w:color w:val="20251F"/>
                <w:sz w:val="20"/>
              </w:rPr>
              <w:t>http://127.0.0.1:5173</w:t>
            </w:r>
          </w:p>
        </w:tc>
      </w:tr>
      <w:tr>
        <w:tc>
          <w:tcPr>
            <w:tcW w:type="dxa" w:w="1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软雅黑"/>
                <w:color w:val="20251F"/>
                <w:sz w:val="20"/>
              </w:rPr>
              <w:t>后端 API URL</w:t>
            </w:r>
          </w:p>
        </w:tc>
        <w:tc>
          <w:tcPr>
            <w:tcW w:type="dxa" w:w="74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软雅黑"/>
                <w:color w:val="20251F"/>
                <w:sz w:val="20"/>
              </w:rPr>
              <w:t>http://127.0.0.1:8000</w:t>
            </w:r>
          </w:p>
        </w:tc>
      </w:tr>
      <w:tr>
        <w:tc>
          <w:tcPr>
            <w:tcW w:type="dxa" w:w="1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软雅黑"/>
                <w:color w:val="20251F"/>
                <w:sz w:val="20"/>
              </w:rPr>
              <w:t>生产环境 URL</w:t>
            </w:r>
          </w:p>
        </w:tc>
        <w:tc>
          <w:tcPr>
            <w:tcW w:type="dxa" w:w="74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软雅黑"/>
                <w:color w:val="20251F"/>
                <w:sz w:val="20"/>
              </w:rPr>
              <w:t>http://1.14.184.75</w:t>
            </w:r>
          </w:p>
        </w:tc>
      </w:tr>
      <w:tr>
        <w:tc>
          <w:tcPr>
            <w:tcW w:type="dxa" w:w="1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软雅黑"/>
                <w:color w:val="20251F"/>
                <w:sz w:val="20"/>
              </w:rPr>
              <w:t>开源代码仓库</w:t>
            </w:r>
          </w:p>
        </w:tc>
        <w:tc>
          <w:tcPr>
            <w:tcW w:type="dxa" w:w="74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软雅黑"/>
                <w:color w:val="20251F"/>
                <w:sz w:val="20"/>
              </w:rPr>
              <w:t>https://github.com/317flystudent/salescare-ai</w:t>
            </w:r>
          </w:p>
        </w:tc>
      </w:tr>
      <w:tr>
        <w:tc>
          <w:tcPr>
            <w:tcW w:type="dxa" w:w="1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软雅黑"/>
                <w:color w:val="20251F"/>
                <w:sz w:val="20"/>
              </w:rPr>
              <w:t>报告日期</w:t>
            </w:r>
          </w:p>
        </w:tc>
        <w:tc>
          <w:tcPr>
            <w:tcW w:type="dxa" w:w="74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软雅黑"/>
                <w:color w:val="20251F"/>
                <w:sz w:val="20"/>
              </w:rPr>
              <w:t>2026 年 6 月 10 日</w:t>
            </w:r>
          </w:p>
        </w:tc>
      </w:tr>
    </w:tbl>
    <w:p/>
    <w:tbl>
      <w:tblPr>
        <w:tblStyle w:val="TableGrid"/>
        <w:tblW w:type="dxa" w:w="9360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rPr>
          <w:tblHeader w:val="true"/>
        </w:trPr>
        <w:tc>
          <w:tcPr>
            <w:tcW w:type="dxa" w:w="93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4F6F9"/>
          </w:tcPr>
          <w:p>
            <w:r>
              <w:rPr>
                <w:rFonts w:ascii="Calibri" w:hAnsi="Calibri" w:eastAsia="微软雅黑"/>
                <w:b/>
                <w:color w:val="1F4D78"/>
                <w:sz w:val="21"/>
              </w:rPr>
              <w:t>说明：</w:t>
            </w:r>
            <w:r>
              <w:rPr>
                <w:rFonts w:ascii="Calibri" w:hAnsi="Calibri" w:eastAsia="微软雅黑"/>
                <w:color w:val="20251F"/>
                <w:sz w:val="21"/>
              </w:rPr>
              <w:t>本项目已完成可本地访问和交互的 Web 应用、后端 API、SQLite/MySQL 双模式持久化、知识库检索、演示订单查询流程与 DeepSeek API 接入代码。生产环境 URL 和开源代码仓库地址已补充；DeepSeek API Key 仅通过环境变量配置，不写入代码仓库或报告正文。</w:t>
            </w:r>
          </w:p>
        </w:tc>
      </w:tr>
    </w:tbl>
    <w:p/>
    <w:p>
      <w:r>
        <w:br w:type="page"/>
      </w:r>
    </w:p>
    <w:p>
      <w:pPr>
        <w:pStyle w:val="Heading1"/>
      </w:pPr>
      <w:r>
        <w:rPr>
          <w:rFonts w:ascii="Calibri" w:hAnsi="Calibri" w:eastAsia="微软雅黑"/>
          <w:b w:val="0"/>
        </w:rPr>
        <w:t>摘要</w:t>
      </w:r>
    </w:p>
    <w:p>
      <w:r>
        <w:rPr>
          <w:rFonts w:ascii="Calibri" w:hAnsi="Calibri" w:eastAsia="微软雅黑"/>
          <w:b w:val="0"/>
        </w:rPr>
        <w:t>本项目围绕电商销售与售后服务场景，设计并实现了一个面向“悦行智能电动车”品牌的 AI 聊天机器人。系统将买家页面与商家后台分离：买家进入后看到正常的售后聊天、欢迎词和自助入口；商家可通过“商家后台”进入管理页，查看知识库、会话、演示订单、人工工单、买家订单信息和订单汇总。技术实现采用前后端分离结构：前端为响应式 Web 应用，后端提供 REST API、会话管理、知识库 CRUD、演示订单生成、SQLite/MySQL 双模式持久化与 AI 生成代理。AI 层采用“订单工作流 + 知识库检索 + 提示词约束 + 大模型可选调用”的组合方案：配置 DeepSeek API Key 后可调用真实大模型；未配置时使用本地检索式回答，保障课堂演示稳定性。</w:t>
      </w:r>
    </w:p>
    <w:tbl>
      <w:tblPr>
        <w:tblStyle w:val="TableGrid"/>
        <w:tblW w:type="dxa" w:w="9360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rPr>
          <w:tblHeader w:val="true"/>
        </w:trPr>
        <w:tc>
          <w:tcPr>
            <w:tcW w:type="dxa" w:w="93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4F6F9"/>
          </w:tcPr>
          <w:p>
            <w:r>
              <w:rPr>
                <w:rFonts w:ascii="Calibri" w:hAnsi="Calibri" w:eastAsia="微软雅黑"/>
                <w:b/>
                <w:color w:val="1F4D78"/>
                <w:sz w:val="21"/>
              </w:rPr>
              <w:t>项目亮点：</w:t>
            </w:r>
            <w:r>
              <w:rPr>
                <w:rFonts w:ascii="Calibri" w:hAnsi="Calibri" w:eastAsia="微软雅黑"/>
                <w:color w:val="20251F"/>
                <w:sz w:val="21"/>
              </w:rPr>
              <w:t>系统不是简单转发用户问题，而是在回答前完成订单号识别、意图识别、客户情绪判断、Top-K 知识片段检索和边界控制；买家页提供 1-6 个电商售后入口，商家后台提供订单明细、订单汇总、随机演示订单和转人工工单，便于课堂现场展示完整业务闭环。</w:t>
            </w:r>
          </w:p>
        </w:tc>
      </w:tr>
    </w:tbl>
    <w:p/>
    <w:p>
      <w:pPr>
        <w:pStyle w:val="Heading1"/>
      </w:pPr>
      <w:r>
        <w:rPr>
          <w:rFonts w:ascii="Calibri" w:hAnsi="Calibri" w:eastAsia="微软雅黑"/>
          <w:b w:val="0"/>
        </w:rPr>
        <w:t>1. 项目背景与市场分析</w:t>
      </w:r>
    </w:p>
    <w:p>
      <w:r>
        <w:rPr>
          <w:rFonts w:ascii="Calibri" w:hAnsi="Calibri" w:eastAsia="微软雅黑"/>
          <w:b w:val="0"/>
        </w:rPr>
        <w:t>电动车、家电、数码产品等消费品的销售和售后服务具有高频、重复、时效要求强的特点。传统人工客服在促销咨询、物流查询、保修解释和基础故障排查上投入大量重复劳动，客户在等待过程中容易产生焦虑和不满。AI 聊天机器人适合承担标准化问题的首轮响应，并把复杂争议升级给人工客服。</w:t>
      </w:r>
    </w:p>
    <w:p>
      <w:pPr>
        <w:spacing w:before="80" w:after="80"/>
      </w:pPr>
      <w:r>
        <w:rPr>
          <w:rFonts w:ascii="Calibri" w:hAnsi="Calibri" w:eastAsia="微软雅黑"/>
          <w:i/>
          <w:color w:val="667064"/>
          <w:sz w:val="20"/>
        </w:rPr>
        <w:t>市场痛点与项目机会</w:t>
      </w:r>
    </w:p>
    <w:tbl>
      <w:tblPr>
        <w:tblStyle w:val="TableGrid"/>
        <w:tblW w:type="dxa" w:w="9360"/>
        <w:tblLook w:firstColumn="1" w:firstRow="1" w:lastColumn="0" w:lastRow="0" w:noHBand="0" w:noVBand="1" w:val="04A0"/>
        <w:tblInd w:w="120" w:type="dxa"/>
      </w:tblPr>
      <w:tblGrid>
        <w:gridCol w:w="1700"/>
        <w:gridCol w:w="3600"/>
        <w:gridCol w:w="4060"/>
      </w:tblGrid>
      <w:tr>
        <w:trPr>
          <w:tblHeader w:val="true"/>
        </w:trPr>
        <w:tc>
          <w:tcPr>
            <w:tcW w:type="dxa" w:w="17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4F7"/>
          </w:tcPr>
          <w:p>
            <w:pPr>
              <w:jc w:val="center"/>
            </w:pPr>
            <w:r>
              <w:rPr>
                <w:rFonts w:ascii="Calibri" w:hAnsi="Calibri" w:eastAsia="微软雅黑"/>
                <w:b/>
                <w:color w:val="20251F"/>
                <w:sz w:val="21"/>
              </w:rPr>
              <w:t>痛点</w:t>
            </w:r>
          </w:p>
        </w:tc>
        <w:tc>
          <w:tcPr>
            <w:tcW w:type="dxa" w:w="36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4F7"/>
          </w:tcPr>
          <w:p>
            <w:pPr>
              <w:jc w:val="center"/>
            </w:pPr>
            <w:r>
              <w:rPr>
                <w:rFonts w:ascii="Calibri" w:hAnsi="Calibri" w:eastAsia="微软雅黑"/>
                <w:b/>
                <w:color w:val="20251F"/>
                <w:sz w:val="21"/>
              </w:rPr>
              <w:t>表现</w:t>
            </w:r>
          </w:p>
        </w:tc>
        <w:tc>
          <w:tcPr>
            <w:tcW w:type="dxa" w:w="40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4F7"/>
          </w:tcPr>
          <w:p>
            <w:pPr>
              <w:jc w:val="center"/>
            </w:pPr>
            <w:r>
              <w:rPr>
                <w:rFonts w:ascii="Calibri" w:hAnsi="Calibri" w:eastAsia="微软雅黑"/>
                <w:b/>
                <w:color w:val="20251F"/>
                <w:sz w:val="21"/>
              </w:rPr>
              <w:t>机器人机会</w:t>
            </w:r>
          </w:p>
        </w:tc>
      </w:tr>
      <w:tr>
        <w:tc>
          <w:tcPr>
            <w:tcW w:type="dxa" w:w="17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软雅黑"/>
                <w:color w:val="20251F"/>
                <w:sz w:val="20"/>
              </w:rPr>
              <w:t>咨询重复</w:t>
            </w:r>
          </w:p>
        </w:tc>
        <w:tc>
          <w:tcPr>
            <w:tcW w:type="dxa" w:w="36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软雅黑"/>
                <w:color w:val="20251F"/>
                <w:sz w:val="20"/>
              </w:rPr>
              <w:t>同类车型、价格、促销、保修问题高频出现。</w:t>
            </w:r>
          </w:p>
        </w:tc>
        <w:tc>
          <w:tcPr>
            <w:tcW w:type="dxa" w:w="40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软雅黑"/>
                <w:color w:val="20251F"/>
                <w:sz w:val="20"/>
              </w:rPr>
              <w:t>用知识库标准答案快速响应，减轻人工客服压力。</w:t>
            </w:r>
          </w:p>
        </w:tc>
      </w:tr>
      <w:tr>
        <w:tc>
          <w:tcPr>
            <w:tcW w:type="dxa" w:w="17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软雅黑"/>
                <w:color w:val="20251F"/>
                <w:sz w:val="20"/>
              </w:rPr>
              <w:t>售后时效</w:t>
            </w:r>
          </w:p>
        </w:tc>
        <w:tc>
          <w:tcPr>
            <w:tcW w:type="dxa" w:w="36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软雅黑"/>
                <w:color w:val="20251F"/>
                <w:sz w:val="20"/>
              </w:rPr>
              <w:t>物流慢、维修慢、检测结论不透明，用户容易产生负面情绪。</w:t>
            </w:r>
          </w:p>
        </w:tc>
        <w:tc>
          <w:tcPr>
            <w:tcW w:type="dxa" w:w="40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软雅黑"/>
                <w:color w:val="20251F"/>
                <w:sz w:val="20"/>
              </w:rPr>
              <w:t>先安抚再收集订单/车型/故障信息，形成可转人工的结构化线索。</w:t>
            </w:r>
          </w:p>
        </w:tc>
      </w:tr>
      <w:tr>
        <w:tc>
          <w:tcPr>
            <w:tcW w:type="dxa" w:w="17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软雅黑"/>
                <w:color w:val="20251F"/>
                <w:sz w:val="20"/>
              </w:rPr>
              <w:t>知识分散</w:t>
            </w:r>
          </w:p>
        </w:tc>
        <w:tc>
          <w:tcPr>
            <w:tcW w:type="dxa" w:w="36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软雅黑"/>
                <w:color w:val="20251F"/>
                <w:sz w:val="20"/>
              </w:rPr>
              <w:t>门店政策、产品参数和售后条款分散在不同文档。</w:t>
            </w:r>
          </w:p>
        </w:tc>
        <w:tc>
          <w:tcPr>
            <w:tcW w:type="dxa" w:w="40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软雅黑"/>
                <w:color w:val="20251F"/>
                <w:sz w:val="20"/>
              </w:rPr>
              <w:t>统一知识库管理，支持后台增删改查。</w:t>
            </w:r>
          </w:p>
        </w:tc>
      </w:tr>
      <w:tr>
        <w:tc>
          <w:tcPr>
            <w:tcW w:type="dxa" w:w="17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软雅黑"/>
                <w:color w:val="20251F"/>
                <w:sz w:val="20"/>
              </w:rPr>
              <w:t>回答风险</w:t>
            </w:r>
          </w:p>
        </w:tc>
        <w:tc>
          <w:tcPr>
            <w:tcW w:type="dxa" w:w="36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软雅黑"/>
                <w:color w:val="20251F"/>
                <w:sz w:val="20"/>
              </w:rPr>
              <w:t>客服可能承诺超出政策范围的退款、保修或库存信息。</w:t>
            </w:r>
          </w:p>
        </w:tc>
        <w:tc>
          <w:tcPr>
            <w:tcW w:type="dxa" w:w="40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软雅黑"/>
                <w:color w:val="20251F"/>
                <w:sz w:val="20"/>
              </w:rPr>
              <w:t>通过系统提示词限制模型边界，无法确认时引导补充信息或升级人工。</w:t>
            </w:r>
          </w:p>
        </w:tc>
      </w:tr>
    </w:tbl>
    <w:p/>
    <w:p>
      <w:pPr>
        <w:pStyle w:val="Heading2"/>
      </w:pPr>
      <w:r>
        <w:rPr>
          <w:rFonts w:ascii="Calibri" w:hAnsi="Calibri" w:eastAsia="微软雅黑"/>
          <w:b w:val="0"/>
        </w:rPr>
        <w:t>1.1 现有 AI 客服优劣与差异化定位</w:t>
      </w:r>
    </w:p>
    <w:p>
      <w:pPr>
        <w:spacing w:before="80" w:after="80"/>
      </w:pPr>
      <w:r>
        <w:rPr>
          <w:rFonts w:ascii="Calibri" w:hAnsi="Calibri" w:eastAsia="微软雅黑"/>
          <w:i/>
          <w:color w:val="667064"/>
          <w:sz w:val="20"/>
        </w:rPr>
        <w:t>现有 AI 客服对比与本项目定位</w:t>
      </w:r>
    </w:p>
    <w:tbl>
      <w:tblPr>
        <w:tblStyle w:val="TableGrid"/>
        <w:tblW w:type="dxa" w:w="9360"/>
        <w:tblLook w:firstColumn="1" w:firstRow="1" w:lastColumn="0" w:lastRow="0" w:noHBand="0" w:noVBand="1" w:val="04A0"/>
        <w:tblInd w:w="120" w:type="dxa"/>
      </w:tblPr>
      <w:tblGrid>
        <w:gridCol w:w="1800"/>
        <w:gridCol w:w="3900"/>
        <w:gridCol w:w="3660"/>
      </w:tblGrid>
      <w:tr>
        <w:trPr>
          <w:tblHeader w:val="true"/>
        </w:trPr>
        <w:tc>
          <w:tcPr>
            <w:tcW w:type="dxa" w:w="18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4F7"/>
          </w:tcPr>
          <w:p>
            <w:pPr>
              <w:jc w:val="center"/>
            </w:pPr>
            <w:r>
              <w:rPr>
                <w:rFonts w:ascii="Calibri" w:hAnsi="Calibri" w:eastAsia="微软雅黑"/>
                <w:b/>
                <w:color w:val="20251F"/>
                <w:sz w:val="21"/>
              </w:rPr>
              <w:t>对比维度</w:t>
            </w:r>
          </w:p>
        </w:tc>
        <w:tc>
          <w:tcPr>
            <w:tcW w:type="dxa" w:w="3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4F7"/>
          </w:tcPr>
          <w:p>
            <w:pPr>
              <w:jc w:val="center"/>
            </w:pPr>
            <w:r>
              <w:rPr>
                <w:rFonts w:ascii="Calibri" w:hAnsi="Calibri" w:eastAsia="微软雅黑"/>
                <w:b/>
                <w:color w:val="20251F"/>
                <w:sz w:val="21"/>
              </w:rPr>
              <w:t>现有 AI 客服常见表现</w:t>
            </w:r>
          </w:p>
        </w:tc>
        <w:tc>
          <w:tcPr>
            <w:tcW w:type="dxa" w:w="3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4F7"/>
          </w:tcPr>
          <w:p>
            <w:pPr>
              <w:jc w:val="center"/>
            </w:pPr>
            <w:r>
              <w:rPr>
                <w:rFonts w:ascii="Calibri" w:hAnsi="Calibri" w:eastAsia="微软雅黑"/>
                <w:b/>
                <w:color w:val="20251F"/>
                <w:sz w:val="21"/>
              </w:rPr>
              <w:t>本项目差异化设计</w:t>
            </w:r>
          </w:p>
        </w:tc>
      </w:tr>
      <w:tr>
        <w:tc>
          <w:tcPr>
            <w:tcW w:type="dxa" w:w="18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软雅黑"/>
                <w:color w:val="20251F"/>
                <w:sz w:val="20"/>
              </w:rPr>
              <w:t>知识准确性</w:t>
            </w:r>
          </w:p>
        </w:tc>
        <w:tc>
          <w:tcPr>
            <w:tcW w:type="dxa" w:w="3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软雅黑"/>
                <w:color w:val="20251F"/>
                <w:sz w:val="20"/>
              </w:rPr>
              <w:t>通用客服机器人容易给出泛化回答，售后政策和订单状态容易失真。</w:t>
            </w:r>
          </w:p>
        </w:tc>
        <w:tc>
          <w:tcPr>
            <w:tcW w:type="dxa" w:w="3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软雅黑"/>
                <w:color w:val="20251F"/>
                <w:sz w:val="20"/>
              </w:rPr>
              <w:t>采用品牌知识库优先检索，订单状态只从 demo_orders 表查询，避免编造。</w:t>
            </w:r>
          </w:p>
        </w:tc>
      </w:tr>
      <w:tr>
        <w:tc>
          <w:tcPr>
            <w:tcW w:type="dxa" w:w="18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软雅黑"/>
                <w:color w:val="20251F"/>
                <w:sz w:val="20"/>
              </w:rPr>
              <w:t>业务闭环</w:t>
            </w:r>
          </w:p>
        </w:tc>
        <w:tc>
          <w:tcPr>
            <w:tcW w:type="dxa" w:w="3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软雅黑"/>
                <w:color w:val="20251F"/>
                <w:sz w:val="20"/>
              </w:rPr>
              <w:t>部分演示只停留在问答，缺少订单、工单和后台管理。</w:t>
            </w:r>
          </w:p>
        </w:tc>
        <w:tc>
          <w:tcPr>
            <w:tcW w:type="dxa" w:w="3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软雅黑"/>
                <w:color w:val="20251F"/>
                <w:sz w:val="20"/>
              </w:rPr>
              <w:t>把买家聊天、订单查询、转人工工单、商家后台和 MySQL 数据表串成完整闭环。</w:t>
            </w:r>
          </w:p>
        </w:tc>
      </w:tr>
      <w:tr>
        <w:tc>
          <w:tcPr>
            <w:tcW w:type="dxa" w:w="18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软雅黑"/>
                <w:color w:val="20251F"/>
                <w:sz w:val="20"/>
              </w:rPr>
              <w:t>演示稳定性</w:t>
            </w:r>
          </w:p>
        </w:tc>
        <w:tc>
          <w:tcPr>
            <w:tcW w:type="dxa" w:w="3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软雅黑"/>
                <w:color w:val="20251F"/>
                <w:sz w:val="20"/>
              </w:rPr>
              <w:t>完全依赖外部大模型时，课堂网络或 Key 异常会影响展示。</w:t>
            </w:r>
          </w:p>
        </w:tc>
        <w:tc>
          <w:tcPr>
            <w:tcW w:type="dxa" w:w="3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软雅黑"/>
                <w:color w:val="20251F"/>
                <w:sz w:val="20"/>
              </w:rPr>
              <w:t>DeepSeek 可选接入，同时保留本地检索兜底，保证无 Key 时也能完成核心演示。</w:t>
            </w:r>
          </w:p>
        </w:tc>
      </w:tr>
      <w:tr>
        <w:tc>
          <w:tcPr>
            <w:tcW w:type="dxa" w:w="18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软雅黑"/>
                <w:color w:val="20251F"/>
                <w:sz w:val="20"/>
              </w:rPr>
              <w:t>可维护性</w:t>
            </w:r>
          </w:p>
        </w:tc>
        <w:tc>
          <w:tcPr>
            <w:tcW w:type="dxa" w:w="3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软雅黑"/>
                <w:color w:val="20251F"/>
                <w:sz w:val="20"/>
              </w:rPr>
              <w:t>知识更新依赖开发人员改代码。</w:t>
            </w:r>
          </w:p>
        </w:tc>
        <w:tc>
          <w:tcPr>
            <w:tcW w:type="dxa" w:w="3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软雅黑"/>
                <w:color w:val="20251F"/>
                <w:sz w:val="20"/>
              </w:rPr>
              <w:t>商家后台提供知识库 CRUD，运营人员可直接维护标准问答。</w:t>
            </w:r>
          </w:p>
        </w:tc>
      </w:tr>
      <w:tr>
        <w:tc>
          <w:tcPr>
            <w:tcW w:type="dxa" w:w="18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软雅黑"/>
                <w:color w:val="20251F"/>
                <w:sz w:val="20"/>
              </w:rPr>
              <w:t>边界意识</w:t>
            </w:r>
          </w:p>
        </w:tc>
        <w:tc>
          <w:tcPr>
            <w:tcW w:type="dxa" w:w="3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软雅黑"/>
                <w:color w:val="20251F"/>
                <w:sz w:val="20"/>
              </w:rPr>
              <w:t>可能承诺退款、检测结论或库存信息。</w:t>
            </w:r>
          </w:p>
        </w:tc>
        <w:tc>
          <w:tcPr>
            <w:tcW w:type="dxa" w:w="3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软雅黑"/>
                <w:color w:val="20251F"/>
                <w:sz w:val="20"/>
              </w:rPr>
              <w:t>提示词明确禁止编造订单、价格、库存和检测结论，复杂争议转人工。</w:t>
            </w:r>
          </w:p>
        </w:tc>
      </w:tr>
    </w:tbl>
    <w:p/>
    <w:p>
      <w:pPr>
        <w:pStyle w:val="Heading2"/>
      </w:pPr>
      <w:r>
        <w:rPr>
          <w:rFonts w:ascii="Calibri" w:hAnsi="Calibri" w:eastAsia="微软雅黑"/>
          <w:b w:val="0"/>
        </w:rPr>
        <w:t>1.2 目标用户画像</w:t>
      </w:r>
    </w:p>
    <w:p>
      <w:pPr>
        <w:pStyle w:val="ListBullet"/>
      </w:pPr>
      <w:r>
        <w:rPr>
          <w:rFonts w:ascii="Calibri" w:hAnsi="Calibri" w:eastAsia="微软雅黑"/>
          <w:color w:val="20251F"/>
          <w:sz w:val="22"/>
        </w:rPr>
        <w:t>电商消费者：关注车型差异、优惠政策、物流进度和发票开具。</w:t>
      </w:r>
    </w:p>
    <w:p>
      <w:pPr>
        <w:pStyle w:val="ListBullet"/>
      </w:pPr>
      <w:r>
        <w:rPr>
          <w:rFonts w:ascii="Calibri" w:hAnsi="Calibri" w:eastAsia="微软雅黑"/>
          <w:color w:val="20251F"/>
          <w:sz w:val="22"/>
        </w:rPr>
        <w:t>线下门店顾客：关注试骑、提车、门店维修预约和保修凭证。</w:t>
      </w:r>
    </w:p>
    <w:p>
      <w:pPr>
        <w:pStyle w:val="ListBullet"/>
      </w:pPr>
      <w:r>
        <w:rPr>
          <w:rFonts w:ascii="Calibri" w:hAnsi="Calibri" w:eastAsia="微软雅黑"/>
          <w:color w:val="20251F"/>
          <w:sz w:val="22"/>
        </w:rPr>
        <w:t>售后问题用户：关注无法启动、续航下降、App 连接失败等故障排查。</w:t>
      </w:r>
    </w:p>
    <w:p>
      <w:pPr>
        <w:pStyle w:val="ListBullet"/>
      </w:pPr>
      <w:r>
        <w:rPr>
          <w:rFonts w:ascii="Calibri" w:hAnsi="Calibri" w:eastAsia="微软雅黑"/>
          <w:color w:val="20251F"/>
          <w:sz w:val="22"/>
        </w:rPr>
        <w:t>客服/管理员：需要维护知识库、查看会话历史并把复杂问题转人工。</w:t>
      </w:r>
    </w:p>
    <w:p>
      <w:pPr>
        <w:pStyle w:val="Heading2"/>
      </w:pPr>
      <w:r>
        <w:rPr>
          <w:rFonts w:ascii="Calibri" w:hAnsi="Calibri" w:eastAsia="微软雅黑"/>
          <w:b w:val="0"/>
        </w:rPr>
        <w:t>1.3 核心功能定位</w:t>
      </w:r>
    </w:p>
    <w:p>
      <w:pPr>
        <w:spacing w:before="80" w:after="80"/>
      </w:pPr>
      <w:r>
        <w:rPr>
          <w:rFonts w:ascii="Calibri" w:hAnsi="Calibri" w:eastAsia="微软雅黑"/>
          <w:i/>
          <w:color w:val="667064"/>
          <w:sz w:val="20"/>
        </w:rPr>
        <w:t>核心功能清单</w:t>
      </w:r>
    </w:p>
    <w:tbl>
      <w:tblPr>
        <w:tblStyle w:val="TableGrid"/>
        <w:tblW w:type="dxa" w:w="9360"/>
        <w:tblLook w:firstColumn="1" w:firstRow="1" w:lastColumn="0" w:lastRow="0" w:noHBand="0" w:noVBand="1" w:val="04A0"/>
        <w:tblInd w:w="120" w:type="dxa"/>
      </w:tblPr>
      <w:tblGrid>
        <w:gridCol w:w="1700"/>
        <w:gridCol w:w="3300"/>
        <w:gridCol w:w="4360"/>
      </w:tblGrid>
      <w:tr>
        <w:trPr>
          <w:tblHeader w:val="true"/>
        </w:trPr>
        <w:tc>
          <w:tcPr>
            <w:tcW w:type="dxa" w:w="17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4F7"/>
          </w:tcPr>
          <w:p>
            <w:pPr>
              <w:jc w:val="center"/>
            </w:pPr>
            <w:r>
              <w:rPr>
                <w:rFonts w:ascii="Calibri" w:hAnsi="Calibri" w:eastAsia="微软雅黑"/>
                <w:b/>
                <w:color w:val="20251F"/>
                <w:sz w:val="21"/>
              </w:rPr>
              <w:t>功能</w:t>
            </w:r>
          </w:p>
        </w:tc>
        <w:tc>
          <w:tcPr>
            <w:tcW w:type="dxa" w:w="33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4F7"/>
          </w:tcPr>
          <w:p>
            <w:pPr>
              <w:jc w:val="center"/>
            </w:pPr>
            <w:r>
              <w:rPr>
                <w:rFonts w:ascii="Calibri" w:hAnsi="Calibri" w:eastAsia="微软雅黑"/>
                <w:b/>
                <w:color w:val="20251F"/>
                <w:sz w:val="21"/>
              </w:rPr>
              <w:t>面向场景</w:t>
            </w:r>
          </w:p>
        </w:tc>
        <w:tc>
          <w:tcPr>
            <w:tcW w:type="dxa" w:w="43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4F7"/>
          </w:tcPr>
          <w:p>
            <w:pPr>
              <w:jc w:val="center"/>
            </w:pPr>
            <w:r>
              <w:rPr>
                <w:rFonts w:ascii="Calibri" w:hAnsi="Calibri" w:eastAsia="微软雅黑"/>
                <w:b/>
                <w:color w:val="20251F"/>
                <w:sz w:val="21"/>
              </w:rPr>
              <w:t>实现方式</w:t>
            </w:r>
          </w:p>
        </w:tc>
      </w:tr>
      <w:tr>
        <w:tc>
          <w:tcPr>
            <w:tcW w:type="dxa" w:w="17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软雅黑"/>
                <w:color w:val="20251F"/>
                <w:sz w:val="20"/>
              </w:rPr>
              <w:t>产品咨询</w:t>
            </w:r>
          </w:p>
        </w:tc>
        <w:tc>
          <w:tcPr>
            <w:tcW w:type="dxa" w:w="33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软雅黑"/>
                <w:color w:val="20251F"/>
                <w:sz w:val="20"/>
              </w:rPr>
              <w:t>车型对比、续航、适用人群。</w:t>
            </w:r>
          </w:p>
        </w:tc>
        <w:tc>
          <w:tcPr>
            <w:tcW w:type="dxa" w:w="43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软雅黑"/>
                <w:color w:val="20251F"/>
                <w:sz w:val="20"/>
              </w:rPr>
              <w:t>知识库检索 + 大模型组织语言。</w:t>
            </w:r>
          </w:p>
        </w:tc>
      </w:tr>
      <w:tr>
        <w:tc>
          <w:tcPr>
            <w:tcW w:type="dxa" w:w="17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软雅黑"/>
                <w:color w:val="20251F"/>
                <w:sz w:val="20"/>
              </w:rPr>
              <w:t>订单查询</w:t>
            </w:r>
          </w:p>
        </w:tc>
        <w:tc>
          <w:tcPr>
            <w:tcW w:type="dxa" w:w="33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软雅黑"/>
                <w:color w:val="20251F"/>
                <w:sz w:val="20"/>
              </w:rPr>
              <w:t>物流、自提、提车码和售后进度说明。</w:t>
            </w:r>
          </w:p>
        </w:tc>
        <w:tc>
          <w:tcPr>
            <w:tcW w:type="dxa" w:w="43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软雅黑"/>
                <w:color w:val="20251F"/>
                <w:sz w:val="20"/>
              </w:rPr>
              <w:t>识别 YX 开头订单号，从 demo_orders 表返回付款、物流和售后状态。</w:t>
            </w:r>
          </w:p>
        </w:tc>
      </w:tr>
      <w:tr>
        <w:tc>
          <w:tcPr>
            <w:tcW w:type="dxa" w:w="17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软雅黑"/>
                <w:color w:val="20251F"/>
                <w:sz w:val="20"/>
              </w:rPr>
              <w:t>退换货政策</w:t>
            </w:r>
          </w:p>
        </w:tc>
        <w:tc>
          <w:tcPr>
            <w:tcW w:type="dxa" w:w="33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软雅黑"/>
                <w:color w:val="20251F"/>
                <w:sz w:val="20"/>
              </w:rPr>
              <w:t>七天无理由、质量问题处理。</w:t>
            </w:r>
          </w:p>
        </w:tc>
        <w:tc>
          <w:tcPr>
            <w:tcW w:type="dxa" w:w="43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软雅黑"/>
                <w:color w:val="20251F"/>
                <w:sz w:val="20"/>
              </w:rPr>
              <w:t>标准政策问答与边界提示。</w:t>
            </w:r>
          </w:p>
        </w:tc>
      </w:tr>
      <w:tr>
        <w:tc>
          <w:tcPr>
            <w:tcW w:type="dxa" w:w="17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软雅黑"/>
                <w:color w:val="20251F"/>
                <w:sz w:val="20"/>
              </w:rPr>
              <w:t>故障排查</w:t>
            </w:r>
          </w:p>
        </w:tc>
        <w:tc>
          <w:tcPr>
            <w:tcW w:type="dxa" w:w="33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软雅黑"/>
                <w:color w:val="20251F"/>
                <w:sz w:val="20"/>
              </w:rPr>
              <w:t>无法启动、续航下降、App 蓝牙失败。</w:t>
            </w:r>
          </w:p>
        </w:tc>
        <w:tc>
          <w:tcPr>
            <w:tcW w:type="dxa" w:w="43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软雅黑"/>
                <w:color w:val="20251F"/>
                <w:sz w:val="20"/>
              </w:rPr>
              <w:t>步骤化排查 + 建议拍摄仪表/故障照片。</w:t>
            </w:r>
          </w:p>
        </w:tc>
      </w:tr>
      <w:tr>
        <w:tc>
          <w:tcPr>
            <w:tcW w:type="dxa" w:w="17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软雅黑"/>
                <w:color w:val="20251F"/>
                <w:sz w:val="20"/>
              </w:rPr>
              <w:t>情绪安抚</w:t>
            </w:r>
          </w:p>
        </w:tc>
        <w:tc>
          <w:tcPr>
            <w:tcW w:type="dxa" w:w="33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软雅黑"/>
                <w:color w:val="20251F"/>
                <w:sz w:val="20"/>
              </w:rPr>
              <w:t>投诉、差评、维修慢。</w:t>
            </w:r>
          </w:p>
        </w:tc>
        <w:tc>
          <w:tcPr>
            <w:tcW w:type="dxa" w:w="43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软雅黑"/>
                <w:color w:val="20251F"/>
                <w:sz w:val="20"/>
              </w:rPr>
              <w:t>情绪关键词识别，先道歉理解，再给处理路径。</w:t>
            </w:r>
          </w:p>
        </w:tc>
      </w:tr>
      <w:tr>
        <w:tc>
          <w:tcPr>
            <w:tcW w:type="dxa" w:w="17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软雅黑"/>
                <w:color w:val="20251F"/>
                <w:sz w:val="20"/>
              </w:rPr>
              <w:t>转人工工单</w:t>
            </w:r>
          </w:p>
        </w:tc>
        <w:tc>
          <w:tcPr>
            <w:tcW w:type="dxa" w:w="33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软雅黑"/>
                <w:color w:val="20251F"/>
                <w:sz w:val="20"/>
              </w:rPr>
              <w:t>质量争议、维修慢、用户要求人工介入。</w:t>
            </w:r>
          </w:p>
        </w:tc>
        <w:tc>
          <w:tcPr>
            <w:tcW w:type="dxa" w:w="43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软雅黑"/>
                <w:color w:val="20251F"/>
                <w:sz w:val="20"/>
              </w:rPr>
              <w:t>生成 RG 开头工单号，记录优先级、状态、处理小组和预计响应时间。</w:t>
            </w:r>
          </w:p>
        </w:tc>
      </w:tr>
      <w:tr>
        <w:tc>
          <w:tcPr>
            <w:tcW w:type="dxa" w:w="17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软雅黑"/>
                <w:color w:val="20251F"/>
                <w:sz w:val="20"/>
              </w:rPr>
              <w:t>知识库管理</w:t>
            </w:r>
          </w:p>
        </w:tc>
        <w:tc>
          <w:tcPr>
            <w:tcW w:type="dxa" w:w="33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软雅黑"/>
                <w:color w:val="20251F"/>
                <w:sz w:val="20"/>
              </w:rPr>
              <w:t>运营人员维护标准答案。</w:t>
            </w:r>
          </w:p>
        </w:tc>
        <w:tc>
          <w:tcPr>
            <w:tcW w:type="dxa" w:w="43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软雅黑"/>
                <w:color w:val="20251F"/>
                <w:sz w:val="20"/>
              </w:rPr>
              <w:t>前端表单 + 后端 CRUD + SQLite/MySQL。</w:t>
            </w:r>
          </w:p>
        </w:tc>
      </w:tr>
    </w:tbl>
    <w:p/>
    <w:p>
      <w:pPr>
        <w:pStyle w:val="Heading1"/>
      </w:pPr>
      <w:r>
        <w:rPr>
          <w:rFonts w:ascii="Calibri" w:hAnsi="Calibri" w:eastAsia="微软雅黑"/>
          <w:b w:val="0"/>
        </w:rPr>
        <w:t>2. 系统架构设计</w:t>
      </w:r>
    </w:p>
    <w:p>
      <w:r>
        <w:rPr>
          <w:rFonts w:ascii="Calibri" w:hAnsi="Calibri" w:eastAsia="微软雅黑"/>
          <w:b w:val="0"/>
        </w:rPr>
        <w:t>系统采用前后端分离架构。前端负责买家聊天页、商家后台页、自助入口、用户输入、订单明细、订单汇总、知识库表单和 API 调用；后端负责业务逻辑、数据库持久化、演示订单生成、知识库检索、提示词拼接和大模型代理。该结构便于后续将前端部署到静态托管平台，将后端部署到云服务器或容器环境。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379622"/>
            <wp:docPr id="1" name="Picture 1" title="系统技术架构图" descr="前端、后端、数据库、知识库检索和 DeepSeek 大模型服务之间的数据流架构图。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rchitectur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3796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Calibri" w:hAnsi="Calibri" w:eastAsia="微软雅黑"/>
          <w:b w:val="0"/>
          <w:color w:val="667064"/>
          <w:sz w:val="20"/>
        </w:rPr>
        <w:t>图 1 系统技术架构图</w:t>
      </w:r>
    </w:p>
    <w:p>
      <w:pPr>
        <w:spacing w:before="80" w:after="80"/>
      </w:pPr>
      <w:r>
        <w:rPr>
          <w:rFonts w:ascii="Calibri" w:hAnsi="Calibri" w:eastAsia="微软雅黑"/>
          <w:i/>
          <w:color w:val="667064"/>
          <w:sz w:val="20"/>
        </w:rPr>
        <w:t>技术栈选型</w:t>
      </w:r>
    </w:p>
    <w:tbl>
      <w:tblPr>
        <w:tblStyle w:val="TableGrid"/>
        <w:tblW w:type="dxa" w:w="9360"/>
        <w:tblLook w:firstColumn="1" w:firstRow="1" w:lastColumn="0" w:lastRow="0" w:noHBand="0" w:noVBand="1" w:val="04A0"/>
        <w:tblInd w:w="120" w:type="dxa"/>
      </w:tblPr>
      <w:tblGrid>
        <w:gridCol w:w="1500"/>
        <w:gridCol w:w="2800"/>
        <w:gridCol w:w="5060"/>
      </w:tblGrid>
      <w:tr>
        <w:trPr>
          <w:tblHeader w:val="true"/>
        </w:trPr>
        <w:tc>
          <w:tcPr>
            <w:tcW w:type="dxa" w:w="15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4F7"/>
          </w:tcPr>
          <w:p>
            <w:pPr>
              <w:jc w:val="center"/>
            </w:pPr>
            <w:r>
              <w:rPr>
                <w:rFonts w:ascii="Calibri" w:hAnsi="Calibri" w:eastAsia="微软雅黑"/>
                <w:b/>
                <w:color w:val="20251F"/>
                <w:sz w:val="21"/>
              </w:rPr>
              <w:t>层级</w:t>
            </w:r>
          </w:p>
        </w:tc>
        <w:tc>
          <w:tcPr>
            <w:tcW w:type="dxa" w:w="28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4F7"/>
          </w:tcPr>
          <w:p>
            <w:pPr>
              <w:jc w:val="center"/>
            </w:pPr>
            <w:r>
              <w:rPr>
                <w:rFonts w:ascii="Calibri" w:hAnsi="Calibri" w:eastAsia="微软雅黑"/>
                <w:b/>
                <w:color w:val="20251F"/>
                <w:sz w:val="21"/>
              </w:rPr>
              <w:t>技术选型</w:t>
            </w:r>
          </w:p>
        </w:tc>
        <w:tc>
          <w:tcPr>
            <w:tcW w:type="dxa" w:w="50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4F7"/>
          </w:tcPr>
          <w:p>
            <w:pPr>
              <w:jc w:val="center"/>
            </w:pPr>
            <w:r>
              <w:rPr>
                <w:rFonts w:ascii="Calibri" w:hAnsi="Calibri" w:eastAsia="微软雅黑"/>
                <w:b/>
                <w:color w:val="20251F"/>
                <w:sz w:val="21"/>
              </w:rPr>
              <w:t>选择理由</w:t>
            </w:r>
          </w:p>
        </w:tc>
      </w:tr>
      <w:tr>
        <w:tc>
          <w:tcPr>
            <w:tcW w:type="dxa" w:w="15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软雅黑"/>
                <w:color w:val="20251F"/>
                <w:sz w:val="20"/>
              </w:rPr>
              <w:t>前端</w:t>
            </w:r>
          </w:p>
        </w:tc>
        <w:tc>
          <w:tcPr>
            <w:tcW w:type="dxa" w:w="28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软雅黑"/>
                <w:color w:val="20251F"/>
                <w:sz w:val="20"/>
              </w:rPr>
              <w:t>HTML、CSS、JavaScript</w:t>
            </w:r>
          </w:p>
        </w:tc>
        <w:tc>
          <w:tcPr>
            <w:tcW w:type="dxa" w:w="50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软雅黑"/>
                <w:color w:val="20251F"/>
                <w:sz w:val="20"/>
              </w:rPr>
              <w:t>无需构建工具，便于课程演示；响应式布局兼容桌面和移动端。</w:t>
            </w:r>
          </w:p>
        </w:tc>
      </w:tr>
      <w:tr>
        <w:tc>
          <w:tcPr>
            <w:tcW w:type="dxa" w:w="15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软雅黑"/>
                <w:color w:val="20251F"/>
                <w:sz w:val="20"/>
              </w:rPr>
              <w:t>后端</w:t>
            </w:r>
          </w:p>
        </w:tc>
        <w:tc>
          <w:tcPr>
            <w:tcW w:type="dxa" w:w="28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软雅黑"/>
                <w:color w:val="20251F"/>
                <w:sz w:val="20"/>
              </w:rPr>
              <w:t>Python 标准库 ThreadingHTTPServer</w:t>
            </w:r>
          </w:p>
        </w:tc>
        <w:tc>
          <w:tcPr>
            <w:tcW w:type="dxa" w:w="50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软雅黑"/>
                <w:color w:val="20251F"/>
                <w:sz w:val="20"/>
              </w:rPr>
              <w:t>减少依赖安装风险，提供 REST API 与 CORS。</w:t>
            </w:r>
          </w:p>
        </w:tc>
      </w:tr>
      <w:tr>
        <w:tc>
          <w:tcPr>
            <w:tcW w:type="dxa" w:w="15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软雅黑"/>
                <w:color w:val="20251F"/>
                <w:sz w:val="20"/>
              </w:rPr>
              <w:t>数据库</w:t>
            </w:r>
          </w:p>
        </w:tc>
        <w:tc>
          <w:tcPr>
            <w:tcW w:type="dxa" w:w="28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软雅黑"/>
                <w:color w:val="20251F"/>
                <w:sz w:val="20"/>
              </w:rPr>
              <w:t>SQLite/MySQL</w:t>
            </w:r>
          </w:p>
        </w:tc>
        <w:tc>
          <w:tcPr>
            <w:tcW w:type="dxa" w:w="50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软雅黑"/>
                <w:color w:val="20251F"/>
                <w:sz w:val="20"/>
              </w:rPr>
              <w:t>默认 SQLite 保证本地稳定；课堂切换 MySQL 后可查看 knowledge_base、demo_orders、handoff_tickets、sessions、messages 五张表。</w:t>
            </w:r>
          </w:p>
        </w:tc>
      </w:tr>
      <w:tr>
        <w:tc>
          <w:tcPr>
            <w:tcW w:type="dxa" w:w="15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软雅黑"/>
                <w:color w:val="20251F"/>
                <w:sz w:val="20"/>
              </w:rPr>
              <w:t>AI 服务</w:t>
            </w:r>
          </w:p>
        </w:tc>
        <w:tc>
          <w:tcPr>
            <w:tcW w:type="dxa" w:w="28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软雅黑"/>
                <w:color w:val="20251F"/>
                <w:sz w:val="20"/>
              </w:rPr>
              <w:t>DeepSeek API 可选接入</w:t>
            </w:r>
          </w:p>
        </w:tc>
        <w:tc>
          <w:tcPr>
            <w:tcW w:type="dxa" w:w="50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软雅黑"/>
                <w:color w:val="20251F"/>
                <w:sz w:val="20"/>
              </w:rPr>
              <w:t>支持真实大模型生成；未配置 Key 时本地检索兜底。</w:t>
            </w:r>
          </w:p>
        </w:tc>
      </w:tr>
      <w:tr>
        <w:tc>
          <w:tcPr>
            <w:tcW w:type="dxa" w:w="15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软雅黑"/>
                <w:color w:val="20251F"/>
                <w:sz w:val="20"/>
              </w:rPr>
              <w:t>检索</w:t>
            </w:r>
          </w:p>
        </w:tc>
        <w:tc>
          <w:tcPr>
            <w:tcW w:type="dxa" w:w="28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软雅黑"/>
                <w:color w:val="20251F"/>
                <w:sz w:val="20"/>
              </w:rPr>
              <w:t>关键词 + 字符相似度 Top-K</w:t>
            </w:r>
          </w:p>
        </w:tc>
        <w:tc>
          <w:tcPr>
            <w:tcW w:type="dxa" w:w="50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软雅黑"/>
                <w:color w:val="20251F"/>
                <w:sz w:val="20"/>
              </w:rPr>
              <w:t>适合中文短问句和售后知识库初期规模。</w:t>
            </w:r>
          </w:p>
        </w:tc>
      </w:tr>
    </w:tbl>
    <w:p/>
    <w:p>
      <w:pPr>
        <w:pStyle w:val="Heading2"/>
      </w:pPr>
      <w:r>
        <w:rPr>
          <w:rFonts w:ascii="Calibri" w:hAnsi="Calibri" w:eastAsia="微软雅黑"/>
          <w:b w:val="0"/>
        </w:rPr>
        <w:t>2.1 核心功能模块</w:t>
      </w:r>
    </w:p>
    <w:p>
      <w:pPr>
        <w:spacing w:before="80" w:after="80"/>
      </w:pPr>
      <w:r>
        <w:rPr>
          <w:rFonts w:ascii="Calibri" w:hAnsi="Calibri" w:eastAsia="微软雅黑"/>
          <w:i/>
          <w:color w:val="667064"/>
          <w:sz w:val="20"/>
        </w:rPr>
        <w:t>核心模块设计</w:t>
      </w:r>
    </w:p>
    <w:tbl>
      <w:tblPr>
        <w:tblStyle w:val="TableGrid"/>
        <w:tblW w:type="dxa" w:w="9360"/>
        <w:tblLook w:firstColumn="1" w:firstRow="1" w:lastColumn="0" w:lastRow="0" w:noHBand="0" w:noVBand="1" w:val="04A0"/>
        <w:tblInd w:w="120" w:type="dxa"/>
      </w:tblPr>
      <w:tblGrid>
        <w:gridCol w:w="1900"/>
        <w:gridCol w:w="4200"/>
        <w:gridCol w:w="3260"/>
      </w:tblGrid>
      <w:tr>
        <w:trPr>
          <w:tblHeader w:val="true"/>
        </w:trPr>
        <w:tc>
          <w:tcPr>
            <w:tcW w:type="dxa" w:w="1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4F7"/>
          </w:tcPr>
          <w:p>
            <w:pPr>
              <w:jc w:val="center"/>
            </w:pPr>
            <w:r>
              <w:rPr>
                <w:rFonts w:ascii="Calibri" w:hAnsi="Calibri" w:eastAsia="微软雅黑"/>
                <w:b/>
                <w:color w:val="20251F"/>
                <w:sz w:val="21"/>
              </w:rPr>
              <w:t>模块</w:t>
            </w:r>
          </w:p>
        </w:tc>
        <w:tc>
          <w:tcPr>
            <w:tcW w:type="dxa" w:w="42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4F7"/>
          </w:tcPr>
          <w:p>
            <w:pPr>
              <w:jc w:val="center"/>
            </w:pPr>
            <w:r>
              <w:rPr>
                <w:rFonts w:ascii="Calibri" w:hAnsi="Calibri" w:eastAsia="微软雅黑"/>
                <w:b/>
                <w:color w:val="20251F"/>
                <w:sz w:val="21"/>
              </w:rPr>
              <w:t>职责</w:t>
            </w:r>
          </w:p>
        </w:tc>
        <w:tc>
          <w:tcPr>
            <w:tcW w:type="dxa" w:w="32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4F7"/>
          </w:tcPr>
          <w:p>
            <w:pPr>
              <w:jc w:val="center"/>
            </w:pPr>
            <w:r>
              <w:rPr>
                <w:rFonts w:ascii="Calibri" w:hAnsi="Calibri" w:eastAsia="微软雅黑"/>
                <w:b/>
                <w:color w:val="20251F"/>
                <w:sz w:val="21"/>
              </w:rPr>
              <w:t>主要文件</w:t>
            </w:r>
          </w:p>
        </w:tc>
      </w:tr>
      <w:tr>
        <w:tc>
          <w:tcPr>
            <w:tcW w:type="dxa" w:w="1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软雅黑"/>
                <w:color w:val="20251F"/>
                <w:sz w:val="20"/>
              </w:rPr>
              <w:t>用户对话管理</w:t>
            </w:r>
          </w:p>
        </w:tc>
        <w:tc>
          <w:tcPr>
            <w:tcW w:type="dxa" w:w="42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软雅黑"/>
                <w:color w:val="20251F"/>
                <w:sz w:val="20"/>
              </w:rPr>
              <w:t>创建会话、保存用户与机器人消息、返回会话 ID。</w:t>
            </w:r>
          </w:p>
        </w:tc>
        <w:tc>
          <w:tcPr>
            <w:tcW w:type="dxa" w:w="32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软雅黑"/>
                <w:color w:val="20251F"/>
                <w:sz w:val="20"/>
              </w:rPr>
              <w:t>backend/server.py, backend/database.py</w:t>
            </w:r>
          </w:p>
        </w:tc>
      </w:tr>
      <w:tr>
        <w:tc>
          <w:tcPr>
            <w:tcW w:type="dxa" w:w="1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软雅黑"/>
                <w:color w:val="20251F"/>
                <w:sz w:val="20"/>
              </w:rPr>
              <w:t>演示订单管理</w:t>
            </w:r>
          </w:p>
        </w:tc>
        <w:tc>
          <w:tcPr>
            <w:tcW w:type="dxa" w:w="42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软雅黑"/>
                <w:color w:val="20251F"/>
                <w:sz w:val="20"/>
              </w:rPr>
              <w:t>生成随机演示订单，按订单号返回付款、物流和售后状态。</w:t>
            </w:r>
          </w:p>
        </w:tc>
        <w:tc>
          <w:tcPr>
            <w:tcW w:type="dxa" w:w="32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软雅黑"/>
                <w:color w:val="20251F"/>
                <w:sz w:val="20"/>
              </w:rPr>
              <w:t>backend/server.py, backend/database.py</w:t>
            </w:r>
          </w:p>
        </w:tc>
      </w:tr>
      <w:tr>
        <w:tc>
          <w:tcPr>
            <w:tcW w:type="dxa" w:w="1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软雅黑"/>
                <w:color w:val="20251F"/>
                <w:sz w:val="20"/>
              </w:rPr>
              <w:t>人工工单管理</w:t>
            </w:r>
          </w:p>
        </w:tc>
        <w:tc>
          <w:tcPr>
            <w:tcW w:type="dxa" w:w="42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软雅黑"/>
                <w:color w:val="20251F"/>
                <w:sz w:val="20"/>
              </w:rPr>
              <w:t>识别转人工请求，生成工单号，保存状态、优先级和处理小组。</w:t>
            </w:r>
          </w:p>
        </w:tc>
        <w:tc>
          <w:tcPr>
            <w:tcW w:type="dxa" w:w="32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软雅黑"/>
                <w:color w:val="20251F"/>
                <w:sz w:val="20"/>
              </w:rPr>
              <w:t>backend/server.py, backend/database.py</w:t>
            </w:r>
          </w:p>
        </w:tc>
      </w:tr>
      <w:tr>
        <w:tc>
          <w:tcPr>
            <w:tcW w:type="dxa" w:w="1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软雅黑"/>
                <w:color w:val="20251F"/>
                <w:sz w:val="20"/>
              </w:rPr>
              <w:t>知识库管理</w:t>
            </w:r>
          </w:p>
        </w:tc>
        <w:tc>
          <w:tcPr>
            <w:tcW w:type="dxa" w:w="42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软雅黑"/>
                <w:color w:val="20251F"/>
                <w:sz w:val="20"/>
              </w:rPr>
              <w:t>提供知识库列表、新增、更新、删除接口。</w:t>
            </w:r>
          </w:p>
        </w:tc>
        <w:tc>
          <w:tcPr>
            <w:tcW w:type="dxa" w:w="32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软雅黑"/>
                <w:color w:val="20251F"/>
                <w:sz w:val="20"/>
              </w:rPr>
              <w:t>backend/database.py, frontend/app.js</w:t>
            </w:r>
          </w:p>
        </w:tc>
      </w:tr>
      <w:tr>
        <w:tc>
          <w:tcPr>
            <w:tcW w:type="dxa" w:w="1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软雅黑"/>
                <w:color w:val="20251F"/>
                <w:sz w:val="20"/>
              </w:rPr>
              <w:t>AI 意图识别与响应</w:t>
            </w:r>
          </w:p>
        </w:tc>
        <w:tc>
          <w:tcPr>
            <w:tcW w:type="dxa" w:w="42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软雅黑"/>
                <w:color w:val="20251F"/>
                <w:sz w:val="20"/>
              </w:rPr>
              <w:t>识别订单号、咨询意图、客户情绪，检索知识片段并生成回复。</w:t>
            </w:r>
          </w:p>
        </w:tc>
        <w:tc>
          <w:tcPr>
            <w:tcW w:type="dxa" w:w="32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软雅黑"/>
                <w:color w:val="20251F"/>
                <w:sz w:val="20"/>
              </w:rPr>
              <w:t>backend/ai_service.py</w:t>
            </w:r>
          </w:p>
        </w:tc>
      </w:tr>
      <w:tr>
        <w:tc>
          <w:tcPr>
            <w:tcW w:type="dxa" w:w="1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软雅黑"/>
                <w:color w:val="20251F"/>
                <w:sz w:val="20"/>
              </w:rPr>
              <w:t>大模型代理</w:t>
            </w:r>
          </w:p>
        </w:tc>
        <w:tc>
          <w:tcPr>
            <w:tcW w:type="dxa" w:w="42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软雅黑"/>
                <w:color w:val="20251F"/>
                <w:sz w:val="20"/>
              </w:rPr>
              <w:t>按系统提示词和知识库上下文调用 DeepSeek。</w:t>
            </w:r>
          </w:p>
        </w:tc>
        <w:tc>
          <w:tcPr>
            <w:tcW w:type="dxa" w:w="32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软雅黑"/>
                <w:color w:val="20251F"/>
                <w:sz w:val="20"/>
              </w:rPr>
              <w:t>backend/ai_service.py</w:t>
            </w:r>
          </w:p>
        </w:tc>
      </w:tr>
      <w:tr>
        <w:tc>
          <w:tcPr>
            <w:tcW w:type="dxa" w:w="1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软雅黑"/>
                <w:color w:val="20251F"/>
                <w:sz w:val="20"/>
              </w:rPr>
              <w:t>商家后台</w:t>
            </w:r>
          </w:p>
        </w:tc>
        <w:tc>
          <w:tcPr>
            <w:tcW w:type="dxa" w:w="42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软雅黑"/>
                <w:color w:val="20251F"/>
                <w:sz w:val="20"/>
              </w:rPr>
              <w:t>与买家聊天页分离，维护知识库，查看买家订单、订单汇总、会话列表和人工工单。</w:t>
            </w:r>
          </w:p>
        </w:tc>
        <w:tc>
          <w:tcPr>
            <w:tcW w:type="dxa" w:w="32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软雅黑"/>
                <w:color w:val="20251F"/>
                <w:sz w:val="20"/>
              </w:rPr>
              <w:t>frontend/index.html, frontend/app.js</w:t>
            </w:r>
          </w:p>
        </w:tc>
      </w:tr>
    </w:tbl>
    <w:p/>
    <w:p>
      <w:pPr>
        <w:pStyle w:val="Heading2"/>
      </w:pPr>
      <w:r>
        <w:rPr>
          <w:rFonts w:ascii="Calibri" w:hAnsi="Calibri" w:eastAsia="微软雅黑"/>
          <w:b w:val="0"/>
        </w:rPr>
        <w:t>2.2 数据库 ER 设计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610051"/>
            <wp:docPr id="2" name="Picture 2" title="数据库 ER 图" descr="knowledge_base、demo_orders、handoff_tickets、sessions 和 messages 五张核心表及其关系，支持 SQLite 和 MySQL。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r_diagram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6100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Calibri" w:hAnsi="Calibri" w:eastAsia="微软雅黑"/>
          <w:b w:val="0"/>
          <w:color w:val="667064"/>
          <w:sz w:val="20"/>
        </w:rPr>
        <w:t>图 2 数据库 ER 图</w:t>
      </w:r>
    </w:p>
    <w:p>
      <w:pPr>
        <w:pStyle w:val="Heading1"/>
      </w:pPr>
      <w:r>
        <w:rPr>
          <w:rFonts w:ascii="Calibri" w:hAnsi="Calibri" w:eastAsia="微软雅黑"/>
          <w:b w:val="0"/>
        </w:rPr>
        <w:t>3. AI 模型集成与优化</w:t>
      </w:r>
    </w:p>
    <w:p>
      <w:r>
        <w:rPr>
          <w:rFonts w:ascii="Calibri" w:hAnsi="Calibri" w:eastAsia="微软雅黑"/>
          <w:b w:val="0"/>
        </w:rPr>
        <w:t>AI 核心采用分层策略：首先由本地规则完成意图和情绪识别，再从知识库中检索 Top-K 相关条目，最后将检索内容、历史上下文和系统提示词组合后发送给 DeepSeek。该策略属于轻量 RAG（Retrieval-Augmented Generation）实现，能降低大模型幻觉风险，并提升售后政策类回答的稳定性。</w:t>
      </w:r>
    </w:p>
    <w:p>
      <w:pPr>
        <w:pStyle w:val="Heading2"/>
      </w:pPr>
      <w:r>
        <w:rPr>
          <w:rFonts w:ascii="Calibri" w:hAnsi="Calibri" w:eastAsia="微软雅黑"/>
          <w:b w:val="0"/>
        </w:rPr>
        <w:t>3.1 知识库构建</w:t>
      </w:r>
    </w:p>
    <w:p>
      <w:r>
        <w:rPr>
          <w:rFonts w:ascii="Calibri" w:hAnsi="Calibri" w:eastAsia="微软雅黑"/>
          <w:b w:val="0"/>
        </w:rPr>
        <w:t>项目为虚构品牌“悦行智能电动车”构建了 12 条初始知识库，覆盖产品、价格促销、订单、退换货、保修、故障排查、维修预约、发票和投诉安抚。每条知识包含分类、标题、标准问题、标准答案和关键词，既方便人工维护，也便于检索算法打分。</w:t>
      </w:r>
    </w:p>
    <w:p>
      <w:pPr>
        <w:spacing w:before="80" w:after="80"/>
      </w:pPr>
      <w:r>
        <w:rPr>
          <w:rFonts w:ascii="Calibri" w:hAnsi="Calibri" w:eastAsia="微软雅黑"/>
          <w:i/>
          <w:color w:val="667064"/>
          <w:sz w:val="20"/>
        </w:rPr>
        <w:t>知识库覆盖范围</w:t>
      </w:r>
    </w:p>
    <w:tbl>
      <w:tblPr>
        <w:tblStyle w:val="TableGrid"/>
        <w:tblW w:type="dxa" w:w="9360"/>
        <w:tblLook w:firstColumn="1" w:firstRow="1" w:lastColumn="0" w:lastRow="0" w:noHBand="0" w:noVBand="1" w:val="04A0"/>
        <w:tblInd w:w="120" w:type="dxa"/>
      </w:tblPr>
      <w:tblGrid>
        <w:gridCol w:w="1900"/>
        <w:gridCol w:w="3600"/>
        <w:gridCol w:w="3860"/>
      </w:tblGrid>
      <w:tr>
        <w:trPr>
          <w:tblHeader w:val="true"/>
        </w:trPr>
        <w:tc>
          <w:tcPr>
            <w:tcW w:type="dxa" w:w="1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4F7"/>
          </w:tcPr>
          <w:p>
            <w:pPr>
              <w:jc w:val="center"/>
            </w:pPr>
            <w:r>
              <w:rPr>
                <w:rFonts w:ascii="Calibri" w:hAnsi="Calibri" w:eastAsia="微软雅黑"/>
                <w:b/>
                <w:color w:val="20251F"/>
                <w:sz w:val="21"/>
              </w:rPr>
              <w:t>知识类别</w:t>
            </w:r>
          </w:p>
        </w:tc>
        <w:tc>
          <w:tcPr>
            <w:tcW w:type="dxa" w:w="36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4F7"/>
          </w:tcPr>
          <w:p>
            <w:pPr>
              <w:jc w:val="center"/>
            </w:pPr>
            <w:r>
              <w:rPr>
                <w:rFonts w:ascii="Calibri" w:hAnsi="Calibri" w:eastAsia="微软雅黑"/>
                <w:b/>
                <w:color w:val="20251F"/>
                <w:sz w:val="21"/>
              </w:rPr>
              <w:t>示例条目</w:t>
            </w:r>
          </w:p>
        </w:tc>
        <w:tc>
          <w:tcPr>
            <w:tcW w:type="dxa" w:w="38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4F7"/>
          </w:tcPr>
          <w:p>
            <w:pPr>
              <w:jc w:val="center"/>
            </w:pPr>
            <w:r>
              <w:rPr>
                <w:rFonts w:ascii="Calibri" w:hAnsi="Calibri" w:eastAsia="微软雅黑"/>
                <w:b/>
                <w:color w:val="20251F"/>
                <w:sz w:val="21"/>
              </w:rPr>
              <w:t>服务价值</w:t>
            </w:r>
          </w:p>
        </w:tc>
      </w:tr>
      <w:tr>
        <w:tc>
          <w:tcPr>
            <w:tcW w:type="dxa" w:w="1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软雅黑"/>
                <w:color w:val="20251F"/>
                <w:sz w:val="20"/>
              </w:rPr>
              <w:t>产品咨询</w:t>
            </w:r>
          </w:p>
        </w:tc>
        <w:tc>
          <w:tcPr>
            <w:tcW w:type="dxa" w:w="36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软雅黑"/>
                <w:color w:val="20251F"/>
                <w:sz w:val="20"/>
              </w:rPr>
              <w:t>悦行 S1、悦行 Pro 车型对比。</w:t>
            </w:r>
          </w:p>
        </w:tc>
        <w:tc>
          <w:tcPr>
            <w:tcW w:type="dxa" w:w="38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软雅黑"/>
                <w:color w:val="20251F"/>
                <w:sz w:val="20"/>
              </w:rPr>
              <w:t>辅助销售转化，减少人工重复介绍。</w:t>
            </w:r>
          </w:p>
        </w:tc>
      </w:tr>
      <w:tr>
        <w:tc>
          <w:tcPr>
            <w:tcW w:type="dxa" w:w="1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软雅黑"/>
                <w:color w:val="20251F"/>
                <w:sz w:val="20"/>
              </w:rPr>
              <w:t>售后政策</w:t>
            </w:r>
          </w:p>
        </w:tc>
        <w:tc>
          <w:tcPr>
            <w:tcW w:type="dxa" w:w="36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软雅黑"/>
                <w:color w:val="20251F"/>
                <w:sz w:val="20"/>
              </w:rPr>
              <w:t>七天无理由、整车与电池保修。</w:t>
            </w:r>
          </w:p>
        </w:tc>
        <w:tc>
          <w:tcPr>
            <w:tcW w:type="dxa" w:w="38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软雅黑"/>
                <w:color w:val="20251F"/>
                <w:sz w:val="20"/>
              </w:rPr>
              <w:t>统一口径，避免客服承诺不一致。</w:t>
            </w:r>
          </w:p>
        </w:tc>
      </w:tr>
      <w:tr>
        <w:tc>
          <w:tcPr>
            <w:tcW w:type="dxa" w:w="1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软雅黑"/>
                <w:color w:val="20251F"/>
                <w:sz w:val="20"/>
              </w:rPr>
              <w:t>故障排查</w:t>
            </w:r>
          </w:p>
        </w:tc>
        <w:tc>
          <w:tcPr>
            <w:tcW w:type="dxa" w:w="36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软雅黑"/>
                <w:color w:val="20251F"/>
                <w:sz w:val="20"/>
              </w:rPr>
              <w:t>无法启动、续航变短、App 连接失败。</w:t>
            </w:r>
          </w:p>
        </w:tc>
        <w:tc>
          <w:tcPr>
            <w:tcW w:type="dxa" w:w="38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软雅黑"/>
                <w:color w:val="20251F"/>
                <w:sz w:val="20"/>
              </w:rPr>
              <w:t>给出可执行步骤，降低门店无效到访。</w:t>
            </w:r>
          </w:p>
        </w:tc>
      </w:tr>
      <w:tr>
        <w:tc>
          <w:tcPr>
            <w:tcW w:type="dxa" w:w="1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软雅黑"/>
                <w:color w:val="20251F"/>
                <w:sz w:val="20"/>
              </w:rPr>
              <w:t>情绪安抚</w:t>
            </w:r>
          </w:p>
        </w:tc>
        <w:tc>
          <w:tcPr>
            <w:tcW w:type="dxa" w:w="36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软雅黑"/>
                <w:color w:val="20251F"/>
                <w:sz w:val="20"/>
              </w:rPr>
              <w:t>投诉、维修慢、质量争议。</w:t>
            </w:r>
          </w:p>
        </w:tc>
        <w:tc>
          <w:tcPr>
            <w:tcW w:type="dxa" w:w="38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软雅黑"/>
                <w:color w:val="20251F"/>
                <w:sz w:val="20"/>
              </w:rPr>
              <w:t>提升首轮响应体验，及时转人工。</w:t>
            </w:r>
          </w:p>
        </w:tc>
      </w:tr>
    </w:tbl>
    <w:p/>
    <w:p>
      <w:pPr>
        <w:pStyle w:val="Heading2"/>
      </w:pPr>
      <w:r>
        <w:rPr>
          <w:rFonts w:ascii="Calibri" w:hAnsi="Calibri" w:eastAsia="微软雅黑"/>
          <w:b w:val="0"/>
        </w:rPr>
        <w:t>3.2 提示词工程设计</w:t>
      </w:r>
    </w:p>
    <w:tbl>
      <w:tblPr>
        <w:tblStyle w:val="TableGrid"/>
        <w:tblW w:type="dxa" w:w="9360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rPr>
          <w:tblHeader w:val="true"/>
        </w:trPr>
        <w:tc>
          <w:tcPr>
            <w:tcW w:type="dxa" w:w="93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4F6F9"/>
          </w:tcPr>
          <w:p>
            <w:r>
              <w:rPr>
                <w:rFonts w:ascii="Calibri" w:hAnsi="Calibri" w:eastAsia="微软雅黑"/>
                <w:b/>
                <w:color w:val="1F4D78"/>
                <w:sz w:val="21"/>
              </w:rPr>
              <w:t>系统提示词原则：</w:t>
            </w:r>
            <w:r>
              <w:rPr>
                <w:rFonts w:ascii="Calibri" w:hAnsi="Calibri" w:eastAsia="微软雅黑"/>
                <w:color w:val="20251F"/>
                <w:sz w:val="21"/>
              </w:rPr>
              <w:t>限定角色为“悦行智能电动车销售与售后服务 AI 助手”；要求优先依据知识库；禁止编造订单状态、价格、库存、检测结论；遇到安全风险、质量争议、多次维修或强烈不满时建议升级人工客服。</w:t>
            </w:r>
          </w:p>
        </w:tc>
      </w:tr>
    </w:tbl>
    <w:p/>
    <w:p>
      <w:pPr>
        <w:pStyle w:val="ListNumber"/>
      </w:pPr>
      <w:r>
        <w:rPr>
          <w:rFonts w:ascii="Calibri" w:hAnsi="Calibri" w:eastAsia="微软雅黑"/>
          <w:color w:val="20251F"/>
          <w:sz w:val="22"/>
        </w:rPr>
        <w:t>专业性：回答必须围绕销售/售后，不扩展到无关领域。</w:t>
      </w:r>
    </w:p>
    <w:p>
      <w:pPr>
        <w:pStyle w:val="ListNumber"/>
      </w:pPr>
      <w:r>
        <w:rPr>
          <w:rFonts w:ascii="Calibri" w:hAnsi="Calibri" w:eastAsia="微软雅黑"/>
          <w:color w:val="20251F"/>
          <w:sz w:val="22"/>
        </w:rPr>
        <w:t>准确性：产品参数、保修时长和退换货规则以知识库为准。</w:t>
      </w:r>
    </w:p>
    <w:p>
      <w:pPr>
        <w:pStyle w:val="ListNumber"/>
      </w:pPr>
      <w:r>
        <w:rPr>
          <w:rFonts w:ascii="Calibri" w:hAnsi="Calibri" w:eastAsia="微软雅黑"/>
          <w:color w:val="20251F"/>
          <w:sz w:val="22"/>
        </w:rPr>
        <w:t>边界意识：缺少订单号、城市、车型或故障证据时主动询问，不虚构结果。</w:t>
      </w:r>
    </w:p>
    <w:p>
      <w:pPr>
        <w:pStyle w:val="ListNumber"/>
      </w:pPr>
      <w:r>
        <w:rPr>
          <w:rFonts w:ascii="Calibri" w:hAnsi="Calibri" w:eastAsia="微软雅黑"/>
          <w:color w:val="20251F"/>
          <w:sz w:val="22"/>
        </w:rPr>
        <w:t>情绪安抚：识别“生气、投诉、差评、着急”等词后先表达理解，再给下一步。</w:t>
      </w:r>
    </w:p>
    <w:p>
      <w:pPr>
        <w:pStyle w:val="ListNumber"/>
      </w:pPr>
      <w:r>
        <w:rPr>
          <w:rFonts w:ascii="Calibri" w:hAnsi="Calibri" w:eastAsia="微软雅黑"/>
          <w:color w:val="20251F"/>
          <w:sz w:val="22"/>
        </w:rPr>
        <w:t>可转人工：对安全、质量争议、多次维修、强烈不满场景明确建议升级人工。</w:t>
      </w:r>
    </w:p>
    <w:p>
      <w:pPr>
        <w:pStyle w:val="Heading2"/>
      </w:pPr>
      <w:r>
        <w:rPr>
          <w:rFonts w:ascii="Calibri" w:hAnsi="Calibri" w:eastAsia="微软雅黑"/>
          <w:b w:val="0"/>
        </w:rPr>
        <w:t>3.3 调优过程</w:t>
      </w:r>
    </w:p>
    <w:p>
      <w:pPr>
        <w:spacing w:before="80" w:after="80"/>
      </w:pPr>
      <w:r>
        <w:rPr>
          <w:rFonts w:ascii="Calibri" w:hAnsi="Calibri" w:eastAsia="微软雅黑"/>
          <w:i/>
          <w:color w:val="667064"/>
          <w:sz w:val="20"/>
        </w:rPr>
        <w:t>AI 调优记录</w:t>
      </w:r>
    </w:p>
    <w:tbl>
      <w:tblPr>
        <w:tblStyle w:val="TableGrid"/>
        <w:tblW w:type="dxa" w:w="9360"/>
        <w:tblLook w:firstColumn="1" w:firstRow="1" w:lastColumn="0" w:lastRow="0" w:noHBand="0" w:noVBand="1" w:val="04A0"/>
        <w:tblInd w:w="120" w:type="dxa"/>
      </w:tblPr>
      <w:tblGrid>
        <w:gridCol w:w="1900"/>
        <w:gridCol w:w="3600"/>
        <w:gridCol w:w="3860"/>
      </w:tblGrid>
      <w:tr>
        <w:trPr>
          <w:tblHeader w:val="true"/>
        </w:trPr>
        <w:tc>
          <w:tcPr>
            <w:tcW w:type="dxa" w:w="1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4F7"/>
          </w:tcPr>
          <w:p>
            <w:pPr>
              <w:jc w:val="center"/>
            </w:pPr>
            <w:r>
              <w:rPr>
                <w:rFonts w:ascii="Calibri" w:hAnsi="Calibri" w:eastAsia="微软雅黑"/>
                <w:b/>
                <w:color w:val="20251F"/>
                <w:sz w:val="21"/>
              </w:rPr>
              <w:t>问题</w:t>
            </w:r>
          </w:p>
        </w:tc>
        <w:tc>
          <w:tcPr>
            <w:tcW w:type="dxa" w:w="36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4F7"/>
          </w:tcPr>
          <w:p>
            <w:pPr>
              <w:jc w:val="center"/>
            </w:pPr>
            <w:r>
              <w:rPr>
                <w:rFonts w:ascii="Calibri" w:hAnsi="Calibri" w:eastAsia="微软雅黑"/>
                <w:b/>
                <w:color w:val="20251F"/>
                <w:sz w:val="21"/>
              </w:rPr>
              <w:t>初始风险</w:t>
            </w:r>
          </w:p>
        </w:tc>
        <w:tc>
          <w:tcPr>
            <w:tcW w:type="dxa" w:w="38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4F7"/>
          </w:tcPr>
          <w:p>
            <w:pPr>
              <w:jc w:val="center"/>
            </w:pPr>
            <w:r>
              <w:rPr>
                <w:rFonts w:ascii="Calibri" w:hAnsi="Calibri" w:eastAsia="微软雅黑"/>
                <w:b/>
                <w:color w:val="20251F"/>
                <w:sz w:val="21"/>
              </w:rPr>
              <w:t>优化策略</w:t>
            </w:r>
          </w:p>
        </w:tc>
      </w:tr>
      <w:tr>
        <w:tc>
          <w:tcPr>
            <w:tcW w:type="dxa" w:w="1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软雅黑"/>
                <w:color w:val="20251F"/>
                <w:sz w:val="20"/>
              </w:rPr>
              <w:t>模型可能编造订单状态</w:t>
            </w:r>
          </w:p>
        </w:tc>
        <w:tc>
          <w:tcPr>
            <w:tcW w:type="dxa" w:w="36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软雅黑"/>
                <w:color w:val="20251F"/>
                <w:sz w:val="20"/>
              </w:rPr>
              <w:t>用户问物流时模型直接给虚假进度。</w:t>
            </w:r>
          </w:p>
        </w:tc>
        <w:tc>
          <w:tcPr>
            <w:tcW w:type="dxa" w:w="38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软雅黑"/>
                <w:color w:val="20251F"/>
                <w:sz w:val="20"/>
              </w:rPr>
              <w:t>提示词禁止编造，并要求用户提供订单号或手机号后四位。</w:t>
            </w:r>
          </w:p>
        </w:tc>
      </w:tr>
      <w:tr>
        <w:tc>
          <w:tcPr>
            <w:tcW w:type="dxa" w:w="1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软雅黑"/>
                <w:color w:val="20251F"/>
                <w:sz w:val="20"/>
              </w:rPr>
              <w:t>政策回答不稳定</w:t>
            </w:r>
          </w:p>
        </w:tc>
        <w:tc>
          <w:tcPr>
            <w:tcW w:type="dxa" w:w="36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软雅黑"/>
                <w:color w:val="20251F"/>
                <w:sz w:val="20"/>
              </w:rPr>
              <w:t>退换货与保修口径容易泛化。</w:t>
            </w:r>
          </w:p>
        </w:tc>
        <w:tc>
          <w:tcPr>
            <w:tcW w:type="dxa" w:w="38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软雅黑"/>
                <w:color w:val="20251F"/>
                <w:sz w:val="20"/>
              </w:rPr>
              <w:t>把政策写入知识库，并把 Top-K 片段注入提示词。</w:t>
            </w:r>
          </w:p>
        </w:tc>
      </w:tr>
      <w:tr>
        <w:tc>
          <w:tcPr>
            <w:tcW w:type="dxa" w:w="1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软雅黑"/>
                <w:color w:val="20251F"/>
                <w:sz w:val="20"/>
              </w:rPr>
              <w:t>投诉场景语气生硬</w:t>
            </w:r>
          </w:p>
        </w:tc>
        <w:tc>
          <w:tcPr>
            <w:tcW w:type="dxa" w:w="36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软雅黑"/>
                <w:color w:val="20251F"/>
                <w:sz w:val="20"/>
              </w:rPr>
              <w:t>直接给流程可能激化情绪。</w:t>
            </w:r>
          </w:p>
        </w:tc>
        <w:tc>
          <w:tcPr>
            <w:tcW w:type="dxa" w:w="38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软雅黑"/>
                <w:color w:val="20251F"/>
                <w:sz w:val="20"/>
              </w:rPr>
              <w:t>先识别负面情绪并添加安抚前缀。</w:t>
            </w:r>
          </w:p>
        </w:tc>
      </w:tr>
      <w:tr>
        <w:tc>
          <w:tcPr>
            <w:tcW w:type="dxa" w:w="1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软雅黑"/>
                <w:color w:val="20251F"/>
                <w:sz w:val="20"/>
              </w:rPr>
              <w:t>无 API Key 时无法演示</w:t>
            </w:r>
          </w:p>
        </w:tc>
        <w:tc>
          <w:tcPr>
            <w:tcW w:type="dxa" w:w="36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软雅黑"/>
                <w:color w:val="20251F"/>
                <w:sz w:val="20"/>
              </w:rPr>
              <w:t>课堂现场网络或 Key 不稳定。</w:t>
            </w:r>
          </w:p>
        </w:tc>
        <w:tc>
          <w:tcPr>
            <w:tcW w:type="dxa" w:w="38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软雅黑"/>
                <w:color w:val="20251F"/>
                <w:sz w:val="20"/>
              </w:rPr>
              <w:t>实现本地检索兜底，保证核心流程可展示。</w:t>
            </w:r>
          </w:p>
        </w:tc>
      </w:tr>
    </w:tbl>
    <w:p/>
    <w:p>
      <w:pPr>
        <w:pStyle w:val="Heading1"/>
      </w:pPr>
      <w:r>
        <w:rPr>
          <w:rFonts w:ascii="Calibri" w:hAnsi="Calibri" w:eastAsia="微软雅黑"/>
          <w:b w:val="0"/>
        </w:rPr>
        <w:t>4. 系统实现</w:t>
      </w:r>
    </w:p>
    <w:p>
      <w:r>
        <w:rPr>
          <w:rFonts w:ascii="Calibri" w:hAnsi="Calibri" w:eastAsia="微软雅黑"/>
          <w:b w:val="0"/>
        </w:rPr>
        <w:t>项目代码位于 E:\dsjhomework，采用清晰目录结构组织。后端启动时会自动初始化数据库并写入种子知识库；默认使用 SQLite，课堂演示可通过环境变量切换到 MySQL。前端通过 fetch 调用 API，所有回答、意图、来源和会话 ID 都会返回给页面展示。</w:t>
      </w:r>
    </w:p>
    <w:p>
      <w:pPr>
        <w:spacing w:before="80" w:after="80"/>
      </w:pPr>
      <w:r>
        <w:rPr>
          <w:rFonts w:ascii="Calibri" w:hAnsi="Calibri" w:eastAsia="微软雅黑"/>
          <w:i/>
          <w:color w:val="667064"/>
          <w:sz w:val="20"/>
        </w:rPr>
        <w:t>后端 API 设计</w:t>
      </w:r>
    </w:p>
    <w:tbl>
      <w:tblPr>
        <w:tblStyle w:val="TableGrid"/>
        <w:tblW w:type="dxa" w:w="9360"/>
        <w:tblLook w:firstColumn="1" w:firstRow="1" w:lastColumn="0" w:lastRow="0" w:noHBand="0" w:noVBand="1" w:val="04A0"/>
        <w:tblInd w:w="120" w:type="dxa"/>
      </w:tblPr>
      <w:tblGrid>
        <w:gridCol w:w="2600"/>
        <w:gridCol w:w="1400"/>
        <w:gridCol w:w="5360"/>
      </w:tblGrid>
      <w:tr>
        <w:trPr>
          <w:tblHeader w:val="true"/>
        </w:trPr>
        <w:tc>
          <w:tcPr>
            <w:tcW w:type="dxa" w:w="26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4F7"/>
          </w:tcPr>
          <w:p>
            <w:pPr>
              <w:jc w:val="center"/>
            </w:pPr>
            <w:r>
              <w:rPr>
                <w:rFonts w:ascii="Calibri" w:hAnsi="Calibri" w:eastAsia="微软雅黑"/>
                <w:b/>
                <w:color w:val="20251F"/>
                <w:sz w:val="21"/>
              </w:rPr>
              <w:t>接口</w:t>
            </w:r>
          </w:p>
        </w:tc>
        <w:tc>
          <w:tcPr>
            <w:tcW w:type="dxa" w:w="14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4F7"/>
          </w:tcPr>
          <w:p>
            <w:pPr>
              <w:jc w:val="center"/>
            </w:pPr>
            <w:r>
              <w:rPr>
                <w:rFonts w:ascii="Calibri" w:hAnsi="Calibri" w:eastAsia="微软雅黑"/>
                <w:b/>
                <w:color w:val="20251F"/>
                <w:sz w:val="21"/>
              </w:rPr>
              <w:t>方法</w:t>
            </w:r>
          </w:p>
        </w:tc>
        <w:tc>
          <w:tcPr>
            <w:tcW w:type="dxa" w:w="53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4F7"/>
          </w:tcPr>
          <w:p>
            <w:pPr>
              <w:jc w:val="center"/>
            </w:pPr>
            <w:r>
              <w:rPr>
                <w:rFonts w:ascii="Calibri" w:hAnsi="Calibri" w:eastAsia="微软雅黑"/>
                <w:b/>
                <w:color w:val="20251F"/>
                <w:sz w:val="21"/>
              </w:rPr>
              <w:t>用途</w:t>
            </w:r>
          </w:p>
        </w:tc>
      </w:tr>
      <w:tr>
        <w:tc>
          <w:tcPr>
            <w:tcW w:type="dxa" w:w="26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软雅黑"/>
                <w:color w:val="20251F"/>
                <w:sz w:val="20"/>
              </w:rPr>
              <w:t>/api/health</w:t>
            </w:r>
          </w:p>
        </w:tc>
        <w:tc>
          <w:tcPr>
            <w:tcW w:type="dxa" w:w="14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软雅黑"/>
                <w:color w:val="20251F"/>
                <w:sz w:val="20"/>
              </w:rPr>
              <w:t>GET</w:t>
            </w:r>
          </w:p>
        </w:tc>
        <w:tc>
          <w:tcPr>
            <w:tcW w:type="dxa" w:w="53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软雅黑"/>
                <w:color w:val="20251F"/>
                <w:sz w:val="20"/>
              </w:rPr>
              <w:t>健康检查，前端用于显示后端连接状态。</w:t>
            </w:r>
          </w:p>
        </w:tc>
      </w:tr>
      <w:tr>
        <w:tc>
          <w:tcPr>
            <w:tcW w:type="dxa" w:w="26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软雅黑"/>
                <w:color w:val="20251F"/>
                <w:sz w:val="20"/>
              </w:rPr>
              <w:t>/api/chat</w:t>
            </w:r>
          </w:p>
        </w:tc>
        <w:tc>
          <w:tcPr>
            <w:tcW w:type="dxa" w:w="14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软雅黑"/>
                <w:color w:val="20251F"/>
                <w:sz w:val="20"/>
              </w:rPr>
              <w:t>POST</w:t>
            </w:r>
          </w:p>
        </w:tc>
        <w:tc>
          <w:tcPr>
            <w:tcW w:type="dxa" w:w="53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软雅黑"/>
                <w:color w:val="20251F"/>
                <w:sz w:val="20"/>
              </w:rPr>
              <w:t>接收用户消息，返回机器人回答、意图、知识来源和会话 ID。</w:t>
            </w:r>
          </w:p>
        </w:tc>
      </w:tr>
      <w:tr>
        <w:tc>
          <w:tcPr>
            <w:tcW w:type="dxa" w:w="26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软雅黑"/>
                <w:color w:val="20251F"/>
                <w:sz w:val="20"/>
              </w:rPr>
              <w:t>/api/knowledge</w:t>
            </w:r>
          </w:p>
        </w:tc>
        <w:tc>
          <w:tcPr>
            <w:tcW w:type="dxa" w:w="14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软雅黑"/>
                <w:color w:val="20251F"/>
                <w:sz w:val="20"/>
              </w:rPr>
              <w:t>GET/POST</w:t>
            </w:r>
          </w:p>
        </w:tc>
        <w:tc>
          <w:tcPr>
            <w:tcW w:type="dxa" w:w="53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软雅黑"/>
                <w:color w:val="20251F"/>
                <w:sz w:val="20"/>
              </w:rPr>
              <w:t>查询或新增知识库。</w:t>
            </w:r>
          </w:p>
        </w:tc>
      </w:tr>
      <w:tr>
        <w:tc>
          <w:tcPr>
            <w:tcW w:type="dxa" w:w="26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软雅黑"/>
                <w:color w:val="20251F"/>
                <w:sz w:val="20"/>
              </w:rPr>
              <w:t>/api/knowledge/{id}</w:t>
            </w:r>
          </w:p>
        </w:tc>
        <w:tc>
          <w:tcPr>
            <w:tcW w:type="dxa" w:w="14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软雅黑"/>
                <w:color w:val="20251F"/>
                <w:sz w:val="20"/>
              </w:rPr>
              <w:t>PUT/DELETE</w:t>
            </w:r>
          </w:p>
        </w:tc>
        <w:tc>
          <w:tcPr>
            <w:tcW w:type="dxa" w:w="53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软雅黑"/>
                <w:color w:val="20251F"/>
                <w:sz w:val="20"/>
              </w:rPr>
              <w:t>更新或删除指定知识库条目。</w:t>
            </w:r>
          </w:p>
        </w:tc>
      </w:tr>
      <w:tr>
        <w:tc>
          <w:tcPr>
            <w:tcW w:type="dxa" w:w="26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软雅黑"/>
                <w:color w:val="20251F"/>
                <w:sz w:val="20"/>
              </w:rPr>
              <w:t>/api/demo-orders</w:t>
            </w:r>
          </w:p>
        </w:tc>
        <w:tc>
          <w:tcPr>
            <w:tcW w:type="dxa" w:w="14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软雅黑"/>
                <w:color w:val="20251F"/>
                <w:sz w:val="20"/>
              </w:rPr>
              <w:t>GET</w:t>
            </w:r>
          </w:p>
        </w:tc>
        <w:tc>
          <w:tcPr>
            <w:tcW w:type="dxa" w:w="53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软雅黑"/>
                <w:color w:val="20251F"/>
                <w:sz w:val="20"/>
              </w:rPr>
              <w:t>查看演示订单和可选演示商品。</w:t>
            </w:r>
          </w:p>
        </w:tc>
      </w:tr>
      <w:tr>
        <w:tc>
          <w:tcPr>
            <w:tcW w:type="dxa" w:w="26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软雅黑"/>
                <w:color w:val="20251F"/>
                <w:sz w:val="20"/>
              </w:rPr>
              <w:t>/api/demo-orders/create</w:t>
            </w:r>
          </w:p>
        </w:tc>
        <w:tc>
          <w:tcPr>
            <w:tcW w:type="dxa" w:w="14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软雅黑"/>
                <w:color w:val="20251F"/>
                <w:sz w:val="20"/>
              </w:rPr>
              <w:t>POST</w:t>
            </w:r>
          </w:p>
        </w:tc>
        <w:tc>
          <w:tcPr>
            <w:tcW w:type="dxa" w:w="53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软雅黑"/>
                <w:color w:val="20251F"/>
                <w:sz w:val="20"/>
              </w:rPr>
              <w:t>生成随机演示订单，用于课堂现场查询。</w:t>
            </w:r>
          </w:p>
        </w:tc>
      </w:tr>
      <w:tr>
        <w:tc>
          <w:tcPr>
            <w:tcW w:type="dxa" w:w="26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软雅黑"/>
                <w:color w:val="20251F"/>
                <w:sz w:val="20"/>
              </w:rPr>
              <w:t>/api/handoff-tickets</w:t>
            </w:r>
          </w:p>
        </w:tc>
        <w:tc>
          <w:tcPr>
            <w:tcW w:type="dxa" w:w="14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软雅黑"/>
                <w:color w:val="20251F"/>
                <w:sz w:val="20"/>
              </w:rPr>
              <w:t>GET</w:t>
            </w:r>
          </w:p>
        </w:tc>
        <w:tc>
          <w:tcPr>
            <w:tcW w:type="dxa" w:w="53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软雅黑"/>
                <w:color w:val="20251F"/>
                <w:sz w:val="20"/>
              </w:rPr>
              <w:t>查看人工客服工单。</w:t>
            </w:r>
          </w:p>
        </w:tc>
      </w:tr>
      <w:tr>
        <w:tc>
          <w:tcPr>
            <w:tcW w:type="dxa" w:w="26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软雅黑"/>
                <w:color w:val="20251F"/>
                <w:sz w:val="20"/>
              </w:rPr>
              <w:t>/api/handoff-tickets/create</w:t>
            </w:r>
          </w:p>
        </w:tc>
        <w:tc>
          <w:tcPr>
            <w:tcW w:type="dxa" w:w="14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软雅黑"/>
                <w:color w:val="20251F"/>
                <w:sz w:val="20"/>
              </w:rPr>
              <w:t>POST</w:t>
            </w:r>
          </w:p>
        </w:tc>
        <w:tc>
          <w:tcPr>
            <w:tcW w:type="dxa" w:w="53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软雅黑"/>
                <w:color w:val="20251F"/>
                <w:sz w:val="20"/>
              </w:rPr>
              <w:t>创建人工客服工单。</w:t>
            </w:r>
          </w:p>
        </w:tc>
      </w:tr>
      <w:tr>
        <w:tc>
          <w:tcPr>
            <w:tcW w:type="dxa" w:w="26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软雅黑"/>
                <w:color w:val="20251F"/>
                <w:sz w:val="20"/>
              </w:rPr>
              <w:t>/api/sessions</w:t>
            </w:r>
          </w:p>
        </w:tc>
        <w:tc>
          <w:tcPr>
            <w:tcW w:type="dxa" w:w="14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软雅黑"/>
                <w:color w:val="20251F"/>
                <w:sz w:val="20"/>
              </w:rPr>
              <w:t>GET</w:t>
            </w:r>
          </w:p>
        </w:tc>
        <w:tc>
          <w:tcPr>
            <w:tcW w:type="dxa" w:w="53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软雅黑"/>
                <w:color w:val="20251F"/>
                <w:sz w:val="20"/>
              </w:rPr>
              <w:t>查看会话列表。</w:t>
            </w:r>
          </w:p>
        </w:tc>
      </w:tr>
      <w:tr>
        <w:tc>
          <w:tcPr>
            <w:tcW w:type="dxa" w:w="26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软雅黑"/>
                <w:color w:val="20251F"/>
                <w:sz w:val="20"/>
              </w:rPr>
              <w:t>/api/sessions/{id}/messages</w:t>
            </w:r>
          </w:p>
        </w:tc>
        <w:tc>
          <w:tcPr>
            <w:tcW w:type="dxa" w:w="14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软雅黑"/>
                <w:color w:val="20251F"/>
                <w:sz w:val="20"/>
              </w:rPr>
              <w:t>GET</w:t>
            </w:r>
          </w:p>
        </w:tc>
        <w:tc>
          <w:tcPr>
            <w:tcW w:type="dxa" w:w="53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软雅黑"/>
                <w:color w:val="20251F"/>
                <w:sz w:val="20"/>
              </w:rPr>
              <w:t>查看指定会话消息历史。</w:t>
            </w:r>
          </w:p>
        </w:tc>
      </w:tr>
    </w:tbl>
    <w:p/>
    <w:p>
      <w:pPr>
        <w:pStyle w:val="Heading2"/>
      </w:pPr>
      <w:r>
        <w:rPr>
          <w:rFonts w:ascii="Calibri" w:hAnsi="Calibri" w:eastAsia="微软雅黑"/>
          <w:b w:val="0"/>
        </w:rPr>
        <w:t>4.1 后端实现要点</w:t>
      </w:r>
    </w:p>
    <w:p>
      <w:pPr>
        <w:pStyle w:val="ListBullet"/>
      </w:pPr>
      <w:r>
        <w:rPr>
          <w:rFonts w:ascii="Calibri" w:hAnsi="Calibri" w:eastAsia="微软雅黑"/>
          <w:color w:val="20251F"/>
          <w:sz w:val="22"/>
        </w:rPr>
        <w:t>server.py 基于 ThreadingHTTPServer 实现 REST API，并统一处理 CORS、JSON 解析和错误响应。</w:t>
      </w:r>
    </w:p>
    <w:p>
      <w:pPr>
        <w:pStyle w:val="ListBullet"/>
      </w:pPr>
      <w:r>
        <w:rPr>
          <w:rFonts w:ascii="Calibri" w:hAnsi="Calibri" w:eastAsia="微软雅黑"/>
          <w:color w:val="20251F"/>
          <w:sz w:val="22"/>
        </w:rPr>
        <w:t>database.py 使用 SQLite/MySQL 保存 knowledge_base、demo_orders、handoff_tickets、sessions 和 messages，支持自动建表和种子数据初始化。</w:t>
      </w:r>
    </w:p>
    <w:p>
      <w:pPr>
        <w:pStyle w:val="ListBullet"/>
      </w:pPr>
      <w:r>
        <w:rPr>
          <w:rFonts w:ascii="Calibri" w:hAnsi="Calibri" w:eastAsia="微软雅黑"/>
          <w:color w:val="20251F"/>
          <w:sz w:val="22"/>
        </w:rPr>
        <w:t>ai_service.py 实现订单号识别、转人工识别、意图分类、情绪检测、知识库 Top-K 检索、DeepSeek 请求和本地兜底回答。</w:t>
      </w:r>
    </w:p>
    <w:p>
      <w:pPr>
        <w:pStyle w:val="ListBullet"/>
      </w:pPr>
      <w:r>
        <w:rPr>
          <w:rFonts w:ascii="Calibri" w:hAnsi="Calibri" w:eastAsia="微软雅黑"/>
          <w:color w:val="20251F"/>
          <w:sz w:val="22"/>
        </w:rPr>
        <w:t>config.py 通过环境变量管理端口、数据库模式、MySQL 连接信息、DeepSeek API Key、模型名称和超时时间。</w:t>
      </w:r>
    </w:p>
    <w:p>
      <w:pPr>
        <w:pStyle w:val="Heading2"/>
      </w:pPr>
      <w:r>
        <w:rPr>
          <w:rFonts w:ascii="Calibri" w:hAnsi="Calibri" w:eastAsia="微软雅黑"/>
          <w:b w:val="0"/>
        </w:rPr>
        <w:t>4.2 前端实现要点</w:t>
      </w:r>
    </w:p>
    <w:p>
      <w:pPr>
        <w:pStyle w:val="ListBullet"/>
      </w:pPr>
      <w:r>
        <w:rPr>
          <w:rFonts w:ascii="Calibri" w:hAnsi="Calibri" w:eastAsia="微软雅黑"/>
          <w:color w:val="20251F"/>
          <w:sz w:val="22"/>
        </w:rPr>
        <w:t>index.html 将买家聊天页和商家后台分离，买家默认只看到聊天，商家通过入口进入后台管理。</w:t>
      </w:r>
    </w:p>
    <w:p>
      <w:pPr>
        <w:pStyle w:val="ListBullet"/>
      </w:pPr>
      <w:r>
        <w:rPr>
          <w:rFonts w:ascii="Calibri" w:hAnsi="Calibri" w:eastAsia="微软雅黑"/>
          <w:color w:val="20251F"/>
          <w:sz w:val="22"/>
        </w:rPr>
        <w:t>styles.css 设计买家模式和后台模式，桌面端与移动端均可切换布局，避免横向滚动。</w:t>
      </w:r>
    </w:p>
    <w:p>
      <w:pPr>
        <w:pStyle w:val="ListBullet"/>
      </w:pPr>
      <w:r>
        <w:rPr>
          <w:rFonts w:ascii="Calibri" w:hAnsi="Calibri" w:eastAsia="微软雅黑"/>
          <w:color w:val="20251F"/>
          <w:sz w:val="22"/>
        </w:rPr>
        <w:t>app.js 管理页面模式切换、API 地址、会话 ID、本地存储、消息渲染、知识库 CRUD、演示订单生成、订单汇总、转人工工单刷新和错误提示。</w:t>
      </w:r>
    </w:p>
    <w:p>
      <w:pPr>
        <w:pStyle w:val="ListBullet"/>
      </w:pPr>
      <w:r>
        <w:rPr>
          <w:rFonts w:ascii="Calibri" w:hAnsi="Calibri" w:eastAsia="微软雅黑"/>
          <w:color w:val="20251F"/>
          <w:sz w:val="22"/>
        </w:rPr>
        <w:t>assets/brand-mark.svg 提供品牌视觉标识，使应用不是纯文本界面。</w:t>
      </w:r>
    </w:p>
    <w:p>
      <w:pPr>
        <w:pStyle w:val="Heading2"/>
      </w:pPr>
      <w:r>
        <w:rPr>
          <w:rFonts w:ascii="Calibri" w:hAnsi="Calibri" w:eastAsia="微软雅黑"/>
          <w:b w:val="0"/>
        </w:rPr>
        <w:t>4.3 关键挑战与解决方案</w:t>
      </w:r>
    </w:p>
    <w:p>
      <w:pPr>
        <w:spacing w:before="80" w:after="80"/>
      </w:pPr>
      <w:r>
        <w:rPr>
          <w:rFonts w:ascii="Calibri" w:hAnsi="Calibri" w:eastAsia="微软雅黑"/>
          <w:i/>
          <w:color w:val="667064"/>
          <w:sz w:val="20"/>
        </w:rPr>
        <w:t>实现挑战与处理</w:t>
      </w:r>
    </w:p>
    <w:tbl>
      <w:tblPr>
        <w:tblStyle w:val="TableGrid"/>
        <w:tblW w:type="dxa" w:w="9360"/>
        <w:tblLook w:firstColumn="1" w:firstRow="1" w:lastColumn="0" w:lastRow="0" w:noHBand="0" w:noVBand="1" w:val="04A0"/>
        <w:tblInd w:w="120" w:type="dxa"/>
      </w:tblPr>
      <w:tblGrid>
        <w:gridCol w:w="2200"/>
        <w:gridCol w:w="3900"/>
        <w:gridCol w:w="3260"/>
      </w:tblGrid>
      <w:tr>
        <w:trPr>
          <w:tblHeader w:val="true"/>
        </w:trPr>
        <w:tc>
          <w:tcPr>
            <w:tcW w:type="dxa" w:w="22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4F7"/>
          </w:tcPr>
          <w:p>
            <w:pPr>
              <w:jc w:val="center"/>
            </w:pPr>
            <w:r>
              <w:rPr>
                <w:rFonts w:ascii="Calibri" w:hAnsi="Calibri" w:eastAsia="微软雅黑"/>
                <w:b/>
                <w:color w:val="20251F"/>
                <w:sz w:val="21"/>
              </w:rPr>
              <w:t>挑战</w:t>
            </w:r>
          </w:p>
        </w:tc>
        <w:tc>
          <w:tcPr>
            <w:tcW w:type="dxa" w:w="3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4F7"/>
          </w:tcPr>
          <w:p>
            <w:pPr>
              <w:jc w:val="center"/>
            </w:pPr>
            <w:r>
              <w:rPr>
                <w:rFonts w:ascii="Calibri" w:hAnsi="Calibri" w:eastAsia="微软雅黑"/>
                <w:b/>
                <w:color w:val="20251F"/>
                <w:sz w:val="21"/>
              </w:rPr>
              <w:t>解决方案</w:t>
            </w:r>
          </w:p>
        </w:tc>
        <w:tc>
          <w:tcPr>
            <w:tcW w:type="dxa" w:w="32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4F7"/>
          </w:tcPr>
          <w:p>
            <w:pPr>
              <w:jc w:val="center"/>
            </w:pPr>
            <w:r>
              <w:rPr>
                <w:rFonts w:ascii="Calibri" w:hAnsi="Calibri" w:eastAsia="微软雅黑"/>
                <w:b/>
                <w:color w:val="20251F"/>
                <w:sz w:val="21"/>
              </w:rPr>
              <w:t>效果</w:t>
            </w:r>
          </w:p>
        </w:tc>
      </w:tr>
      <w:tr>
        <w:tc>
          <w:tcPr>
            <w:tcW w:type="dxa" w:w="22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软雅黑"/>
                <w:color w:val="20251F"/>
                <w:sz w:val="20"/>
              </w:rPr>
              <w:t>不依赖复杂环境</w:t>
            </w:r>
          </w:p>
        </w:tc>
        <w:tc>
          <w:tcPr>
            <w:tcW w:type="dxa" w:w="3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软雅黑"/>
                <w:color w:val="20251F"/>
                <w:sz w:val="20"/>
              </w:rPr>
              <w:t>后端和前端均使用标准库/原生能力实现。</w:t>
            </w:r>
          </w:p>
        </w:tc>
        <w:tc>
          <w:tcPr>
            <w:tcW w:type="dxa" w:w="32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软雅黑"/>
                <w:color w:val="20251F"/>
                <w:sz w:val="20"/>
              </w:rPr>
              <w:t>降低安装失败风险，便于课堂演示。</w:t>
            </w:r>
          </w:p>
        </w:tc>
      </w:tr>
      <w:tr>
        <w:tc>
          <w:tcPr>
            <w:tcW w:type="dxa" w:w="22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软雅黑"/>
                <w:color w:val="20251F"/>
                <w:sz w:val="20"/>
              </w:rPr>
              <w:t>AI 幻觉控制</w:t>
            </w:r>
          </w:p>
        </w:tc>
        <w:tc>
          <w:tcPr>
            <w:tcW w:type="dxa" w:w="3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软雅黑"/>
                <w:color w:val="20251F"/>
                <w:sz w:val="20"/>
              </w:rPr>
              <w:t>知识库优先、提示词约束、缺信息时追问。</w:t>
            </w:r>
          </w:p>
        </w:tc>
        <w:tc>
          <w:tcPr>
            <w:tcW w:type="dxa" w:w="32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软雅黑"/>
                <w:color w:val="20251F"/>
                <w:sz w:val="20"/>
              </w:rPr>
              <w:t>售后政策类回答更可控。</w:t>
            </w:r>
          </w:p>
        </w:tc>
      </w:tr>
      <w:tr>
        <w:tc>
          <w:tcPr>
            <w:tcW w:type="dxa" w:w="22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软雅黑"/>
                <w:color w:val="20251F"/>
                <w:sz w:val="20"/>
              </w:rPr>
              <w:t>演示稳定性</w:t>
            </w:r>
          </w:p>
        </w:tc>
        <w:tc>
          <w:tcPr>
            <w:tcW w:type="dxa" w:w="3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软雅黑"/>
                <w:color w:val="20251F"/>
                <w:sz w:val="20"/>
              </w:rPr>
              <w:t>DeepSeek 可选接入，本地检索兜底。</w:t>
            </w:r>
          </w:p>
        </w:tc>
        <w:tc>
          <w:tcPr>
            <w:tcW w:type="dxa" w:w="32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软雅黑"/>
                <w:color w:val="20251F"/>
                <w:sz w:val="20"/>
              </w:rPr>
              <w:t>没有 Key 或网络时仍可完成演示。</w:t>
            </w:r>
          </w:p>
        </w:tc>
      </w:tr>
      <w:tr>
        <w:tc>
          <w:tcPr>
            <w:tcW w:type="dxa" w:w="22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软雅黑"/>
                <w:color w:val="20251F"/>
                <w:sz w:val="20"/>
              </w:rPr>
              <w:t>移动端适配</w:t>
            </w:r>
          </w:p>
        </w:tc>
        <w:tc>
          <w:tcPr>
            <w:tcW w:type="dxa" w:w="3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软雅黑"/>
                <w:color w:val="20251F"/>
                <w:sz w:val="20"/>
              </w:rPr>
              <w:t>CSS 断点、单列布局、固定按钮尺寸。</w:t>
            </w:r>
          </w:p>
        </w:tc>
        <w:tc>
          <w:tcPr>
            <w:tcW w:type="dxa" w:w="32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软雅黑"/>
                <w:color w:val="20251F"/>
                <w:sz w:val="20"/>
              </w:rPr>
              <w:t>390px 宽度测试无横向溢出。</w:t>
            </w:r>
          </w:p>
        </w:tc>
      </w:tr>
    </w:tbl>
    <w:p/>
    <w:p>
      <w:pPr>
        <w:pStyle w:val="Heading1"/>
      </w:pPr>
      <w:r>
        <w:rPr>
          <w:rFonts w:ascii="Calibri" w:hAnsi="Calibri" w:eastAsia="微软雅黑"/>
          <w:b w:val="0"/>
        </w:rPr>
        <w:t>5. 系统测试与部署</w:t>
      </w:r>
    </w:p>
    <w:p>
      <w:r>
        <w:rPr>
          <w:rFonts w:ascii="Calibri" w:hAnsi="Calibri" w:eastAsia="微软雅黑"/>
          <w:b w:val="0"/>
        </w:rPr>
        <w:t>项目已完成本地测试、MySQL 课堂演示测试和腾讯云公有云部署验收。测试范围覆盖 API 健康检查、聊天问答、订单查询、转人工工单、商家后台、知识库加载、桌面端与移动端界面。生产环境已经通过 Nginx 对外发布，公开访问地址为 http://1.14.184.75。</w:t>
      </w:r>
    </w:p>
    <w:p>
      <w:pPr>
        <w:spacing w:before="80" w:after="80"/>
      </w:pPr>
      <w:r>
        <w:rPr>
          <w:rFonts w:ascii="Calibri" w:hAnsi="Calibri" w:eastAsia="微软雅黑"/>
          <w:i/>
          <w:color w:val="667064"/>
          <w:sz w:val="20"/>
        </w:rPr>
        <w:t>功能与界面测试用例</w:t>
      </w:r>
    </w:p>
    <w:tbl>
      <w:tblPr>
        <w:tblStyle w:val="TableGrid"/>
        <w:tblW w:type="dxa" w:w="9360"/>
        <w:tblLook w:firstColumn="1" w:firstRow="1" w:lastColumn="0" w:lastRow="0" w:noHBand="0" w:noVBand="1" w:val="04A0"/>
        <w:tblInd w:w="120" w:type="dxa"/>
      </w:tblPr>
      <w:tblGrid>
        <w:gridCol w:w="1700"/>
        <w:gridCol w:w="2700"/>
        <w:gridCol w:w="3000"/>
        <w:gridCol w:w="1960"/>
      </w:tblGrid>
      <w:tr>
        <w:trPr>
          <w:tblHeader w:val="true"/>
        </w:trPr>
        <w:tc>
          <w:tcPr>
            <w:tcW w:type="dxa" w:w="17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4F7"/>
          </w:tcPr>
          <w:p>
            <w:pPr>
              <w:jc w:val="center"/>
            </w:pPr>
            <w:r>
              <w:rPr>
                <w:rFonts w:ascii="Calibri" w:hAnsi="Calibri" w:eastAsia="微软雅黑"/>
                <w:b/>
                <w:color w:val="20251F"/>
                <w:sz w:val="21"/>
              </w:rPr>
              <w:t>测试项</w:t>
            </w:r>
          </w:p>
        </w:tc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4F7"/>
          </w:tcPr>
          <w:p>
            <w:pPr>
              <w:jc w:val="center"/>
            </w:pPr>
            <w:r>
              <w:rPr>
                <w:rFonts w:ascii="Calibri" w:hAnsi="Calibri" w:eastAsia="微软雅黑"/>
                <w:b/>
                <w:color w:val="20251F"/>
                <w:sz w:val="21"/>
              </w:rPr>
              <w:t>输入/操作</w:t>
            </w:r>
          </w:p>
        </w:tc>
        <w:tc>
          <w:tcPr>
            <w:tcW w:type="dxa" w:w="30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4F7"/>
          </w:tcPr>
          <w:p>
            <w:pPr>
              <w:jc w:val="center"/>
            </w:pPr>
            <w:r>
              <w:rPr>
                <w:rFonts w:ascii="Calibri" w:hAnsi="Calibri" w:eastAsia="微软雅黑"/>
                <w:b/>
                <w:color w:val="20251F"/>
                <w:sz w:val="21"/>
              </w:rPr>
              <w:t>期望结果</w:t>
            </w:r>
          </w:p>
        </w:tc>
        <w:tc>
          <w:tcPr>
            <w:tcW w:type="dxa" w:w="19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4F7"/>
          </w:tcPr>
          <w:p>
            <w:pPr>
              <w:jc w:val="center"/>
            </w:pPr>
            <w:r>
              <w:rPr>
                <w:rFonts w:ascii="Calibri" w:hAnsi="Calibri" w:eastAsia="微软雅黑"/>
                <w:b/>
                <w:color w:val="20251F"/>
                <w:sz w:val="21"/>
              </w:rPr>
              <w:t>当前结果</w:t>
            </w:r>
          </w:p>
        </w:tc>
      </w:tr>
      <w:tr>
        <w:tc>
          <w:tcPr>
            <w:tcW w:type="dxa" w:w="17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软雅黑"/>
                <w:color w:val="20251F"/>
                <w:sz w:val="20"/>
              </w:rPr>
              <w:t>后端健康检查</w:t>
            </w:r>
          </w:p>
        </w:tc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软雅黑"/>
                <w:color w:val="20251F"/>
                <w:sz w:val="20"/>
              </w:rPr>
              <w:t>GET /api/health</w:t>
            </w:r>
          </w:p>
        </w:tc>
        <w:tc>
          <w:tcPr>
            <w:tcW w:type="dxa" w:w="30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软雅黑"/>
                <w:color w:val="20251F"/>
                <w:sz w:val="20"/>
              </w:rPr>
              <w:t>返回 ok=true。</w:t>
            </w:r>
          </w:p>
        </w:tc>
        <w:tc>
          <w:tcPr>
            <w:tcW w:type="dxa" w:w="19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软雅黑"/>
                <w:color w:val="20251F"/>
                <w:sz w:val="20"/>
              </w:rPr>
              <w:t>通过。</w:t>
            </w:r>
          </w:p>
        </w:tc>
      </w:tr>
      <w:tr>
        <w:tc>
          <w:tcPr>
            <w:tcW w:type="dxa" w:w="17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软雅黑"/>
                <w:color w:val="20251F"/>
                <w:sz w:val="20"/>
              </w:rPr>
              <w:t>聊天接口</w:t>
            </w:r>
          </w:p>
        </w:tc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软雅黑"/>
                <w:color w:val="20251F"/>
                <w:sz w:val="20"/>
              </w:rPr>
              <w:t>电池保修多久？</w:t>
            </w:r>
          </w:p>
        </w:tc>
        <w:tc>
          <w:tcPr>
            <w:tcW w:type="dxa" w:w="30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软雅黑"/>
                <w:color w:val="20251F"/>
                <w:sz w:val="20"/>
              </w:rPr>
              <w:t>识别保修政策并引用知识库。</w:t>
            </w:r>
          </w:p>
        </w:tc>
        <w:tc>
          <w:tcPr>
            <w:tcW w:type="dxa" w:w="19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软雅黑"/>
                <w:color w:val="20251F"/>
                <w:sz w:val="20"/>
              </w:rPr>
              <w:t>通过，返回电池 36 个月保修说明。</w:t>
            </w:r>
          </w:p>
        </w:tc>
      </w:tr>
      <w:tr>
        <w:tc>
          <w:tcPr>
            <w:tcW w:type="dxa" w:w="17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软雅黑"/>
                <w:color w:val="20251F"/>
                <w:sz w:val="20"/>
              </w:rPr>
              <w:t>订单演示</w:t>
            </w:r>
          </w:p>
        </w:tc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软雅黑"/>
                <w:color w:val="20251F"/>
                <w:sz w:val="20"/>
              </w:rPr>
              <w:t>生成演示订单并发送 YX 订单号</w:t>
            </w:r>
          </w:p>
        </w:tc>
        <w:tc>
          <w:tcPr>
            <w:tcW w:type="dxa" w:w="30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软雅黑"/>
                <w:color w:val="20251F"/>
                <w:sz w:val="20"/>
              </w:rPr>
              <w:t>返回商品、付款、物流、售后状态，并写入 messages。</w:t>
            </w:r>
          </w:p>
        </w:tc>
        <w:tc>
          <w:tcPr>
            <w:tcW w:type="dxa" w:w="19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软雅黑"/>
                <w:color w:val="20251F"/>
                <w:sz w:val="20"/>
              </w:rPr>
              <w:t>通过。</w:t>
            </w:r>
          </w:p>
        </w:tc>
      </w:tr>
      <w:tr>
        <w:tc>
          <w:tcPr>
            <w:tcW w:type="dxa" w:w="17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软雅黑"/>
                <w:color w:val="20251F"/>
                <w:sz w:val="20"/>
              </w:rPr>
              <w:t>转人工工单</w:t>
            </w:r>
          </w:p>
        </w:tc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软雅黑"/>
                <w:color w:val="20251F"/>
                <w:sz w:val="20"/>
              </w:rPr>
              <w:t>点击“转人工”或输入我要转人工</w:t>
            </w:r>
          </w:p>
        </w:tc>
        <w:tc>
          <w:tcPr>
            <w:tcW w:type="dxa" w:w="30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软雅黑"/>
                <w:color w:val="20251F"/>
                <w:sz w:val="20"/>
              </w:rPr>
              <w:t>返回 RG 工单号，写入 handoff_tickets，并在右侧工单页显示。</w:t>
            </w:r>
          </w:p>
        </w:tc>
        <w:tc>
          <w:tcPr>
            <w:tcW w:type="dxa" w:w="19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软雅黑"/>
                <w:color w:val="20251F"/>
                <w:sz w:val="20"/>
              </w:rPr>
              <w:t>通过。</w:t>
            </w:r>
          </w:p>
        </w:tc>
      </w:tr>
      <w:tr>
        <w:tc>
          <w:tcPr>
            <w:tcW w:type="dxa" w:w="17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软雅黑"/>
                <w:color w:val="20251F"/>
                <w:sz w:val="20"/>
              </w:rPr>
              <w:t>故障排查</w:t>
            </w:r>
          </w:p>
        </w:tc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软雅黑"/>
                <w:color w:val="20251F"/>
                <w:sz w:val="20"/>
              </w:rPr>
              <w:t>我的车无法启动，应该怎么排查？</w:t>
            </w:r>
          </w:p>
        </w:tc>
        <w:tc>
          <w:tcPr>
            <w:tcW w:type="dxa" w:w="30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软雅黑"/>
                <w:color w:val="20251F"/>
                <w:sz w:val="20"/>
              </w:rPr>
              <w:t>给出逐步排查建议。</w:t>
            </w:r>
          </w:p>
        </w:tc>
        <w:tc>
          <w:tcPr>
            <w:tcW w:type="dxa" w:w="19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软雅黑"/>
                <w:color w:val="20251F"/>
                <w:sz w:val="20"/>
              </w:rPr>
              <w:t>通过。</w:t>
            </w:r>
          </w:p>
        </w:tc>
      </w:tr>
      <w:tr>
        <w:tc>
          <w:tcPr>
            <w:tcW w:type="dxa" w:w="17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软雅黑"/>
                <w:color w:val="20251F"/>
                <w:sz w:val="20"/>
              </w:rPr>
              <w:t>后台概览</w:t>
            </w:r>
          </w:p>
        </w:tc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软雅黑"/>
                <w:color w:val="20251F"/>
                <w:sz w:val="20"/>
              </w:rPr>
              <w:t>点击商家后台</w:t>
            </w:r>
          </w:p>
        </w:tc>
        <w:tc>
          <w:tcPr>
            <w:tcW w:type="dxa" w:w="30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软雅黑"/>
                <w:color w:val="20251F"/>
                <w:sz w:val="20"/>
              </w:rPr>
              <w:t>买家聊天页隐藏，后台显示订单总数、成交额、售后订单、工单、会话和买家订单表。</w:t>
            </w:r>
          </w:p>
        </w:tc>
        <w:tc>
          <w:tcPr>
            <w:tcW w:type="dxa" w:w="19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软雅黑"/>
                <w:color w:val="20251F"/>
                <w:sz w:val="20"/>
              </w:rPr>
              <w:t>通过。</w:t>
            </w:r>
          </w:p>
        </w:tc>
      </w:tr>
      <w:tr>
        <w:tc>
          <w:tcPr>
            <w:tcW w:type="dxa" w:w="17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软雅黑"/>
                <w:color w:val="20251F"/>
                <w:sz w:val="20"/>
              </w:rPr>
              <w:t>知识库加载</w:t>
            </w:r>
          </w:p>
        </w:tc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软雅黑"/>
                <w:color w:val="20251F"/>
                <w:sz w:val="20"/>
              </w:rPr>
              <w:t>商家后台打开知识库</w:t>
            </w:r>
          </w:p>
        </w:tc>
        <w:tc>
          <w:tcPr>
            <w:tcW w:type="dxa" w:w="30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软雅黑"/>
                <w:color w:val="20251F"/>
                <w:sz w:val="20"/>
              </w:rPr>
              <w:t>显示初始 12 条知识。</w:t>
            </w:r>
          </w:p>
        </w:tc>
        <w:tc>
          <w:tcPr>
            <w:tcW w:type="dxa" w:w="19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软雅黑"/>
                <w:color w:val="20251F"/>
                <w:sz w:val="20"/>
              </w:rPr>
              <w:t>通过。</w:t>
            </w:r>
          </w:p>
        </w:tc>
      </w:tr>
      <w:tr>
        <w:tc>
          <w:tcPr>
            <w:tcW w:type="dxa" w:w="17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软雅黑"/>
                <w:color w:val="20251F"/>
                <w:sz w:val="20"/>
              </w:rPr>
              <w:t>桌面端 UI</w:t>
            </w:r>
          </w:p>
        </w:tc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软雅黑"/>
                <w:color w:val="20251F"/>
                <w:sz w:val="20"/>
              </w:rPr>
              <w:t>1280x720 浏览器检查</w:t>
            </w:r>
          </w:p>
        </w:tc>
        <w:tc>
          <w:tcPr>
            <w:tcW w:type="dxa" w:w="30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软雅黑"/>
                <w:color w:val="20251F"/>
                <w:sz w:val="20"/>
              </w:rPr>
              <w:t>买家聊天页和商家后台模式可切换且无明显溢出。</w:t>
            </w:r>
          </w:p>
        </w:tc>
        <w:tc>
          <w:tcPr>
            <w:tcW w:type="dxa" w:w="19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软雅黑"/>
                <w:color w:val="20251F"/>
                <w:sz w:val="20"/>
              </w:rPr>
              <w:t>通过。</w:t>
            </w:r>
          </w:p>
        </w:tc>
      </w:tr>
      <w:tr>
        <w:tc>
          <w:tcPr>
            <w:tcW w:type="dxa" w:w="17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软雅黑"/>
                <w:color w:val="20251F"/>
                <w:sz w:val="20"/>
              </w:rPr>
              <w:t>移动端 UI</w:t>
            </w:r>
          </w:p>
        </w:tc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软雅黑"/>
                <w:color w:val="20251F"/>
                <w:sz w:val="20"/>
              </w:rPr>
              <w:t>390x844 视口检查</w:t>
            </w:r>
          </w:p>
        </w:tc>
        <w:tc>
          <w:tcPr>
            <w:tcW w:type="dxa" w:w="30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软雅黑"/>
                <w:color w:val="20251F"/>
                <w:sz w:val="20"/>
              </w:rPr>
              <w:t>单列布局，无横向滚动。</w:t>
            </w:r>
          </w:p>
        </w:tc>
        <w:tc>
          <w:tcPr>
            <w:tcW w:type="dxa" w:w="19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软雅黑"/>
                <w:color w:val="20251F"/>
                <w:sz w:val="20"/>
              </w:rPr>
              <w:t>通过。</w:t>
            </w:r>
          </w:p>
        </w:tc>
      </w:tr>
    </w:tbl>
    <w:p/>
    <w:p>
      <w:pPr>
        <w:pStyle w:val="Heading2"/>
      </w:pPr>
      <w:r>
        <w:rPr>
          <w:rFonts w:ascii="Calibri" w:hAnsi="Calibri" w:eastAsia="微软雅黑"/>
          <w:b w:val="0"/>
        </w:rPr>
        <w:t>5.1 性能与安全测试</w:t>
      </w:r>
    </w:p>
    <w:p>
      <w:pPr>
        <w:pStyle w:val="ListBullet"/>
      </w:pPr>
      <w:r>
        <w:rPr>
          <w:rFonts w:ascii="Calibri" w:hAnsi="Calibri" w:eastAsia="微软雅黑"/>
          <w:color w:val="20251F"/>
          <w:sz w:val="22"/>
        </w:rPr>
        <w:t>性能：本地知识库检索规模较小，单次回答主要耗时来自大模型 API；本地兜底回答可在秒级完成。</w:t>
      </w:r>
    </w:p>
    <w:p>
      <w:pPr>
        <w:pStyle w:val="ListBullet"/>
      </w:pPr>
      <w:r>
        <w:rPr>
          <w:rFonts w:ascii="Calibri" w:hAnsi="Calibri" w:eastAsia="微软雅黑"/>
          <w:color w:val="20251F"/>
          <w:sz w:val="22"/>
        </w:rPr>
        <w:t>并发：后端采用 ThreadingHTTPServer，可支持多个本地浏览器请求，适合作业演示和小规模测试。</w:t>
      </w:r>
    </w:p>
    <w:p>
      <w:pPr>
        <w:pStyle w:val="ListBullet"/>
      </w:pPr>
      <w:r>
        <w:rPr>
          <w:rFonts w:ascii="Calibri" w:hAnsi="Calibri" w:eastAsia="微软雅黑"/>
          <w:color w:val="20251F"/>
          <w:sz w:val="22"/>
        </w:rPr>
        <w:t>安全：DeepSeek API Key 通过环境变量读取，不写入前端代码；前端只访问后端代理，避免泄露密钥。</w:t>
      </w:r>
    </w:p>
    <w:p>
      <w:pPr>
        <w:pStyle w:val="ListBullet"/>
      </w:pPr>
      <w:r>
        <w:rPr>
          <w:rFonts w:ascii="Calibri" w:hAnsi="Calibri" w:eastAsia="微软雅黑"/>
          <w:color w:val="20251F"/>
          <w:sz w:val="22"/>
        </w:rPr>
        <w:t>数据边界：不保存身份证、地址、支付信息等敏感数据；订单查询使用 demo_orders 演示表，人工工单使用 handoff_tickets 演示表，不对接真实第三方订单或客服系统。</w:t>
      </w:r>
    </w:p>
    <w:p>
      <w:pPr>
        <w:pStyle w:val="Heading2"/>
      </w:pPr>
      <w:r>
        <w:rPr>
          <w:rFonts w:ascii="Calibri" w:hAnsi="Calibri" w:eastAsia="微软雅黑"/>
          <w:b w:val="0"/>
        </w:rPr>
        <w:t>5.2 部署方案</w:t>
      </w:r>
    </w:p>
    <w:p>
      <w:pPr>
        <w:spacing w:before="80" w:after="80"/>
      </w:pPr>
      <w:r>
        <w:rPr>
          <w:rFonts w:ascii="Calibri" w:hAnsi="Calibri" w:eastAsia="微软雅黑"/>
          <w:i/>
          <w:color w:val="667064"/>
          <w:sz w:val="20"/>
        </w:rPr>
        <w:t>公有云部署环境与验收结果</w:t>
      </w:r>
    </w:p>
    <w:tbl>
      <w:tblPr>
        <w:tblStyle w:val="TableGrid"/>
        <w:tblW w:type="dxa" w:w="9360"/>
        <w:tblLook w:firstColumn="1" w:firstRow="1" w:lastColumn="0" w:lastRow="0" w:noHBand="0" w:noVBand="1" w:val="04A0"/>
        <w:tblInd w:w="120" w:type="dxa"/>
      </w:tblPr>
      <w:tblGrid>
        <w:gridCol w:w="1700"/>
        <w:gridCol w:w="5100"/>
        <w:gridCol w:w="2560"/>
      </w:tblGrid>
      <w:tr>
        <w:trPr>
          <w:tblHeader w:val="true"/>
        </w:trPr>
        <w:tc>
          <w:tcPr>
            <w:tcW w:type="dxa" w:w="17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4F7"/>
          </w:tcPr>
          <w:p>
            <w:pPr>
              <w:jc w:val="center"/>
            </w:pPr>
            <w:r>
              <w:rPr>
                <w:rFonts w:ascii="Calibri" w:hAnsi="Calibri" w:eastAsia="微软雅黑"/>
                <w:b/>
                <w:color w:val="20251F"/>
                <w:sz w:val="21"/>
              </w:rPr>
              <w:t>部署项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4F7"/>
          </w:tcPr>
          <w:p>
            <w:pPr>
              <w:jc w:val="center"/>
            </w:pPr>
            <w:r>
              <w:rPr>
                <w:rFonts w:ascii="Calibri" w:hAnsi="Calibri" w:eastAsia="微软雅黑"/>
                <w:b/>
                <w:color w:val="20251F"/>
                <w:sz w:val="21"/>
              </w:rPr>
              <w:t>当前配置</w:t>
            </w:r>
          </w:p>
        </w:tc>
        <w:tc>
          <w:tcPr>
            <w:tcW w:type="dxa" w:w="2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4F7"/>
          </w:tcPr>
          <w:p>
            <w:pPr>
              <w:jc w:val="center"/>
            </w:pPr>
            <w:r>
              <w:rPr>
                <w:rFonts w:ascii="Calibri" w:hAnsi="Calibri" w:eastAsia="微软雅黑"/>
                <w:b/>
                <w:color w:val="20251F"/>
                <w:sz w:val="21"/>
              </w:rPr>
              <w:t>验收结果</w:t>
            </w:r>
          </w:p>
        </w:tc>
      </w:tr>
      <w:tr>
        <w:tc>
          <w:tcPr>
            <w:tcW w:type="dxa" w:w="17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软雅黑"/>
                <w:color w:val="20251F"/>
                <w:sz w:val="20"/>
              </w:rPr>
              <w:t>云服务器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软雅黑"/>
                <w:color w:val="20251F"/>
                <w:sz w:val="20"/>
              </w:rPr>
              <w:t>腾讯云轻量应用服务器，Ubuntu 22.04，2 核 CPU / 2GB 内存 / 40GB 系统盘。</w:t>
            </w:r>
          </w:p>
        </w:tc>
        <w:tc>
          <w:tcPr>
            <w:tcW w:type="dxa" w:w="2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软雅黑"/>
                <w:color w:val="20251F"/>
                <w:sz w:val="20"/>
              </w:rPr>
              <w:t>运行正常。</w:t>
            </w:r>
          </w:p>
        </w:tc>
      </w:tr>
      <w:tr>
        <w:tc>
          <w:tcPr>
            <w:tcW w:type="dxa" w:w="17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软雅黑"/>
                <w:color w:val="20251F"/>
                <w:sz w:val="20"/>
              </w:rPr>
              <w:t>后端服务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软雅黑"/>
                <w:color w:val="20251F"/>
                <w:sz w:val="20"/>
              </w:rPr>
              <w:t>systemd 管理 salescare-ai.service，监听 127.0.0.1:8000。</w:t>
            </w:r>
          </w:p>
        </w:tc>
        <w:tc>
          <w:tcPr>
            <w:tcW w:type="dxa" w:w="2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软雅黑"/>
                <w:color w:val="20251F"/>
                <w:sz w:val="20"/>
              </w:rPr>
              <w:t>健康检查返回 ok。</w:t>
            </w:r>
          </w:p>
        </w:tc>
      </w:tr>
      <w:tr>
        <w:tc>
          <w:tcPr>
            <w:tcW w:type="dxa" w:w="17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软雅黑"/>
                <w:color w:val="20251F"/>
                <w:sz w:val="20"/>
              </w:rPr>
              <w:t>数据库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软雅黑"/>
                <w:color w:val="20251F"/>
                <w:sz w:val="20"/>
              </w:rPr>
              <w:t>MySQL 8.0，salescare_ai 数据库，包含 5 张核心表和 12 条知识库数据。</w:t>
            </w:r>
          </w:p>
        </w:tc>
        <w:tc>
          <w:tcPr>
            <w:tcW w:type="dxa" w:w="2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软雅黑"/>
                <w:color w:val="20251F"/>
                <w:sz w:val="20"/>
              </w:rPr>
              <w:t>SHOW TABLES 与 COUNT 验证通过。</w:t>
            </w:r>
          </w:p>
        </w:tc>
      </w:tr>
      <w:tr>
        <w:tc>
          <w:tcPr>
            <w:tcW w:type="dxa" w:w="17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软雅黑"/>
                <w:color w:val="20251F"/>
                <w:sz w:val="20"/>
              </w:rPr>
              <w:t>前端发布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软雅黑"/>
                <w:color w:val="20251F"/>
                <w:sz w:val="20"/>
              </w:rPr>
              <w:t>Nginx 托管 /opt/salescare-ai/frontend，并将 /api/ 反向代理到后端。</w:t>
            </w:r>
          </w:p>
        </w:tc>
        <w:tc>
          <w:tcPr>
            <w:tcW w:type="dxa" w:w="2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软雅黑"/>
                <w:color w:val="20251F"/>
                <w:sz w:val="20"/>
              </w:rPr>
              <w:t>公网页面可访问。</w:t>
            </w:r>
          </w:p>
        </w:tc>
      </w:tr>
      <w:tr>
        <w:tc>
          <w:tcPr>
            <w:tcW w:type="dxa" w:w="17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软雅黑"/>
                <w:color w:val="20251F"/>
                <w:sz w:val="20"/>
              </w:rPr>
              <w:t>访问方式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软雅黑"/>
                <w:color w:val="20251F"/>
                <w:sz w:val="20"/>
              </w:rPr>
              <w:t>Web 应用生产环境 URL：http://1.14.184.75；代码仓库：https://github.com/317flystudent/salescare-ai。</w:t>
            </w:r>
          </w:p>
        </w:tc>
        <w:tc>
          <w:tcPr>
            <w:tcW w:type="dxa" w:w="2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软雅黑"/>
                <w:color w:val="20251F"/>
                <w:sz w:val="20"/>
              </w:rPr>
              <w:t>已写入报告首页和 README。</w:t>
            </w:r>
          </w:p>
        </w:tc>
      </w:tr>
    </w:tbl>
    <w:p/>
    <w:p>
      <w:pPr>
        <w:pStyle w:val="Heading1"/>
      </w:pPr>
      <w:r>
        <w:rPr>
          <w:rFonts w:ascii="Calibri" w:hAnsi="Calibri" w:eastAsia="微软雅黑"/>
          <w:b w:val="0"/>
        </w:rPr>
        <w:t>6. 项目管理与迭代记录</w:t>
      </w:r>
    </w:p>
    <w:p>
      <w:pPr>
        <w:spacing w:before="80" w:after="80"/>
      </w:pPr>
      <w:r>
        <w:rPr>
          <w:rFonts w:ascii="Calibri" w:hAnsi="Calibri" w:eastAsia="微软雅黑"/>
          <w:i/>
          <w:color w:val="667064"/>
          <w:sz w:val="20"/>
        </w:rPr>
        <w:t>10 周项目计划</w:t>
      </w:r>
    </w:p>
    <w:tbl>
      <w:tblPr>
        <w:tblStyle w:val="TableGrid"/>
        <w:tblW w:type="dxa" w:w="9360"/>
        <w:tblLook w:firstColumn="1" w:firstRow="1" w:lastColumn="0" w:lastRow="0" w:noHBand="0" w:noVBand="1" w:val="04A0"/>
        <w:tblInd w:w="120" w:type="dxa"/>
      </w:tblPr>
      <w:tblGrid>
        <w:gridCol w:w="1300"/>
        <w:gridCol w:w="2200"/>
        <w:gridCol w:w="5860"/>
      </w:tblGrid>
      <w:tr>
        <w:trPr>
          <w:tblHeader w:val="true"/>
        </w:trPr>
        <w:tc>
          <w:tcPr>
            <w:tcW w:type="dxa" w:w="13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4F7"/>
          </w:tcPr>
          <w:p>
            <w:pPr>
              <w:jc w:val="center"/>
            </w:pPr>
            <w:r>
              <w:rPr>
                <w:rFonts w:ascii="Calibri" w:hAnsi="Calibri" w:eastAsia="微软雅黑"/>
                <w:b/>
                <w:color w:val="20251F"/>
                <w:sz w:val="21"/>
              </w:rPr>
              <w:t>周次</w:t>
            </w:r>
          </w:p>
        </w:tc>
        <w:tc>
          <w:tcPr>
            <w:tcW w:type="dxa" w:w="22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4F7"/>
          </w:tcPr>
          <w:p>
            <w:pPr>
              <w:jc w:val="center"/>
            </w:pPr>
            <w:r>
              <w:rPr>
                <w:rFonts w:ascii="Calibri" w:hAnsi="Calibri" w:eastAsia="微软雅黑"/>
                <w:b/>
                <w:color w:val="20251F"/>
                <w:sz w:val="21"/>
              </w:rPr>
              <w:t>阶段</w:t>
            </w:r>
          </w:p>
        </w:tc>
        <w:tc>
          <w:tcPr>
            <w:tcW w:type="dxa" w:w="58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4F7"/>
          </w:tcPr>
          <w:p>
            <w:pPr>
              <w:jc w:val="center"/>
            </w:pPr>
            <w:r>
              <w:rPr>
                <w:rFonts w:ascii="Calibri" w:hAnsi="Calibri" w:eastAsia="微软雅黑"/>
                <w:b/>
                <w:color w:val="20251F"/>
                <w:sz w:val="21"/>
              </w:rPr>
              <w:t>交付内容</w:t>
            </w:r>
          </w:p>
        </w:tc>
      </w:tr>
      <w:tr>
        <w:tc>
          <w:tcPr>
            <w:tcW w:type="dxa" w:w="13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软雅黑"/>
                <w:color w:val="20251F"/>
                <w:sz w:val="20"/>
              </w:rPr>
              <w:t>第 1-2 周</w:t>
            </w:r>
          </w:p>
        </w:tc>
        <w:tc>
          <w:tcPr>
            <w:tcW w:type="dxa" w:w="22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软雅黑"/>
                <w:color w:val="20251F"/>
                <w:sz w:val="20"/>
              </w:rPr>
              <w:t>市场调研与定位</w:t>
            </w:r>
          </w:p>
        </w:tc>
        <w:tc>
          <w:tcPr>
            <w:tcW w:type="dxa" w:w="58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软雅黑"/>
                <w:color w:val="20251F"/>
                <w:sz w:val="20"/>
              </w:rPr>
              <w:t>完成销售/售后痛点、用户画像和功能范围。</w:t>
            </w:r>
          </w:p>
        </w:tc>
      </w:tr>
      <w:tr>
        <w:tc>
          <w:tcPr>
            <w:tcW w:type="dxa" w:w="13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软雅黑"/>
                <w:color w:val="20251F"/>
                <w:sz w:val="20"/>
              </w:rPr>
              <w:t>第 3 周</w:t>
            </w:r>
          </w:p>
        </w:tc>
        <w:tc>
          <w:tcPr>
            <w:tcW w:type="dxa" w:w="22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软雅黑"/>
                <w:color w:val="20251F"/>
                <w:sz w:val="20"/>
              </w:rPr>
              <w:t>系统设计</w:t>
            </w:r>
          </w:p>
        </w:tc>
        <w:tc>
          <w:tcPr>
            <w:tcW w:type="dxa" w:w="58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软雅黑"/>
                <w:color w:val="20251F"/>
                <w:sz w:val="20"/>
              </w:rPr>
              <w:t>确定前后端分离架构、数据库 ER 和模块边界。</w:t>
            </w:r>
          </w:p>
        </w:tc>
      </w:tr>
      <w:tr>
        <w:tc>
          <w:tcPr>
            <w:tcW w:type="dxa" w:w="13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软雅黑"/>
                <w:color w:val="20251F"/>
                <w:sz w:val="20"/>
              </w:rPr>
              <w:t>第 4-5 周</w:t>
            </w:r>
          </w:p>
        </w:tc>
        <w:tc>
          <w:tcPr>
            <w:tcW w:type="dxa" w:w="22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软雅黑"/>
                <w:color w:val="20251F"/>
                <w:sz w:val="20"/>
              </w:rPr>
              <w:t>AI 核心实现</w:t>
            </w:r>
          </w:p>
        </w:tc>
        <w:tc>
          <w:tcPr>
            <w:tcW w:type="dxa" w:w="58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软雅黑"/>
                <w:color w:val="20251F"/>
                <w:sz w:val="20"/>
              </w:rPr>
              <w:t>构建知识库、意图识别、提示词和 DeepSeek 接入。</w:t>
            </w:r>
          </w:p>
        </w:tc>
      </w:tr>
      <w:tr>
        <w:tc>
          <w:tcPr>
            <w:tcW w:type="dxa" w:w="13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软雅黑"/>
                <w:color w:val="20251F"/>
                <w:sz w:val="20"/>
              </w:rPr>
              <w:t>第 6-7 周</w:t>
            </w:r>
          </w:p>
        </w:tc>
        <w:tc>
          <w:tcPr>
            <w:tcW w:type="dxa" w:w="22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软雅黑"/>
                <w:color w:val="20251F"/>
                <w:sz w:val="20"/>
              </w:rPr>
              <w:t>全栈开发</w:t>
            </w:r>
          </w:p>
        </w:tc>
        <w:tc>
          <w:tcPr>
            <w:tcW w:type="dxa" w:w="58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软雅黑"/>
                <w:color w:val="20251F"/>
                <w:sz w:val="20"/>
              </w:rPr>
              <w:t>完成聊天界面、知识库管理、订单查询、人工工单、会话历史和 API。</w:t>
            </w:r>
          </w:p>
        </w:tc>
      </w:tr>
      <w:tr>
        <w:tc>
          <w:tcPr>
            <w:tcW w:type="dxa" w:w="13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软雅黑"/>
                <w:color w:val="20251F"/>
                <w:sz w:val="20"/>
              </w:rPr>
              <w:t>第 8 周</w:t>
            </w:r>
          </w:p>
        </w:tc>
        <w:tc>
          <w:tcPr>
            <w:tcW w:type="dxa" w:w="22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软雅黑"/>
                <w:color w:val="20251F"/>
                <w:sz w:val="20"/>
              </w:rPr>
              <w:t>集成测试</w:t>
            </w:r>
          </w:p>
        </w:tc>
        <w:tc>
          <w:tcPr>
            <w:tcW w:type="dxa" w:w="58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软雅黑"/>
                <w:color w:val="20251F"/>
                <w:sz w:val="20"/>
              </w:rPr>
              <w:t>完成接口、桌面端和移动端测试。</w:t>
            </w:r>
          </w:p>
        </w:tc>
      </w:tr>
      <w:tr>
        <w:tc>
          <w:tcPr>
            <w:tcW w:type="dxa" w:w="13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软雅黑"/>
                <w:color w:val="20251F"/>
                <w:sz w:val="20"/>
              </w:rPr>
              <w:t>第 9 周</w:t>
            </w:r>
          </w:p>
        </w:tc>
        <w:tc>
          <w:tcPr>
            <w:tcW w:type="dxa" w:w="22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软雅黑"/>
                <w:color w:val="20251F"/>
                <w:sz w:val="20"/>
              </w:rPr>
              <w:t>部署准备</w:t>
            </w:r>
          </w:p>
        </w:tc>
        <w:tc>
          <w:tcPr>
            <w:tcW w:type="dxa" w:w="58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软雅黑"/>
                <w:color w:val="20251F"/>
                <w:sz w:val="20"/>
              </w:rPr>
              <w:t>整理 README、环境变量和部署步骤。</w:t>
            </w:r>
          </w:p>
        </w:tc>
      </w:tr>
      <w:tr>
        <w:tc>
          <w:tcPr>
            <w:tcW w:type="dxa" w:w="13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软雅黑"/>
                <w:color w:val="20251F"/>
                <w:sz w:val="20"/>
              </w:rPr>
              <w:t>第 10 周</w:t>
            </w:r>
          </w:p>
        </w:tc>
        <w:tc>
          <w:tcPr>
            <w:tcW w:type="dxa" w:w="22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软雅黑"/>
                <w:color w:val="20251F"/>
                <w:sz w:val="20"/>
              </w:rPr>
              <w:t>报告与答辩</w:t>
            </w:r>
          </w:p>
        </w:tc>
        <w:tc>
          <w:tcPr>
            <w:tcW w:type="dxa" w:w="58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软雅黑"/>
                <w:color w:val="20251F"/>
                <w:sz w:val="20"/>
              </w:rPr>
              <w:t>形成项目报告，准备演示脚本和答辩说明。</w:t>
            </w:r>
          </w:p>
        </w:tc>
      </w:tr>
    </w:tbl>
    <w:p/>
    <w:p>
      <w:pPr>
        <w:pStyle w:val="Heading2"/>
      </w:pPr>
      <w:r>
        <w:rPr>
          <w:rFonts w:ascii="Calibri" w:hAnsi="Calibri" w:eastAsia="微软雅黑"/>
          <w:b w:val="0"/>
        </w:rPr>
        <w:t>6.1 更新日志与提交记录</w:t>
      </w:r>
    </w:p>
    <w:p>
      <w:pPr>
        <w:spacing w:before="80" w:after="80"/>
      </w:pPr>
      <w:r>
        <w:rPr>
          <w:rFonts w:ascii="Calibri" w:hAnsi="Calibri" w:eastAsia="微软雅黑"/>
          <w:i/>
          <w:color w:val="667064"/>
          <w:sz w:val="20"/>
        </w:rPr>
        <w:t>项目管理与更新日志</w:t>
      </w:r>
    </w:p>
    <w:tbl>
      <w:tblPr>
        <w:tblStyle w:val="TableGrid"/>
        <w:tblW w:type="dxa" w:w="9360"/>
        <w:tblLook w:firstColumn="1" w:firstRow="1" w:lastColumn="0" w:lastRow="0" w:noHBand="0" w:noVBand="1" w:val="04A0"/>
        <w:tblInd w:w="120" w:type="dxa"/>
      </w:tblPr>
      <w:tblGrid>
        <w:gridCol w:w="1800"/>
        <w:gridCol w:w="5200"/>
        <w:gridCol w:w="2360"/>
      </w:tblGrid>
      <w:tr>
        <w:trPr>
          <w:tblHeader w:val="true"/>
        </w:trPr>
        <w:tc>
          <w:tcPr>
            <w:tcW w:type="dxa" w:w="18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4F7"/>
          </w:tcPr>
          <w:p>
            <w:pPr>
              <w:jc w:val="center"/>
            </w:pPr>
            <w:r>
              <w:rPr>
                <w:rFonts w:ascii="Calibri" w:hAnsi="Calibri" w:eastAsia="微软雅黑"/>
                <w:b/>
                <w:color w:val="20251F"/>
                <w:sz w:val="21"/>
              </w:rPr>
              <w:t>记录类型</w:t>
            </w:r>
          </w:p>
        </w:tc>
        <w:tc>
          <w:tcPr>
            <w:tcW w:type="dxa" w:w="52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4F7"/>
          </w:tcPr>
          <w:p>
            <w:pPr>
              <w:jc w:val="center"/>
            </w:pPr>
            <w:r>
              <w:rPr>
                <w:rFonts w:ascii="Calibri" w:hAnsi="Calibri" w:eastAsia="微软雅黑"/>
                <w:b/>
                <w:color w:val="20251F"/>
                <w:sz w:val="21"/>
              </w:rPr>
              <w:t>内容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4F7"/>
          </w:tcPr>
          <w:p>
            <w:pPr>
              <w:jc w:val="center"/>
            </w:pPr>
            <w:r>
              <w:rPr>
                <w:rFonts w:ascii="Calibri" w:hAnsi="Calibri" w:eastAsia="微软雅黑"/>
                <w:b/>
                <w:color w:val="20251F"/>
                <w:sz w:val="21"/>
              </w:rPr>
              <w:t>对应证据</w:t>
            </w:r>
          </w:p>
        </w:tc>
      </w:tr>
      <w:tr>
        <w:tc>
          <w:tcPr>
            <w:tcW w:type="dxa" w:w="18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软雅黑"/>
                <w:color w:val="20251F"/>
                <w:sz w:val="20"/>
              </w:rPr>
              <w:t>初始提交</w:t>
            </w:r>
          </w:p>
        </w:tc>
        <w:tc>
          <w:tcPr>
            <w:tcW w:type="dxa" w:w="52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软雅黑"/>
                <w:color w:val="20251F"/>
                <w:sz w:val="20"/>
              </w:rPr>
              <w:t>Initial course project submission：提交前后端源码、数据库脚本、README、课堂演示文档和初版报告。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软雅黑"/>
                <w:color w:val="20251F"/>
                <w:sz w:val="20"/>
              </w:rPr>
              <w:t>Git 提交 636e005。</w:t>
            </w:r>
          </w:p>
        </w:tc>
      </w:tr>
      <w:tr>
        <w:tc>
          <w:tcPr>
            <w:tcW w:type="dxa" w:w="18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软雅黑"/>
                <w:color w:val="20251F"/>
                <w:sz w:val="20"/>
              </w:rPr>
              <w:t>地址补充</w:t>
            </w:r>
          </w:p>
        </w:tc>
        <w:tc>
          <w:tcPr>
            <w:tcW w:type="dxa" w:w="52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软雅黑"/>
                <w:color w:val="20251F"/>
                <w:sz w:val="20"/>
              </w:rPr>
              <w:t>Add repository URL to deliverables：在 README 和报告首页补充 GitHub 仓库地址。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软雅黑"/>
                <w:color w:val="20251F"/>
                <w:sz w:val="20"/>
              </w:rPr>
              <w:t>Git 提交 6e048a9。</w:t>
            </w:r>
          </w:p>
        </w:tc>
      </w:tr>
      <w:tr>
        <w:tc>
          <w:tcPr>
            <w:tcW w:type="dxa" w:w="18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软雅黑"/>
                <w:color w:val="20251F"/>
                <w:sz w:val="20"/>
              </w:rPr>
              <w:t>证据截图</w:t>
            </w:r>
          </w:p>
        </w:tc>
        <w:tc>
          <w:tcPr>
            <w:tcW w:type="dxa" w:w="52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软雅黑"/>
                <w:color w:val="20251F"/>
                <w:sz w:val="20"/>
              </w:rPr>
              <w:t>Add GitHub evidence screenshots to report：报告附录补充 GitHub 仓库和 README 地址截图。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软雅黑"/>
                <w:color w:val="20251F"/>
                <w:sz w:val="20"/>
              </w:rPr>
              <w:t>Git 提交 3dbe1a0。</w:t>
            </w:r>
          </w:p>
        </w:tc>
      </w:tr>
      <w:tr>
        <w:tc>
          <w:tcPr>
            <w:tcW w:type="dxa" w:w="18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软雅黑"/>
                <w:color w:val="20251F"/>
                <w:sz w:val="20"/>
              </w:rPr>
              <w:t>部署记录</w:t>
            </w:r>
          </w:p>
        </w:tc>
        <w:tc>
          <w:tcPr>
            <w:tcW w:type="dxa" w:w="52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软雅黑"/>
                <w:color w:val="20251F"/>
                <w:sz w:val="20"/>
              </w:rPr>
              <w:t>整理云服务器配置、MySQL 初始化、systemd 后端服务、Nginx 代理和公网访问截图。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软雅黑"/>
                <w:color w:val="20251F"/>
                <w:sz w:val="20"/>
              </w:rPr>
              <w:t>报告附录 B、docs/cloud_deploy_evidence.md。</w:t>
            </w:r>
          </w:p>
        </w:tc>
      </w:tr>
      <w:tr>
        <w:tc>
          <w:tcPr>
            <w:tcW w:type="dxa" w:w="18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软雅黑"/>
                <w:color w:val="20251F"/>
                <w:sz w:val="20"/>
              </w:rPr>
              <w:t>自检记录</w:t>
            </w:r>
          </w:p>
        </w:tc>
        <w:tc>
          <w:tcPr>
            <w:tcW w:type="dxa" w:w="52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软雅黑"/>
                <w:color w:val="20251F"/>
                <w:sz w:val="20"/>
              </w:rPr>
              <w:t>根据课程测评要求形成符合性检查表，标记已完成项和需人工填写项。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软雅黑"/>
                <w:color w:val="20251F"/>
                <w:sz w:val="20"/>
              </w:rPr>
              <w:t>docs/requirements_compliance_check.md。</w:t>
            </w:r>
          </w:p>
        </w:tc>
      </w:tr>
    </w:tbl>
    <w:p/>
    <w:p>
      <w:pPr>
        <w:pStyle w:val="Heading1"/>
      </w:pPr>
      <w:r>
        <w:rPr>
          <w:rFonts w:ascii="Calibri" w:hAnsi="Calibri" w:eastAsia="微软雅黑"/>
          <w:b w:val="0"/>
        </w:rPr>
        <w:t>7. 总结与答辩准备</w:t>
      </w:r>
    </w:p>
    <w:p>
      <w:r>
        <w:rPr>
          <w:rFonts w:ascii="Calibri" w:hAnsi="Calibri" w:eastAsia="微软雅黑"/>
          <w:b w:val="0"/>
        </w:rPr>
        <w:t>本项目完成了课程要求中的核心闭环：市场分析、系统架构、AI 核心、前后端开发、数据库持久化、测试和部署准备。系统可围绕销售/售后常见问题完成首轮客服响应，并通过知识库维护、订单工作流、转人工工单、商家后台汇总和大模型提示词工程降低回答风险。答辩演示时建议按“买家页欢迎入口 -&gt; 订单号查询 -&gt; 故障排查 -&gt; 投诉安抚 -&gt; 转人工 -&gt; 商家后台查看订单汇总 -&gt; MySQL 查看 messages/demo_orders/handoff_tickets”的顺序展示，能够体现功能完整性、交互体验和技术深度。</w:t>
      </w:r>
    </w:p>
    <w:tbl>
      <w:tblPr>
        <w:tblStyle w:val="TableGrid"/>
        <w:tblW w:type="dxa" w:w="9360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rPr>
          <w:tblHeader w:val="true"/>
        </w:trPr>
        <w:tc>
          <w:tcPr>
            <w:tcW w:type="dxa" w:w="93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4F6F9"/>
          </w:tcPr>
          <w:p>
            <w:r>
              <w:rPr>
                <w:rFonts w:ascii="Calibri" w:hAnsi="Calibri" w:eastAsia="微软雅黑"/>
                <w:b/>
                <w:color w:val="1F4D78"/>
                <w:sz w:val="21"/>
              </w:rPr>
              <w:t>提交前检查：</w:t>
            </w:r>
            <w:r>
              <w:rPr>
                <w:rFonts w:ascii="Calibri" w:hAnsi="Calibri" w:eastAsia="微软雅黑"/>
                <w:color w:val="20251F"/>
                <w:sz w:val="21"/>
              </w:rPr>
              <w:t>报告首页已补充生产环境 URL 和代码仓库地址；如需展示 DeepSeek 真实调用，请在演示机器或云服务器环境变量中配置 DEEPSEEK_API_KEY，避免把密钥写入仓库。</w:t>
            </w:r>
          </w:p>
        </w:tc>
      </w:tr>
    </w:tbl>
    <w:p/>
    <w:p>
      <w:pPr>
        <w:pStyle w:val="Heading1"/>
      </w:pPr>
      <w:r>
        <w:rPr>
          <w:rFonts w:ascii="Calibri" w:hAnsi="Calibri" w:eastAsia="微软雅黑"/>
          <w:b w:val="0"/>
        </w:rPr>
        <w:t>附录 A：示例对话</w:t>
      </w:r>
    </w:p>
    <w:p>
      <w:pPr>
        <w:spacing w:before="80" w:after="80"/>
      </w:pPr>
      <w:r>
        <w:rPr>
          <w:rFonts w:ascii="Calibri" w:hAnsi="Calibri" w:eastAsia="微软雅黑"/>
          <w:i/>
          <w:color w:val="667064"/>
          <w:sz w:val="20"/>
        </w:rPr>
        <w:t>演示用对话脚本</w:t>
      </w:r>
    </w:p>
    <w:tbl>
      <w:tblPr>
        <w:tblStyle w:val="TableGrid"/>
        <w:tblW w:type="dxa" w:w="9360"/>
        <w:tblLook w:firstColumn="1" w:firstRow="1" w:lastColumn="0" w:lastRow="0" w:noHBand="0" w:noVBand="1" w:val="04A0"/>
        <w:tblInd w:w="120" w:type="dxa"/>
      </w:tblPr>
      <w:tblGrid>
        <w:gridCol w:w="1400"/>
        <w:gridCol w:w="7960"/>
      </w:tblGrid>
      <w:tr>
        <w:trPr>
          <w:tblHeader w:val="true"/>
        </w:trPr>
        <w:tc>
          <w:tcPr>
            <w:tcW w:type="dxa" w:w="14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4F7"/>
          </w:tcPr>
          <w:p>
            <w:pPr>
              <w:jc w:val="center"/>
            </w:pPr>
            <w:r>
              <w:rPr>
                <w:rFonts w:ascii="Calibri" w:hAnsi="Calibri" w:eastAsia="微软雅黑"/>
                <w:b/>
                <w:color w:val="20251F"/>
                <w:sz w:val="21"/>
              </w:rPr>
              <w:t>角色</w:t>
            </w:r>
          </w:p>
        </w:tc>
        <w:tc>
          <w:tcPr>
            <w:tcW w:type="dxa" w:w="79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4F7"/>
          </w:tcPr>
          <w:p>
            <w:pPr>
              <w:jc w:val="center"/>
            </w:pPr>
            <w:r>
              <w:rPr>
                <w:rFonts w:ascii="Calibri" w:hAnsi="Calibri" w:eastAsia="微软雅黑"/>
                <w:b/>
                <w:color w:val="20251F"/>
                <w:sz w:val="21"/>
              </w:rPr>
              <w:t>内容</w:t>
            </w:r>
          </w:p>
        </w:tc>
      </w:tr>
      <w:tr>
        <w:tc>
          <w:tcPr>
            <w:tcW w:type="dxa" w:w="14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软雅黑"/>
                <w:color w:val="20251F"/>
                <w:sz w:val="20"/>
              </w:rPr>
              <w:t>用户</w:t>
            </w:r>
          </w:p>
        </w:tc>
        <w:tc>
          <w:tcPr>
            <w:tcW w:type="dxa" w:w="79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软雅黑"/>
                <w:color w:val="20251F"/>
                <w:sz w:val="20"/>
              </w:rPr>
              <w:t>我的车无法启动，应该怎么排查？</w:t>
            </w:r>
          </w:p>
        </w:tc>
      </w:tr>
      <w:tr>
        <w:tc>
          <w:tcPr>
            <w:tcW w:type="dxa" w:w="14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软雅黑"/>
                <w:color w:val="20251F"/>
                <w:sz w:val="20"/>
              </w:rPr>
              <w:t>机器人</w:t>
            </w:r>
          </w:p>
        </w:tc>
        <w:tc>
          <w:tcPr>
            <w:tcW w:type="dxa" w:w="79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软雅黑"/>
                <w:color w:val="20251F"/>
                <w:sz w:val="20"/>
              </w:rPr>
              <w:t>请先检查电量是否充足、空气开关是否打开、刹车把是否回弹、钥匙/NFC 是否解锁成功。如果仪表亮但无法行驶，可能是刹车断电开关或控制器保护；建议拍摄仪表提示并联系门店检测。</w:t>
            </w:r>
          </w:p>
        </w:tc>
      </w:tr>
      <w:tr>
        <w:tc>
          <w:tcPr>
            <w:tcW w:type="dxa" w:w="14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软雅黑"/>
                <w:color w:val="20251F"/>
                <w:sz w:val="20"/>
              </w:rPr>
              <w:t>用户</w:t>
            </w:r>
          </w:p>
        </w:tc>
        <w:tc>
          <w:tcPr>
            <w:tcW w:type="dxa" w:w="79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软雅黑"/>
                <w:color w:val="20251F"/>
                <w:sz w:val="20"/>
              </w:rPr>
              <w:t>查询订单 YX202606090001</w:t>
            </w:r>
          </w:p>
        </w:tc>
      </w:tr>
      <w:tr>
        <w:tc>
          <w:tcPr>
            <w:tcW w:type="dxa" w:w="14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软雅黑"/>
                <w:color w:val="20251F"/>
                <w:sz w:val="20"/>
              </w:rPr>
              <w:t>机器人</w:t>
            </w:r>
          </w:p>
        </w:tc>
        <w:tc>
          <w:tcPr>
            <w:tcW w:type="dxa" w:w="79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软雅黑"/>
                <w:color w:val="20251F"/>
                <w:sz w:val="20"/>
              </w:rPr>
              <w:t>已为您查询到订单 YX202606090001：商品为悦行 S1 城市通勤版，付款状态已支付，订单状态已出库，物流进度为已到达华东转运中心，售后状态暂未发起。</w:t>
            </w:r>
          </w:p>
        </w:tc>
      </w:tr>
      <w:tr>
        <w:tc>
          <w:tcPr>
            <w:tcW w:type="dxa" w:w="14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软雅黑"/>
                <w:color w:val="20251F"/>
                <w:sz w:val="20"/>
              </w:rPr>
              <w:t>用户</w:t>
            </w:r>
          </w:p>
        </w:tc>
        <w:tc>
          <w:tcPr>
            <w:tcW w:type="dxa" w:w="79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软雅黑"/>
                <w:color w:val="20251F"/>
                <w:sz w:val="20"/>
              </w:rPr>
              <w:t>我很生气，维修太慢了。</w:t>
            </w:r>
          </w:p>
        </w:tc>
      </w:tr>
      <w:tr>
        <w:tc>
          <w:tcPr>
            <w:tcW w:type="dxa" w:w="14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软雅黑"/>
                <w:color w:val="20251F"/>
                <w:sz w:val="20"/>
              </w:rPr>
              <w:t>机器人</w:t>
            </w:r>
          </w:p>
        </w:tc>
        <w:tc>
          <w:tcPr>
            <w:tcW w:type="dxa" w:w="79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软雅黑"/>
                <w:color w:val="20251F"/>
                <w:sz w:val="20"/>
              </w:rPr>
              <w:t>非常抱歉给您带来不好的体验，我先帮您把问题拆清楚并给出下一步处理方案。若问题已经影响使用，建议同步转人工客服并保留订单、维修单或照片凭证。</w:t>
            </w:r>
          </w:p>
        </w:tc>
      </w:tr>
      <w:tr>
        <w:tc>
          <w:tcPr>
            <w:tcW w:type="dxa" w:w="14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软雅黑"/>
                <w:color w:val="20251F"/>
                <w:sz w:val="20"/>
              </w:rPr>
              <w:t>用户</w:t>
            </w:r>
          </w:p>
        </w:tc>
        <w:tc>
          <w:tcPr>
            <w:tcW w:type="dxa" w:w="79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软雅黑"/>
                <w:color w:val="20251F"/>
                <w:sz w:val="20"/>
              </w:rPr>
              <w:t>我要转人工，维修太慢了。</w:t>
            </w:r>
          </w:p>
        </w:tc>
      </w:tr>
      <w:tr>
        <w:tc>
          <w:tcPr>
            <w:tcW w:type="dxa" w:w="14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软雅黑"/>
                <w:color w:val="20251F"/>
                <w:sz w:val="20"/>
              </w:rPr>
              <w:t>机器人</w:t>
            </w:r>
          </w:p>
        </w:tc>
        <w:tc>
          <w:tcPr>
            <w:tcW w:type="dxa" w:w="79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软雅黑"/>
                <w:color w:val="20251F"/>
                <w:sz w:val="20"/>
              </w:rPr>
              <w:t>已为您转接人工客服，并创建人工工单 RG20260610xxxx。当前状态为排队中，系统会显示处理小组、优先级和预计响应时间。</w:t>
            </w:r>
          </w:p>
        </w:tc>
      </w:tr>
    </w:tbl>
    <w:p/>
    <w:p>
      <w:pPr>
        <w:pStyle w:val="Heading1"/>
      </w:pPr>
      <w:r>
        <w:rPr>
          <w:rFonts w:ascii="Calibri" w:hAnsi="Calibri" w:eastAsia="微软雅黑"/>
          <w:b w:val="0"/>
        </w:rPr>
        <w:t>附录 B：公有云部署截图</w:t>
      </w:r>
    </w:p>
    <w:p>
      <w:r>
        <w:rPr>
          <w:rFonts w:ascii="Calibri" w:hAnsi="Calibri" w:eastAsia="微软雅黑"/>
          <w:b w:val="0"/>
        </w:rPr>
        <w:t>以下截图用于保留云服务器部署、数据库初始化、后端服务启动和 Nginx 对外发布的关键过程。涉及 DeepSeek Key、数据库密码、服务器密码等敏感信息的原始截图已裁剪或不展示，报告中仅保留答辩检查所需的部署证明信息。</w:t>
      </w:r>
    </w:p>
    <w:p>
      <w:pPr>
        <w:pStyle w:val="Heading2"/>
      </w:pPr>
      <w:r>
        <w:rPr>
          <w:rFonts w:ascii="Calibri" w:hAnsi="Calibri" w:eastAsia="微软雅黑"/>
          <w:b w:val="0"/>
        </w:rPr>
        <w:t>B.1 云服务器实例与公网地址</w:t>
      </w:r>
    </w:p>
    <w:p>
      <w:r>
        <w:rPr>
          <w:rFonts w:ascii="Calibri" w:hAnsi="Calibri" w:eastAsia="微软雅黑"/>
          <w:b w:val="0"/>
        </w:rPr>
        <w:t>腾讯云轻量应用服务器处于运行状态，并分配了公网 IPv4 地址，可作为 Web 应用生产环境入口。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1543124"/>
            <wp:docPr id="3" name="Picture 3" title="B.1 云服务器实例与公网地址" descr="腾讯云轻量应用服务器处于运行状态，并分配了公网 IPv4 地址，可作为 Web 应用生产环境入口。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_cloud_server_config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5431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rPr>
          <w:rFonts w:ascii="Calibri" w:hAnsi="Calibri" w:eastAsia="微软雅黑"/>
          <w:b w:val="0"/>
        </w:rPr>
        <w:t>B.2 SSH 远程登录服务器</w:t>
      </w:r>
    </w:p>
    <w:p>
      <w:r>
        <w:rPr>
          <w:rFonts w:ascii="Calibri" w:hAnsi="Calibri" w:eastAsia="微软雅黑"/>
          <w:b w:val="0"/>
        </w:rPr>
        <w:t>通过 SSH 登录 Ubuntu 服务器，进入云端部署环境。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525585"/>
            <wp:docPr id="4" name="Picture 4" title="B.2 SSH 远程登录服务器" descr="通过 SSH 登录 Ubuntu 服务器，进入云端部署环境。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_ssh_login_succes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5255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rPr>
          <w:rFonts w:ascii="Calibri" w:hAnsi="Calibri" w:eastAsia="微软雅黑"/>
          <w:b w:val="0"/>
        </w:rPr>
        <w:t>B.3 运行环境与项目文件</w:t>
      </w:r>
    </w:p>
    <w:p>
      <w:r>
        <w:rPr>
          <w:rFonts w:ascii="Calibri" w:hAnsi="Calibri" w:eastAsia="微软雅黑"/>
          <w:b w:val="0"/>
        </w:rPr>
        <w:t>服务器安装 Python、Nginx、MySQL 等组件，并同步项目代码、创建虚拟环境、安装 PyMySQL 依赖。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481524"/>
            <wp:docPr id="5" name="Picture 5" title="B.3 运行环境与项目文件" descr="服务器安装 Python、Nginx、MySQL 等组件，并同步项目代码、创建虚拟环境、安装 PyMySQL 依赖。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_runtime_versions_and_upload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4815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rPr>
          <w:rFonts w:ascii="Calibri" w:hAnsi="Calibri" w:eastAsia="微软雅黑"/>
          <w:b w:val="0"/>
        </w:rPr>
        <w:t>B.4 MySQL 数据库初始化验证</w:t>
      </w:r>
    </w:p>
    <w:p>
      <w:r>
        <w:rPr>
          <w:rFonts w:ascii="Calibri" w:hAnsi="Calibri" w:eastAsia="微软雅黑"/>
          <w:b w:val="0"/>
        </w:rPr>
        <w:t>salescare_ai 数据库包含订单、人工工单、知识库、消息和会话表，知识库记录数为 12 条。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937760" cy="2666390"/>
            <wp:docPr id="6" name="Picture 6" title="B.4 MySQL 数据库初始化验证" descr="salescare_ai 数据库包含订单、人工工单、知识库、消息和会话表，知识库记录数为 12 条。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_mysql_tables_verified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37760" cy="26663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rPr>
          <w:rFonts w:ascii="Calibri" w:hAnsi="Calibri" w:eastAsia="微软雅黑"/>
          <w:b w:val="0"/>
        </w:rPr>
        <w:t>B.5 后端服务运行状态</w:t>
      </w:r>
    </w:p>
    <w:p>
      <w:r>
        <w:rPr>
          <w:rFonts w:ascii="Calibri" w:hAnsi="Calibri" w:eastAsia="微软雅黑"/>
          <w:b w:val="0"/>
        </w:rPr>
        <w:t>systemd 后台服务 salescare-ai 已启动，健康检查接口返回 ok，说明后端 API 可用。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2105787"/>
            <wp:docPr id="7" name="Picture 7" title="B.5 后端服务运行状态" descr="systemd 后台服务 salescare-ai 已启动，健康检查接口返回 ok，说明后端 API 可用。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_backend_service_running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1057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rPr>
          <w:rFonts w:ascii="Calibri" w:hAnsi="Calibri" w:eastAsia="微软雅黑"/>
          <w:b w:val="0"/>
        </w:rPr>
        <w:t>B.6 Nginx 反向代理配置</w:t>
      </w:r>
    </w:p>
    <w:p>
      <w:r>
        <w:rPr>
          <w:rFonts w:ascii="Calibri" w:hAnsi="Calibri" w:eastAsia="微软雅黑"/>
          <w:b w:val="0"/>
        </w:rPr>
        <w:t>Nginx 托管前端页面，并将 /api/ 请求反向代理到本机后端服务，配置测试结果为 successful。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4753638"/>
            <wp:docPr id="8" name="Picture 8" title="B.6 Nginx 反向代理配置" descr="Nginx 托管前端页面，并将 /api/ 请求反向代理到本机后端服务，配置测试结果为 successful。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_nginx_proxy_success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7536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rPr>
          <w:rFonts w:ascii="Calibri" w:hAnsi="Calibri" w:eastAsia="微软雅黑"/>
          <w:b w:val="0"/>
        </w:rPr>
        <w:t>B.7 公网访问与 AI 对话演示</w:t>
      </w:r>
    </w:p>
    <w:p>
      <w:r>
        <w:rPr>
          <w:rFonts w:ascii="Calibri" w:hAnsi="Calibri" w:eastAsia="微软雅黑"/>
          <w:b w:val="0"/>
        </w:rPr>
        <w:t>浏览器通过公网地址访问悦行销售/售后 AI 助手，并完成产品推荐类自然语言对话。当前课程演示环境使用 HTTP，正式上线可进一步配置 HTTPS 证书。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6058252"/>
            <wp:docPr id="9" name="Picture 9" title="B.7 公网访问与 AI 对话演示" descr="浏览器通过公网地址访问悦行销售/售后 AI 助手，并完成产品推荐类自然语言对话。当前课程演示环境使用 HTTP，正式上线可进一步配置 HTTPS 证书。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_public_ai_chat_demo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60582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rPr>
          <w:rFonts w:ascii="Calibri" w:hAnsi="Calibri" w:eastAsia="微软雅黑"/>
          <w:b w:val="0"/>
        </w:rPr>
        <w:t>B.8 开源代码仓库上传完成</w:t>
      </w:r>
    </w:p>
    <w:p>
      <w:r>
        <w:rPr>
          <w:rFonts w:ascii="Calibri" w:hAnsi="Calibri" w:eastAsia="微软雅黑"/>
          <w:b w:val="0"/>
        </w:rPr>
        <w:t>GitHub 仓库已成功上传项目代码，包含 backend、frontend、database、docs、reports、scripts 等核心目录，并保留两次提交记录。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4867198"/>
            <wp:docPr id="10" name="Picture 10" title="B.8 开源代码仓库上传完成" descr="GitHub 仓库已成功上传项目代码，包含 backend、frontend、database、docs、reports、scripts 等核心目录，并保留两次提交记录。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_github_repository_files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8671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rPr>
          <w:rFonts w:ascii="Calibri" w:hAnsi="Calibri" w:eastAsia="微软雅黑"/>
          <w:b w:val="0"/>
        </w:rPr>
        <w:t>B.9 README 项目地址展示</w:t>
      </w:r>
    </w:p>
    <w:p>
      <w:r>
        <w:rPr>
          <w:rFonts w:ascii="Calibri" w:hAnsi="Calibri" w:eastAsia="微软雅黑"/>
          <w:b w:val="0"/>
        </w:rPr>
        <w:t>仓库 README 中展示了 Web 应用生产环境 URL 与开源代码仓库地址，便于老师直接检查线上系统和源码。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5267430"/>
            <wp:docPr id="11" name="Picture 11" title="B.9 README 项目地址展示" descr="仓库 README 中展示了 Web 应用生产环境 URL 与开源代码仓库地址，便于老师直接检查线上系统和源码。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9_github_readme_project_urls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5267430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Calibri" w:hAnsi="Calibri" w:eastAsia="微软雅黑"/>
        <w:color w:val="667064"/>
        <w:sz w:val="18"/>
      </w:rPr>
      <w:t xml:space="preserve">第 </w:t>
      <w:fldChar w:fldCharType="begin"/>
      <w:instrText xml:space="preserve">PAGE</w:instrText>
      <w:fldChar w:fldCharType="end"/>
    </w:r>
    <w:r>
      <w:rPr>
        <w:rFonts w:ascii="Calibri" w:hAnsi="Calibri" w:eastAsia="微软雅黑"/>
        <w:color w:val="667064"/>
        <w:sz w:val="18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  <w:r>
      <w:rPr>
        <w:rFonts w:ascii="Calibri" w:hAnsi="Calibri" w:eastAsia="微软雅黑"/>
        <w:color w:val="667064"/>
        <w:sz w:val="18"/>
      </w:rPr>
      <w:t>悦行销售/售后 AI 聊天机器人项目报告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20" w:line="264" w:lineRule="auto"/>
    </w:pPr>
    <w:rPr>
      <w:rFonts w:ascii="Calibri" w:hAnsi="Calibri" w:eastAsia="微软雅黑"/>
      <w:color w:val="20251F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 w:line="264" w:lineRule="auto"/>
      <w:outlineLvl w:val="0"/>
    </w:pPr>
    <w:rPr>
      <w:rFonts w:asciiTheme="majorHAnsi" w:eastAsiaTheme="majorEastAsia" w:hAnsiTheme="majorHAnsi" w:cstheme="majorBidi" w:ascii="Calibri" w:hAnsi="Calibri" w:eastAsia="微软雅黑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 w:line="264" w:lineRule="auto"/>
      <w:outlineLvl w:val="1"/>
    </w:pPr>
    <w:rPr>
      <w:rFonts w:asciiTheme="majorHAnsi" w:eastAsiaTheme="majorEastAsia" w:hAnsiTheme="majorHAnsi" w:cstheme="majorBidi" w:ascii="Calibri" w:hAnsi="Calibri" w:eastAsia="微软雅黑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 w:line="264" w:lineRule="auto"/>
      <w:outlineLvl w:val="2"/>
    </w:pPr>
    <w:rPr>
      <w:rFonts w:asciiTheme="majorHAnsi" w:eastAsiaTheme="majorEastAsia" w:hAnsiTheme="majorHAnsi" w:cstheme="majorBidi" w:ascii="Calibri" w:hAnsi="Calibri" w:eastAsia="微软雅黑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160" w:line="280" w:lineRule="auto"/>
      <w:ind w:left="720" w:hanging="360"/>
      <w:contextualSpacing/>
    </w:pPr>
    <w:rPr>
      <w:rFonts w:ascii="Calibri" w:hAnsi="Calibri" w:eastAsia="微软雅黑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160" w:line="280" w:lineRule="auto"/>
      <w:ind w:left="720" w:hanging="360"/>
      <w:contextualSpacing/>
    </w:pPr>
    <w:rPr>
      <w:rFonts w:ascii="Calibri" w:hAnsi="Calibri" w:eastAsia="微软雅黑"/>
      <w:sz w:val="22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Relationship Id="rId17" Type="http://schemas.openxmlformats.org/officeDocument/2006/relationships/image" Target="media/image7.png"/><Relationship Id="rId18" Type="http://schemas.openxmlformats.org/officeDocument/2006/relationships/image" Target="media/image8.png"/><Relationship Id="rId19" Type="http://schemas.openxmlformats.org/officeDocument/2006/relationships/image" Target="media/image9.png"/><Relationship Id="rId20" Type="http://schemas.openxmlformats.org/officeDocument/2006/relationships/image" Target="media/image10.png"/><Relationship Id="rId21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