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C4E8" w14:textId="77777777" w:rsidR="001475D5" w:rsidRPr="001475D5" w:rsidRDefault="001475D5" w:rsidP="001475D5">
      <w:pPr>
        <w:rPr>
          <w:lang w:val="en-US"/>
        </w:rPr>
      </w:pPr>
      <w:r w:rsidRPr="001475D5">
        <w:rPr>
          <w:lang w:val="en-US"/>
        </w:rPr>
        <w:t>Before purchasing, the land register extract, floor plans, energy performance certificate, declaration of division (in the case of condominium ownership) and — if available — minutes of homeowners’ association meetings should be carefully reviewed.</w:t>
      </w:r>
    </w:p>
    <w:p w14:paraId="0773BC18" w14:textId="77777777" w:rsidR="001475D5" w:rsidRPr="001475D5" w:rsidRDefault="001475D5" w:rsidP="001475D5">
      <w:pPr>
        <w:rPr>
          <w:lang w:val="en-US"/>
        </w:rPr>
      </w:pPr>
      <w:r w:rsidRPr="001475D5">
        <w:rPr>
          <w:lang w:val="en-US"/>
        </w:rPr>
        <w:t>We support you in identifying inconsistencies, encumbrances or potential risks. This ensures you fully understand what you are buying and which rights and obligations are associated with the property.</w:t>
      </w:r>
    </w:p>
    <w:p w14:paraId="4BB66CD8" w14:textId="77777777" w:rsidR="0057366C" w:rsidRPr="001475D5" w:rsidRDefault="0057366C">
      <w:pPr>
        <w:rPr>
          <w:lang w:val="en-US"/>
        </w:rPr>
      </w:pPr>
    </w:p>
    <w:sectPr w:rsidR="0057366C" w:rsidRPr="00147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D5"/>
    <w:rsid w:val="00074500"/>
    <w:rsid w:val="001475D5"/>
    <w:rsid w:val="004364E8"/>
    <w:rsid w:val="0057366C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90BCC"/>
  <w15:chartTrackingRefBased/>
  <w15:docId w15:val="{53130082-826E-4EC0-9F41-0B606219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75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75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75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75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75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75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75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75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75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75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7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390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2026-02-20T15:36:00Z</dcterms:created>
  <dcterms:modified xsi:type="dcterms:W3CDTF">2026-02-20T15:37:00Z</dcterms:modified>
</cp:coreProperties>
</file>