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</w:pPr>
      <w:r>
        <w:rPr>
          <w:b/>
          <w:color w:val="6B7280"/>
          <w:sz w:val="20"/>
        </w:rPr>
        <w:t>AEGIS TECHNOLOGIES • B2B WEALTH TERMINAL</w:t>
      </w:r>
    </w:p>
    <w:p>
      <w:pPr>
        <w:spacing w:before="80" w:after="240"/>
        <w:ind w:firstLine="0"/>
      </w:pPr>
      <w:r>
        <w:rPr>
          <w:b/>
          <w:color w:val="0F172A"/>
          <w:sz w:val="34"/>
        </w:rPr>
        <w:t>ТЕХНИЧЕСКОЕ ЗАДАНИЕ</w:t>
        <w:br/>
        <w:t>РАЗРАБОТКА ВЫСОКОПРОИЗВОДИТЕЛЬНОГО РАСЧЁТНОГО ЯДРА (RUST / PyO3)</w:t>
      </w:r>
    </w:p>
    <w:p>
      <w:pPr>
        <w:spacing w:after="280"/>
        <w:ind w:firstLine="0"/>
        <w:pBdr>
          <w:bottom w:val="single" w:sz="12" w:space="1" w:color="2563EB"/>
        </w:pBdr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2"/>
        </w:rPr>
        <w:t>1. Цель проекта и область применения</w:t>
      </w:r>
    </w:p>
    <w:p>
      <w:pPr>
        <w:ind w:firstLine="706"/>
        <w:jc w:val="both"/>
      </w:pPr>
      <w:r>
        <w:t>Разработка автономной библиотеки на языке Rust с биндингами к Python через PyO3 (модуль aegis_core), предназначенной для замены расчетных алгоритмов на Python/NumPy в составе терминала инвест-советника Aegis Wealth.</w:t>
      </w:r>
    </w:p>
    <w:p>
      <w:pPr>
        <w:ind w:firstLine="706"/>
        <w:jc w:val="both"/>
      </w:pPr>
      <w:r>
        <w:t>Ключевые инженерные требования к реализации: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Высокая производительность: </w:t>
      </w:r>
      <w:r>
        <w:t>Расчет стресс-тестов и риск-метрик для портфеля до 10 000 позиций за время менее 5 мс.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Бесшовная интеграция: </w:t>
      </w:r>
      <w:r>
        <w:t>Полное соблюдение контрактов интерфейса CalculationEngineProtocol (backend/apps/core/engine_adapter.py).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Надежность и Zero-Panic: </w:t>
      </w:r>
      <w:r>
        <w:t>Категорический запрет на паники (panic!). Корректная обработка деления на ноль, пустых портфелей, NaN и бесконечных величин.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2"/>
        </w:rPr>
        <w:t>2. Технологический стек и архитектура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Язык ядра: </w:t>
      </w:r>
      <w:r>
        <w:t>Rust (edition 2021).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FFI-мост: </w:t>
      </w:r>
      <w:r>
        <w:t>PyO3 (&gt;= 0.21) для генерации C-extension биндингов Python.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Сборка пакета: </w:t>
      </w:r>
      <w:r>
        <w:t>Maturin (совместимость с uv / pip).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Сериализация: </w:t>
      </w:r>
      <w:r>
        <w:t>Serde, Serde_JSON для кросс-сериализации структур.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Расположение в проекте: </w:t>
      </w:r>
      <w:r>
        <w:t>Каталог crates/aegis_core/ в корне репозитория проекта.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2"/>
        </w:rPr>
        <w:t>3. Базовые структуры данных (DTO)</w:t>
      </w:r>
    </w:p>
    <w:p>
      <w:pPr>
        <w:ind w:firstLine="706"/>
        <w:jc w:val="both"/>
      </w:pPr>
      <w:r>
        <w:t>Каноническая структура финансового актива PositionInput:</w:t>
      </w:r>
    </w:p>
    <w:p>
      <w:pPr>
        <w:spacing w:before="120" w:after="120" w:line="240" w:lineRule="auto"/>
        <w:ind w:firstLine="0" w:left="576" w:right="576"/>
        <w:shd w:fill="F3F4F6"/>
      </w:pPr>
      <w:r>
        <w:rPr>
          <w:rFonts w:ascii="Consolas" w:hAnsi="Consolas"/>
          <w:color w:val="1F2937"/>
          <w:sz w:val="19"/>
        </w:rPr>
        <w:t>#[derive(Debug, Clone, Serialize, Deserialize)]</w:t>
        <w:br/>
        <w:t>pub struct PositionInput {</w:t>
        <w:br/>
        <w:t xml:space="preserve">    pub ticker: String,</w:t>
        <w:br/>
        <w:t xml:space="preserve">    pub name: String,</w:t>
        <w:br/>
        <w:t xml:space="preserve">    pub instrument_type: String, // "share", "bond", "etf", "currency", "other"</w:t>
        <w:br/>
        <w:t xml:space="preserve">    pub quantity: f64,</w:t>
        <w:br/>
        <w:t xml:space="preserve">    pub current_price: f64,</w:t>
        <w:br/>
        <w:t xml:space="preserve">    pub total_value: f64,        // Если &lt;= 0, расчет: quantity * current_price</w:t>
        <w:br/>
        <w:t xml:space="preserve">    pub weight: f64,             // Доля в портфеле (0.0 .. 100.0)</w:t>
        <w:br/>
        <w:t xml:space="preserve">    pub currency: String,</w:t>
        <w:br/>
        <w:t>}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2"/>
        </w:rPr>
        <w:t>4. Спецификация расчетных функций (API)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8"/>
        </w:rPr>
        <w:t>4.1. calculate_hhi (Индекс Херфиндаля-Хиршмана)</w:t>
      </w:r>
    </w:p>
    <w:p>
      <w:pPr>
        <w:ind w:firstLine="706"/>
        <w:jc w:val="both"/>
      </w:pPr>
      <w:r>
        <w:t>Вычисление концентрации активов по формуле суммы квадратов процентных весов HHI = sum((w_i)^2).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Градации концентрации: </w:t>
      </w:r>
      <w:r>
        <w:t>HHI &lt; 1500 -&gt; 'low' (диверсифицированный портфель).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Градации концентрации: </w:t>
      </w:r>
      <w:r>
        <w:t>1500 &lt;= HHI &lt;= 2500 -&gt; 'moderate' (умеренная концентрация).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Градации концентрации: </w:t>
      </w:r>
      <w:r>
        <w:t>HHI &gt; 2500 -&gt; 'high' (опасная концентрация).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8"/>
        </w:rPr>
        <w:t>4.2. calculate_allocation (Аллокация по классам активов)</w:t>
      </w:r>
    </w:p>
    <w:p>
      <w:pPr>
        <w:ind w:firstLine="706"/>
        <w:jc w:val="both"/>
      </w:pPr>
      <w:r>
        <w:t>Агрегация стоимости позиций по классам: share (акции), bond (облигации), etf (фонды), currency (ликвидность). Возвращает HashMap&lt;String, f64&gt; с долями от 0.0 до 1.0 (сумма = 1.0).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8"/>
        </w:rPr>
        <w:t>4.3. simulate_stress (Стресс-тестирование рыночного шока)</w:t>
      </w:r>
    </w:p>
    <w:p>
      <w:pPr>
        <w:ind w:firstLine="706"/>
        <w:jc w:val="both"/>
      </w:pPr>
      <w:r>
        <w:t>Моделирование рыночной просадки: защитные активы (bond, currency) сохраняют 100% стоимости (просадка 0%), рисковые активы (share, etf) теряют drop_pct от стоимости.</w:t>
      </w:r>
    </w:p>
    <w:p>
      <w:pPr>
        <w:ind w:firstLine="706"/>
        <w:jc w:val="both"/>
      </w:pPr>
      <w:r>
        <w:t>Выходные параметры: величина абсолютных потерь (loss_amount), расчетная стоимость после шока (simulated_total), объем защитного капитала (safe_capital).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8"/>
        </w:rPr>
        <w:t>4.4. simulate_rebalance (Ребалансировка в ОФЗ под ставку ЦБ)</w:t>
      </w:r>
    </w:p>
    <w:p>
      <w:pPr>
        <w:ind w:firstLine="706"/>
        <w:jc w:val="both"/>
      </w:pPr>
      <w:r>
        <w:t>Расчет высвобождения доли рискового капитала (shift_pct) и перемещения в защитные облигации (флоатеры) с доходностью target_rate. Рассчитывается прирост пассивного купонного дохода в год (annual_passive_income).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8"/>
        </w:rPr>
        <w:t>4.5. calculate_risk_metrics (Коэффициент Шарпа, Волатильность, MDD)</w:t>
      </w:r>
    </w:p>
    <w:p>
      <w:pPr>
        <w:ind w:firstLine="706"/>
        <w:jc w:val="both"/>
      </w:pPr>
      <w:r>
        <w:t>Расчет статистических метрик риска по историческому ряду стоимости (equity_curve):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Дневная доходность: </w:t>
      </w:r>
      <w:r>
        <w:t>Daily Returns R_t = (E_t - E_{t-1}) / E_{t-1}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Волатильность: </w:t>
      </w:r>
      <w:r>
        <w:t>Годовая волатильность sigma_ann = std(R) * sqrt(252)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Шарп: </w:t>
      </w:r>
      <w:r>
        <w:t>Коэффициент Шарпа Sharpe = (R_ann - R_f) / sigma_ann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Max Drawdown (MDD): </w:t>
      </w:r>
      <w:r>
        <w:t>Максимальная историческая просадка Peak-to-Trough Drawdown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2"/>
        </w:rPr>
        <w:t>5. Обязательные требования к тестированию</w:t>
      </w:r>
    </w:p>
    <w:p>
      <w:pPr>
        <w:ind w:firstLine="706"/>
        <w:jc w:val="both"/>
      </w:pPr>
      <w:r>
        <w:t>Покрытие тестами должно составлять не менее 90% кодовой базы ядра. Тестирование реализуется на двух уровнях: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8"/>
        </w:rPr>
        <w:t>5.1. Нативные Unit-тесты Rust (cargo test)</w:t>
      </w:r>
    </w:p>
    <w:p>
      <w:pPr>
        <w:pStyle w:val="ListBullet"/>
        <w:spacing w:after="60"/>
        <w:ind w:firstLine="0" w:left="706"/>
        <w:jc w:val="left"/>
      </w:pPr>
      <w:r>
        <w:t>test_hhi_single_stock: портфель из 1 акции -&gt; HHI = 10 000, уровень 'high'.</w:t>
      </w:r>
    </w:p>
    <w:p>
      <w:pPr>
        <w:pStyle w:val="ListBullet"/>
        <w:spacing w:after="60"/>
        <w:ind w:firstLine="0" w:left="706"/>
        <w:jc w:val="left"/>
      </w:pPr>
      <w:r>
        <w:t>test_hhi_diversified: портфель из 10 равных бумаг по 10% -&gt; HHI = 1 000, уровень 'low'.</w:t>
      </w:r>
    </w:p>
    <w:p>
      <w:pPr>
        <w:pStyle w:val="ListBullet"/>
        <w:spacing w:after="60"/>
        <w:ind w:firstLine="0" w:left="706"/>
        <w:jc w:val="left"/>
      </w:pPr>
      <w:r>
        <w:t>test_stress_all_bonds: портфель исключительно из ОФЗ -&gt; loss_amount == 0.0.</w:t>
      </w:r>
    </w:p>
    <w:p>
      <w:pPr>
        <w:pStyle w:val="ListBullet"/>
        <w:spacing w:after="60"/>
        <w:ind w:firstLine="0" w:left="706"/>
        <w:jc w:val="left"/>
      </w:pPr>
      <w:r>
        <w:t>test_zero_and_empty_handling: пустой вектор позиций или нулевая стоимость не приводят к панике, возвращаются безопасные нулевые структуры.</w:t>
      </w:r>
    </w:p>
    <w:p>
      <w:pPr>
        <w:pStyle w:val="ListBullet"/>
        <w:spacing w:after="60"/>
        <w:ind w:firstLine="0" w:left="706"/>
        <w:jc w:val="left"/>
      </w:pPr>
      <w:r>
        <w:t>test_mdd_and_sharpe_calculation: эталонный расчет Шарпа и просадки по тестовому ряду.</w:t>
      </w:r>
    </w:p>
    <w:p>
      <w:pPr>
        <w:keepNext/>
        <w:spacing w:before="200" w:after="120"/>
        <w:ind w:firstLine="0"/>
      </w:pPr>
      <w:r>
        <w:rPr>
          <w:rFonts w:ascii="Times New Roman" w:hAnsi="Times New Roman"/>
          <w:b/>
          <w:color w:val="1E40AF"/>
          <w:sz w:val="28"/>
        </w:rPr>
        <w:t>5.2. Интеграционные тесты Python/Rust (pytest)</w:t>
      </w:r>
    </w:p>
    <w:p>
      <w:pPr>
        <w:pStyle w:val="ListBullet"/>
        <w:spacing w:after="60"/>
        <w:ind w:firstLine="0" w:left="706"/>
        <w:jc w:val="left"/>
      </w:pPr>
      <w:r>
        <w:t>Корректный импорт и вызов aegis_core через фабрику get_calculation_engine().</w:t>
      </w:r>
    </w:p>
    <w:p>
      <w:pPr>
        <w:pStyle w:val="ListBullet"/>
        <w:spacing w:after="60"/>
        <w:ind w:firstLine="0" w:left="706"/>
        <w:jc w:val="left"/>
      </w:pPr>
      <w:r>
        <w:t>Полная численная эквивалентность результатов вычислений Rust и Python CalculationEngine с точностью до 4 знаков после запятой.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2"/>
        </w:rPr>
        <w:t>6. Результаты и артефакты поставки</w:t>
      </w:r>
    </w:p>
    <w:p>
      <w:pPr>
        <w:pStyle w:val="ListBullet"/>
        <w:spacing w:after="60"/>
        <w:ind w:firstLine="0" w:left="706"/>
        <w:jc w:val="left"/>
      </w:pPr>
      <w:r>
        <w:t>Кодовая база в crates/aegis_core/ (Cargo.toml, src/lib.rs, src/metrics.rs).</w:t>
      </w:r>
    </w:p>
    <w:p>
      <w:pPr>
        <w:pStyle w:val="ListBullet"/>
        <w:spacing w:after="60"/>
        <w:ind w:firstLine="0" w:left="706"/>
        <w:jc w:val="left"/>
      </w:pPr>
      <w:r>
        <w:t>Успешный прогон тестов cargo test без предупреждений компилятора.</w:t>
      </w:r>
    </w:p>
    <w:p>
      <w:pPr>
        <w:pStyle w:val="ListBullet"/>
        <w:spacing w:after="60"/>
        <w:ind w:firstLine="0" w:left="706"/>
        <w:jc w:val="left"/>
      </w:pPr>
      <w:r>
        <w:t>Скомпилированный бинарный модуль (.so / .pyd) через команду maturin develop.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A1A1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