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48F71" w14:textId="691B84A0" w:rsidR="002B52BD" w:rsidRPr="002B52BD" w:rsidRDefault="002B52BD" w:rsidP="002B52BD">
      <w:pPr>
        <w:rPr>
          <w:rFonts w:asciiTheme="majorBidi" w:hAnsiTheme="majorBidi" w:cstheme="majorBidi"/>
          <w:b/>
          <w:bCs/>
          <w:sz w:val="34"/>
          <w:szCs w:val="34"/>
          <w:lang w:val="en-US"/>
        </w:rPr>
      </w:pPr>
      <w:r w:rsidRPr="002B52BD">
        <w:rPr>
          <w:rFonts w:asciiTheme="majorBidi" w:hAnsiTheme="majorBidi" w:cstheme="majorBidi"/>
          <w:b/>
          <w:bCs/>
          <w:sz w:val="34"/>
          <w:szCs w:val="34"/>
          <w:lang w:val="en-US"/>
        </w:rPr>
        <w:t xml:space="preserve">Construction Method: </w:t>
      </w:r>
    </w:p>
    <w:p w14:paraId="4B9FAB68" w14:textId="2FD67B37" w:rsidR="002B52BD" w:rsidRPr="002B52BD" w:rsidRDefault="002B52BD" w:rsidP="002B52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4"/>
          <w:szCs w:val="34"/>
        </w:rPr>
      </w:pPr>
      <w:r w:rsidRPr="002B52BD">
        <w:rPr>
          <w:rFonts w:asciiTheme="majorBidi" w:hAnsiTheme="majorBidi" w:cstheme="majorBidi"/>
          <w:sz w:val="34"/>
          <w:szCs w:val="34"/>
        </w:rPr>
        <w:t>Site preparation and excavation</w:t>
      </w:r>
      <w:r w:rsidRPr="002B52BD">
        <w:rPr>
          <w:rFonts w:asciiTheme="majorBidi" w:hAnsiTheme="majorBidi" w:cstheme="majorBidi"/>
          <w:sz w:val="34"/>
          <w:szCs w:val="34"/>
          <w:lang w:val="en-US"/>
        </w:rPr>
        <w:t xml:space="preserve">. </w:t>
      </w:r>
    </w:p>
    <w:p w14:paraId="477F87F4" w14:textId="77777777" w:rsidR="002B52BD" w:rsidRPr="002B52BD" w:rsidRDefault="002B52BD" w:rsidP="002B52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4"/>
          <w:szCs w:val="34"/>
        </w:rPr>
      </w:pPr>
      <w:r w:rsidRPr="002B52BD">
        <w:rPr>
          <w:rFonts w:asciiTheme="majorBidi" w:hAnsiTheme="majorBidi" w:cstheme="majorBidi"/>
          <w:sz w:val="34"/>
          <w:szCs w:val="34"/>
        </w:rPr>
        <w:t xml:space="preserve">reinforced concrete piles foundation construction, which entails pouring a concrete slab, should be made to withstand potential flooding in the vicinity. </w:t>
      </w:r>
    </w:p>
    <w:p w14:paraId="028F66F3" w14:textId="376CAC59" w:rsidR="002B52BD" w:rsidRPr="002B52BD" w:rsidRDefault="002B52BD" w:rsidP="002B52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4"/>
          <w:szCs w:val="34"/>
        </w:rPr>
      </w:pPr>
      <w:r w:rsidRPr="002B52BD">
        <w:rPr>
          <w:rFonts w:asciiTheme="majorBidi" w:hAnsiTheme="majorBidi" w:cstheme="majorBidi"/>
          <w:sz w:val="34"/>
          <w:szCs w:val="34"/>
          <w:lang w:val="en-US"/>
        </w:rPr>
        <w:t>I</w:t>
      </w:r>
      <w:r w:rsidRPr="002B52BD">
        <w:rPr>
          <w:rFonts w:asciiTheme="majorBidi" w:hAnsiTheme="majorBidi" w:cstheme="majorBidi"/>
          <w:sz w:val="34"/>
          <w:szCs w:val="34"/>
        </w:rPr>
        <w:t>nstalling CLT framing for the structure</w:t>
      </w:r>
      <w:r w:rsidRPr="002B52BD">
        <w:rPr>
          <w:rFonts w:asciiTheme="majorBidi" w:hAnsiTheme="majorBidi" w:cstheme="majorBidi"/>
          <w:sz w:val="34"/>
          <w:szCs w:val="34"/>
          <w:lang w:val="en-US"/>
        </w:rPr>
        <w:t xml:space="preserve">, </w:t>
      </w:r>
      <w:r w:rsidRPr="002B52BD">
        <w:rPr>
          <w:rFonts w:asciiTheme="majorBidi" w:hAnsiTheme="majorBidi" w:cstheme="majorBidi"/>
          <w:sz w:val="34"/>
          <w:szCs w:val="34"/>
        </w:rPr>
        <w:t>a prefabricated modular technique that involves manufacturing off-site</w:t>
      </w:r>
      <w:r w:rsidRPr="002B52BD">
        <w:rPr>
          <w:rFonts w:asciiTheme="majorBidi" w:hAnsiTheme="majorBidi" w:cstheme="majorBidi"/>
          <w:sz w:val="34"/>
          <w:szCs w:val="34"/>
          <w:lang w:val="en-US"/>
        </w:rPr>
        <w:t>.</w:t>
      </w:r>
    </w:p>
    <w:p w14:paraId="526D1A72" w14:textId="77777777" w:rsidR="002B52BD" w:rsidRPr="002B52BD" w:rsidRDefault="002B52BD" w:rsidP="002B52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4"/>
          <w:szCs w:val="34"/>
        </w:rPr>
      </w:pPr>
      <w:r w:rsidRPr="002B52BD">
        <w:rPr>
          <w:rFonts w:asciiTheme="majorBidi" w:hAnsiTheme="majorBidi" w:cstheme="majorBidi"/>
          <w:sz w:val="34"/>
          <w:szCs w:val="34"/>
        </w:rPr>
        <w:t xml:space="preserve">The addition of wood fibre insulation to the CLT frame's exterior will provide thermal insulation and weather resistance that satisfies Passivhaus quality standards.  </w:t>
      </w:r>
    </w:p>
    <w:p w14:paraId="3E9C5AAA" w14:textId="77777777" w:rsidR="002B52BD" w:rsidRPr="002B52BD" w:rsidRDefault="002B52BD" w:rsidP="002B52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4"/>
          <w:szCs w:val="34"/>
        </w:rPr>
      </w:pPr>
      <w:r w:rsidRPr="002B52BD">
        <w:rPr>
          <w:rFonts w:asciiTheme="majorBidi" w:hAnsiTheme="majorBidi" w:cstheme="majorBidi"/>
          <w:sz w:val="34"/>
          <w:szCs w:val="34"/>
        </w:rPr>
        <w:t xml:space="preserve">The constructing of the steel sheet exterior, which might also involve the use of sturdy, low-maintenance, and lengthy steel framing. </w:t>
      </w:r>
    </w:p>
    <w:p w14:paraId="0F4EEEAC" w14:textId="77777777" w:rsidR="002B52BD" w:rsidRPr="002B52BD" w:rsidRDefault="002B52BD" w:rsidP="002B52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4"/>
          <w:szCs w:val="34"/>
          <w:lang w:val="en-US"/>
        </w:rPr>
      </w:pPr>
      <w:r w:rsidRPr="002B52BD">
        <w:rPr>
          <w:rFonts w:asciiTheme="majorBidi" w:hAnsiTheme="majorBidi" w:cstheme="majorBidi"/>
          <w:sz w:val="34"/>
          <w:szCs w:val="34"/>
        </w:rPr>
        <w:t>Installation of windows, doors, finishing materials, which would include drywall, flooring, and joinery</w:t>
      </w:r>
      <w:r w:rsidRPr="002B52BD">
        <w:rPr>
          <w:rFonts w:asciiTheme="majorBidi" w:hAnsiTheme="majorBidi" w:cstheme="majorBidi"/>
          <w:sz w:val="34"/>
          <w:szCs w:val="34"/>
          <w:lang w:val="en-US"/>
        </w:rPr>
        <w:t xml:space="preserve">. </w:t>
      </w:r>
    </w:p>
    <w:p w14:paraId="6226F7D3" w14:textId="77777777" w:rsidR="002B52BD" w:rsidRPr="002B52BD" w:rsidRDefault="002B52BD" w:rsidP="002B52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4"/>
          <w:szCs w:val="34"/>
        </w:rPr>
      </w:pPr>
      <w:r w:rsidRPr="002B52BD">
        <w:rPr>
          <w:rFonts w:asciiTheme="majorBidi" w:hAnsiTheme="majorBidi" w:cstheme="majorBidi"/>
          <w:sz w:val="34"/>
          <w:szCs w:val="34"/>
        </w:rPr>
        <w:t>Installation of plumbing, electrical, and Ventilation systems.</w:t>
      </w:r>
    </w:p>
    <w:p w14:paraId="0BFE5477" w14:textId="77777777" w:rsidR="002B52BD" w:rsidRPr="002B52BD" w:rsidRDefault="002B52BD" w:rsidP="002B52BD">
      <w:pPr>
        <w:rPr>
          <w:rFonts w:asciiTheme="majorBidi" w:hAnsiTheme="majorBidi" w:cstheme="majorBidi"/>
          <w:sz w:val="34"/>
          <w:szCs w:val="34"/>
        </w:rPr>
      </w:pPr>
    </w:p>
    <w:p w14:paraId="12E9277D" w14:textId="77777777" w:rsidR="002B52BD" w:rsidRPr="002B52BD" w:rsidRDefault="002B52BD" w:rsidP="002B52BD">
      <w:pPr>
        <w:rPr>
          <w:rFonts w:asciiTheme="majorBidi" w:hAnsiTheme="majorBidi" w:cstheme="majorBidi"/>
          <w:sz w:val="34"/>
          <w:szCs w:val="34"/>
        </w:rPr>
      </w:pPr>
    </w:p>
    <w:p w14:paraId="379F7EE8" w14:textId="2591E56E" w:rsidR="002B52BD" w:rsidRPr="002B52BD" w:rsidRDefault="002B52BD" w:rsidP="002B52BD">
      <w:pPr>
        <w:rPr>
          <w:rFonts w:asciiTheme="majorBidi" w:hAnsiTheme="majorBidi" w:cstheme="majorBidi"/>
          <w:b/>
          <w:bCs/>
          <w:sz w:val="34"/>
          <w:szCs w:val="34"/>
        </w:rPr>
      </w:pPr>
      <w:r w:rsidRPr="002B52BD">
        <w:rPr>
          <w:rFonts w:asciiTheme="majorBidi" w:hAnsiTheme="majorBidi" w:cstheme="majorBidi"/>
          <w:b/>
          <w:bCs/>
          <w:sz w:val="34"/>
          <w:szCs w:val="34"/>
        </w:rPr>
        <w:t>Resources required</w:t>
      </w:r>
      <w:r w:rsidRPr="002B52BD">
        <w:rPr>
          <w:rFonts w:asciiTheme="majorBidi" w:hAnsiTheme="majorBidi" w:cstheme="majorBidi"/>
          <w:b/>
          <w:bCs/>
          <w:sz w:val="34"/>
          <w:szCs w:val="34"/>
          <w:lang w:val="en-US"/>
        </w:rPr>
        <w:t>:</w:t>
      </w:r>
      <w:r w:rsidRPr="002B52BD">
        <w:rPr>
          <w:rFonts w:asciiTheme="majorBidi" w:hAnsiTheme="majorBidi" w:cstheme="majorBidi"/>
          <w:b/>
          <w:bCs/>
          <w:sz w:val="34"/>
          <w:szCs w:val="34"/>
        </w:rPr>
        <w:t xml:space="preserve"> </w:t>
      </w:r>
    </w:p>
    <w:p w14:paraId="7CD46DB5" w14:textId="5F1CAF81" w:rsidR="002B52BD" w:rsidRPr="002B52BD" w:rsidRDefault="002B52BD" w:rsidP="002B52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4"/>
          <w:szCs w:val="34"/>
        </w:rPr>
      </w:pPr>
      <w:r w:rsidRPr="002B52BD">
        <w:rPr>
          <w:rFonts w:asciiTheme="majorBidi" w:hAnsiTheme="majorBidi" w:cstheme="majorBidi"/>
          <w:sz w:val="34"/>
          <w:szCs w:val="34"/>
        </w:rPr>
        <w:t>Architectural and engineering plans</w:t>
      </w:r>
      <w:r w:rsidRPr="002B52BD">
        <w:rPr>
          <w:rFonts w:asciiTheme="majorBidi" w:hAnsiTheme="majorBidi" w:cstheme="majorBidi"/>
          <w:sz w:val="34"/>
          <w:szCs w:val="34"/>
          <w:lang w:val="en-US"/>
        </w:rPr>
        <w:t>.</w:t>
      </w:r>
    </w:p>
    <w:p w14:paraId="7C81BA60" w14:textId="77777777" w:rsidR="002B52BD" w:rsidRPr="002B52BD" w:rsidRDefault="002B52BD" w:rsidP="002B52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4"/>
          <w:szCs w:val="34"/>
        </w:rPr>
      </w:pPr>
      <w:r w:rsidRPr="002B52BD">
        <w:rPr>
          <w:rFonts w:asciiTheme="majorBidi" w:hAnsiTheme="majorBidi" w:cstheme="majorBidi"/>
          <w:sz w:val="34"/>
          <w:szCs w:val="34"/>
        </w:rPr>
        <w:t xml:space="preserve">Permits and approvals from of the local authorities. </w:t>
      </w:r>
    </w:p>
    <w:p w14:paraId="17D7FE5F" w14:textId="77777777" w:rsidR="002B52BD" w:rsidRPr="002B52BD" w:rsidRDefault="002B52BD" w:rsidP="002B52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4"/>
          <w:szCs w:val="34"/>
        </w:rPr>
      </w:pPr>
      <w:r w:rsidRPr="002B52BD">
        <w:rPr>
          <w:rFonts w:asciiTheme="majorBidi" w:hAnsiTheme="majorBidi" w:cstheme="majorBidi"/>
          <w:sz w:val="34"/>
          <w:szCs w:val="34"/>
          <w:lang w:val="en-US"/>
        </w:rPr>
        <w:t>Materials such as C</w:t>
      </w:r>
      <w:r w:rsidRPr="002B52BD">
        <w:rPr>
          <w:rFonts w:asciiTheme="majorBidi" w:hAnsiTheme="majorBidi" w:cstheme="majorBidi"/>
          <w:sz w:val="34"/>
          <w:szCs w:val="34"/>
        </w:rPr>
        <w:t xml:space="preserve">oncrete, CLT, wood fibre insulation, steel sheets, insulation, windows, doors, and finishing equipment. </w:t>
      </w:r>
    </w:p>
    <w:p w14:paraId="544641FA" w14:textId="77777777" w:rsidR="002B52BD" w:rsidRPr="002B52BD" w:rsidRDefault="002B52BD" w:rsidP="002B52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4"/>
          <w:szCs w:val="34"/>
        </w:rPr>
      </w:pPr>
      <w:r w:rsidRPr="002B52BD">
        <w:rPr>
          <w:rFonts w:asciiTheme="majorBidi" w:hAnsiTheme="majorBidi" w:cstheme="majorBidi"/>
          <w:sz w:val="34"/>
          <w:szCs w:val="34"/>
        </w:rPr>
        <w:t xml:space="preserve">Skilled work, including carpenters, electricians, plumbers, HVAC technicians, and builders. </w:t>
      </w:r>
    </w:p>
    <w:p w14:paraId="265DE7E4" w14:textId="2A842F9F" w:rsidR="002B52BD" w:rsidRPr="002B52BD" w:rsidRDefault="002B52BD" w:rsidP="002B52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4"/>
          <w:szCs w:val="34"/>
        </w:rPr>
      </w:pPr>
      <w:r w:rsidRPr="002B52BD">
        <w:rPr>
          <w:rFonts w:asciiTheme="majorBidi" w:hAnsiTheme="majorBidi" w:cstheme="majorBidi"/>
          <w:sz w:val="34"/>
          <w:szCs w:val="34"/>
        </w:rPr>
        <w:t>Tools for construction, which include excavators, cranes, and power tools</w:t>
      </w:r>
      <w:r w:rsidRPr="002B52BD">
        <w:rPr>
          <w:rFonts w:asciiTheme="majorBidi" w:hAnsiTheme="majorBidi" w:cstheme="majorBidi"/>
          <w:sz w:val="34"/>
          <w:szCs w:val="34"/>
          <w:lang w:val="en-US"/>
        </w:rPr>
        <w:t>.</w:t>
      </w:r>
    </w:p>
    <w:p w14:paraId="7B95E805" w14:textId="77777777" w:rsidR="002B52BD" w:rsidRPr="002B52BD" w:rsidRDefault="002B52BD" w:rsidP="002B52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4"/>
          <w:szCs w:val="34"/>
        </w:rPr>
      </w:pPr>
      <w:r w:rsidRPr="002B52BD">
        <w:rPr>
          <w:rFonts w:asciiTheme="majorBidi" w:hAnsiTheme="majorBidi" w:cstheme="majorBidi"/>
          <w:sz w:val="34"/>
          <w:szCs w:val="34"/>
        </w:rPr>
        <w:t>Supervising and management</w:t>
      </w:r>
      <w:r w:rsidRPr="002B52BD">
        <w:rPr>
          <w:rFonts w:asciiTheme="majorBidi" w:hAnsiTheme="majorBidi" w:cstheme="majorBidi"/>
          <w:sz w:val="34"/>
          <w:szCs w:val="34"/>
          <w:lang w:val="en-US"/>
        </w:rPr>
        <w:t xml:space="preserve"> team</w:t>
      </w:r>
      <w:r w:rsidRPr="002B52BD">
        <w:rPr>
          <w:rFonts w:asciiTheme="majorBidi" w:hAnsiTheme="majorBidi" w:cstheme="majorBidi"/>
          <w:sz w:val="34"/>
          <w:szCs w:val="34"/>
        </w:rPr>
        <w:t xml:space="preserve">. </w:t>
      </w:r>
    </w:p>
    <w:p w14:paraId="40F311FC" w14:textId="311B1004" w:rsidR="002B52BD" w:rsidRPr="002B52BD" w:rsidRDefault="002B52BD" w:rsidP="002B52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4"/>
          <w:szCs w:val="34"/>
        </w:rPr>
      </w:pPr>
      <w:r w:rsidRPr="002B52BD">
        <w:rPr>
          <w:rFonts w:asciiTheme="majorBidi" w:hAnsiTheme="majorBidi" w:cstheme="majorBidi"/>
          <w:sz w:val="34"/>
          <w:szCs w:val="34"/>
        </w:rPr>
        <w:t>Protective gear and precautionary measures to abide to safety regulations</w:t>
      </w:r>
      <w:r w:rsidRPr="002B52BD">
        <w:rPr>
          <w:rFonts w:asciiTheme="majorBidi" w:hAnsiTheme="majorBidi" w:cstheme="majorBidi"/>
          <w:sz w:val="34"/>
          <w:szCs w:val="34"/>
          <w:lang w:val="en-US"/>
        </w:rPr>
        <w:t xml:space="preserve">. </w:t>
      </w:r>
    </w:p>
    <w:p w14:paraId="4805C84A" w14:textId="77777777" w:rsidR="002B52BD" w:rsidRPr="002B52BD" w:rsidRDefault="002B52BD" w:rsidP="002B52BD">
      <w:pPr>
        <w:pStyle w:val="ListParagraph"/>
        <w:rPr>
          <w:rFonts w:asciiTheme="majorBidi" w:hAnsiTheme="majorBidi" w:cstheme="majorBidi"/>
          <w:sz w:val="34"/>
          <w:szCs w:val="34"/>
        </w:rPr>
      </w:pPr>
    </w:p>
    <w:p w14:paraId="339CB376" w14:textId="1D9D8080" w:rsidR="002B52BD" w:rsidRPr="002B52BD" w:rsidRDefault="002B52BD" w:rsidP="002B52BD">
      <w:pPr>
        <w:rPr>
          <w:rFonts w:asciiTheme="majorBidi" w:hAnsiTheme="majorBidi" w:cstheme="majorBidi"/>
          <w:sz w:val="34"/>
          <w:szCs w:val="34"/>
          <w:lang w:val="en-US"/>
        </w:rPr>
      </w:pPr>
    </w:p>
    <w:p w14:paraId="1F8D6350" w14:textId="5B96B880" w:rsidR="002B52BD" w:rsidRPr="002B52BD" w:rsidRDefault="002B52BD" w:rsidP="002B52BD">
      <w:pPr>
        <w:rPr>
          <w:rFonts w:asciiTheme="majorBidi" w:hAnsiTheme="majorBidi" w:cstheme="majorBidi"/>
          <w:b/>
          <w:bCs/>
          <w:sz w:val="34"/>
          <w:szCs w:val="34"/>
          <w:lang w:val="en-US"/>
        </w:rPr>
      </w:pPr>
      <w:r w:rsidRPr="002B52BD">
        <w:rPr>
          <w:rFonts w:asciiTheme="majorBidi" w:hAnsiTheme="majorBidi" w:cstheme="majorBidi"/>
          <w:b/>
          <w:bCs/>
          <w:sz w:val="34"/>
          <w:szCs w:val="34"/>
          <w:lang w:val="en-US"/>
        </w:rPr>
        <w:lastRenderedPageBreak/>
        <w:t>Supply chain:</w:t>
      </w:r>
    </w:p>
    <w:p w14:paraId="07F4F6AB" w14:textId="77777777" w:rsidR="002B52BD" w:rsidRPr="002B52BD" w:rsidRDefault="002B52BD" w:rsidP="002B52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4"/>
          <w:szCs w:val="34"/>
        </w:rPr>
      </w:pPr>
      <w:r w:rsidRPr="002B52BD">
        <w:rPr>
          <w:rFonts w:asciiTheme="majorBidi" w:hAnsiTheme="majorBidi" w:cstheme="majorBidi"/>
          <w:sz w:val="34"/>
          <w:szCs w:val="34"/>
          <w:lang w:val="en-US"/>
        </w:rPr>
        <w:t>T</w:t>
      </w:r>
      <w:r w:rsidRPr="002B52BD">
        <w:rPr>
          <w:rFonts w:asciiTheme="majorBidi" w:hAnsiTheme="majorBidi" w:cstheme="majorBidi"/>
          <w:sz w:val="34"/>
          <w:szCs w:val="34"/>
        </w:rPr>
        <w:t xml:space="preserve">he project shareholders and developers: These are the people or businesses who launch the building project. </w:t>
      </w:r>
    </w:p>
    <w:p w14:paraId="5BA7C1DB" w14:textId="77777777" w:rsidR="002B52BD" w:rsidRPr="002B52BD" w:rsidRDefault="002B52BD" w:rsidP="002B52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4"/>
          <w:szCs w:val="34"/>
        </w:rPr>
      </w:pPr>
      <w:r w:rsidRPr="002B52BD">
        <w:rPr>
          <w:rFonts w:asciiTheme="majorBidi" w:hAnsiTheme="majorBidi" w:cstheme="majorBidi"/>
          <w:sz w:val="34"/>
          <w:szCs w:val="34"/>
        </w:rPr>
        <w:t>Architects and engineers: experts are in charge of the building's design and planning, which includes developing blueprints, securing permits, and ensuring adherence to safety and building codes.</w:t>
      </w:r>
    </w:p>
    <w:p w14:paraId="4DC4D031" w14:textId="77777777" w:rsidR="002B52BD" w:rsidRPr="002B52BD" w:rsidRDefault="002B52BD" w:rsidP="002B52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4"/>
          <w:szCs w:val="34"/>
        </w:rPr>
      </w:pPr>
      <w:r w:rsidRPr="002B52BD">
        <w:rPr>
          <w:rFonts w:asciiTheme="majorBidi" w:hAnsiTheme="majorBidi" w:cstheme="majorBidi"/>
          <w:sz w:val="34"/>
          <w:szCs w:val="34"/>
        </w:rPr>
        <w:t xml:space="preserve">Regulatory organisations: These include the governmental organisations in charge of issuing permits and imposing safety and building code specifications. </w:t>
      </w:r>
    </w:p>
    <w:p w14:paraId="1273B548" w14:textId="77777777" w:rsidR="002B52BD" w:rsidRPr="002B52BD" w:rsidRDefault="002B52BD" w:rsidP="002B52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4"/>
          <w:szCs w:val="34"/>
        </w:rPr>
      </w:pPr>
      <w:r w:rsidRPr="002B52BD">
        <w:rPr>
          <w:rFonts w:asciiTheme="majorBidi" w:hAnsiTheme="majorBidi" w:cstheme="majorBidi"/>
          <w:sz w:val="34"/>
          <w:szCs w:val="34"/>
        </w:rPr>
        <w:t xml:space="preserve">General contractors: These are the main contractors in control of planning and coordinating the entire construction project, including direct supervision </w:t>
      </w:r>
      <w:r w:rsidRPr="002B52BD">
        <w:rPr>
          <w:rFonts w:asciiTheme="majorBidi" w:hAnsiTheme="majorBidi" w:cstheme="majorBidi"/>
          <w:sz w:val="34"/>
          <w:szCs w:val="34"/>
          <w:lang w:val="en-US"/>
        </w:rPr>
        <w:t xml:space="preserve">of </w:t>
      </w:r>
      <w:r w:rsidRPr="002B52BD">
        <w:rPr>
          <w:rFonts w:asciiTheme="majorBidi" w:hAnsiTheme="majorBidi" w:cstheme="majorBidi"/>
          <w:sz w:val="34"/>
          <w:szCs w:val="34"/>
        </w:rPr>
        <w:t xml:space="preserve">subcontractors, controlling spending, and strict compliance to safety and building code requirements. </w:t>
      </w:r>
    </w:p>
    <w:p w14:paraId="7BFE3796" w14:textId="77777777" w:rsidR="002B52BD" w:rsidRPr="002B52BD" w:rsidRDefault="002B52BD" w:rsidP="002B52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4"/>
          <w:szCs w:val="34"/>
          <w:lang w:val="en-US"/>
        </w:rPr>
      </w:pPr>
      <w:r w:rsidRPr="002B52BD">
        <w:rPr>
          <w:rFonts w:asciiTheme="majorBidi" w:hAnsiTheme="majorBidi" w:cstheme="majorBidi"/>
          <w:sz w:val="34"/>
          <w:szCs w:val="34"/>
        </w:rPr>
        <w:t>Subcontractors: These include craftsmen, masons, painters, electrical contractors, plumbing contractors, and Heating and cooling contractors who specialise in specific functions</w:t>
      </w:r>
      <w:r w:rsidRPr="002B52BD">
        <w:rPr>
          <w:rFonts w:asciiTheme="majorBidi" w:hAnsiTheme="majorBidi" w:cstheme="majorBidi"/>
          <w:sz w:val="34"/>
          <w:szCs w:val="34"/>
          <w:lang w:val="en-US"/>
        </w:rPr>
        <w:t>.</w:t>
      </w:r>
    </w:p>
    <w:p w14:paraId="62A76AAE" w14:textId="77777777" w:rsidR="002B52BD" w:rsidRPr="002B52BD" w:rsidRDefault="002B52BD" w:rsidP="002B52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4"/>
          <w:szCs w:val="34"/>
        </w:rPr>
      </w:pPr>
      <w:r w:rsidRPr="002B52BD">
        <w:rPr>
          <w:rFonts w:asciiTheme="majorBidi" w:hAnsiTheme="majorBidi" w:cstheme="majorBidi"/>
          <w:sz w:val="34"/>
          <w:szCs w:val="34"/>
        </w:rPr>
        <w:t>Suppliers of raw materials include cement, roofing materials, lumber, steel</w:t>
      </w:r>
      <w:r w:rsidRPr="002B52BD">
        <w:rPr>
          <w:rFonts w:asciiTheme="majorBidi" w:hAnsiTheme="majorBidi" w:cstheme="majorBidi"/>
          <w:sz w:val="34"/>
          <w:szCs w:val="34"/>
          <w:lang w:val="en-US"/>
        </w:rPr>
        <w:t xml:space="preserve"> and </w:t>
      </w:r>
      <w:r w:rsidRPr="002B52BD">
        <w:rPr>
          <w:rFonts w:asciiTheme="majorBidi" w:hAnsiTheme="majorBidi" w:cstheme="majorBidi"/>
          <w:sz w:val="34"/>
          <w:szCs w:val="34"/>
        </w:rPr>
        <w:t>concrete</w:t>
      </w:r>
      <w:r w:rsidRPr="002B52BD">
        <w:rPr>
          <w:rFonts w:asciiTheme="majorBidi" w:hAnsiTheme="majorBidi" w:cstheme="majorBidi"/>
          <w:sz w:val="34"/>
          <w:szCs w:val="34"/>
          <w:lang w:val="en-US"/>
        </w:rPr>
        <w:t xml:space="preserve">. </w:t>
      </w:r>
    </w:p>
    <w:p w14:paraId="4BB47259" w14:textId="77777777" w:rsidR="002B52BD" w:rsidRPr="002B52BD" w:rsidRDefault="002B52BD" w:rsidP="002B52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4"/>
          <w:szCs w:val="34"/>
        </w:rPr>
      </w:pPr>
      <w:r w:rsidRPr="002B52BD">
        <w:rPr>
          <w:rFonts w:asciiTheme="majorBidi" w:hAnsiTheme="majorBidi" w:cstheme="majorBidi"/>
          <w:sz w:val="34"/>
          <w:szCs w:val="34"/>
        </w:rPr>
        <w:t xml:space="preserve">Construction equipment and machinery providers: These companies provide scaffolding, excavators, haulers, bulldozers, hoisting, and other building supplies. </w:t>
      </w:r>
    </w:p>
    <w:p w14:paraId="649391B4" w14:textId="77777777" w:rsidR="002B52BD" w:rsidRPr="002B52BD" w:rsidRDefault="002B52BD" w:rsidP="002B52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4"/>
          <w:szCs w:val="34"/>
        </w:rPr>
      </w:pPr>
      <w:r w:rsidRPr="002B52BD">
        <w:rPr>
          <w:rFonts w:asciiTheme="majorBidi" w:hAnsiTheme="majorBidi" w:cstheme="majorBidi"/>
          <w:sz w:val="34"/>
          <w:szCs w:val="34"/>
        </w:rPr>
        <w:t>Suppliers of transportation and logistics services for moving tools, supplies, and labourers to and from the construction site.</w:t>
      </w:r>
    </w:p>
    <w:p w14:paraId="0C498A46" w14:textId="77777777" w:rsidR="002B52BD" w:rsidRPr="002B52BD" w:rsidRDefault="002B52BD" w:rsidP="002B52BD">
      <w:pPr>
        <w:rPr>
          <w:rFonts w:asciiTheme="majorBidi" w:hAnsiTheme="majorBidi" w:cstheme="majorBidi"/>
          <w:sz w:val="34"/>
          <w:szCs w:val="34"/>
        </w:rPr>
      </w:pPr>
    </w:p>
    <w:p w14:paraId="7C4A57C6" w14:textId="77777777" w:rsidR="002B52BD" w:rsidRPr="002B52BD" w:rsidRDefault="002B52BD" w:rsidP="002B52BD">
      <w:pPr>
        <w:pStyle w:val="ListParagraph"/>
        <w:rPr>
          <w:rFonts w:asciiTheme="majorBidi" w:hAnsiTheme="majorBidi" w:cstheme="majorBidi"/>
          <w:sz w:val="34"/>
          <w:szCs w:val="34"/>
        </w:rPr>
      </w:pPr>
    </w:p>
    <w:p w14:paraId="5F310C36" w14:textId="14315AAC" w:rsidR="002B52BD" w:rsidRDefault="002B52BD">
      <w:pPr>
        <w:rPr>
          <w:rFonts w:asciiTheme="majorBidi" w:hAnsiTheme="majorBidi" w:cstheme="majorBidi"/>
          <w:sz w:val="34"/>
          <w:szCs w:val="34"/>
        </w:rPr>
      </w:pPr>
    </w:p>
    <w:p w14:paraId="44702298" w14:textId="1CEBFE35" w:rsidR="00722426" w:rsidRDefault="00722426">
      <w:pPr>
        <w:rPr>
          <w:rFonts w:asciiTheme="majorBidi" w:hAnsiTheme="majorBidi" w:cstheme="majorBidi"/>
          <w:sz w:val="34"/>
          <w:szCs w:val="34"/>
        </w:rPr>
      </w:pPr>
    </w:p>
    <w:p w14:paraId="2483FAB1" w14:textId="76351E0E" w:rsidR="00722426" w:rsidRDefault="00722426">
      <w:pPr>
        <w:rPr>
          <w:rFonts w:asciiTheme="majorBidi" w:hAnsiTheme="majorBidi" w:cstheme="majorBidi"/>
          <w:sz w:val="34"/>
          <w:szCs w:val="34"/>
        </w:rPr>
      </w:pPr>
    </w:p>
    <w:p w14:paraId="6ECF0368" w14:textId="16C2A498" w:rsidR="00722426" w:rsidRDefault="00722426">
      <w:pPr>
        <w:rPr>
          <w:rFonts w:asciiTheme="majorBidi" w:hAnsiTheme="majorBidi" w:cstheme="majorBidi"/>
          <w:sz w:val="34"/>
          <w:szCs w:val="34"/>
        </w:rPr>
      </w:pPr>
    </w:p>
    <w:p w14:paraId="44311FC7" w14:textId="2B9CF6DA" w:rsidR="00722426" w:rsidRDefault="00722426">
      <w:pPr>
        <w:rPr>
          <w:rFonts w:asciiTheme="majorBidi" w:hAnsiTheme="majorBidi" w:cstheme="majorBidi"/>
          <w:sz w:val="34"/>
          <w:szCs w:val="34"/>
        </w:rPr>
      </w:pPr>
    </w:p>
    <w:p w14:paraId="1B67D00E" w14:textId="77777777" w:rsidR="00876BA9" w:rsidRPr="00E713D2" w:rsidRDefault="00876BA9" w:rsidP="00876BA9">
      <w:pPr>
        <w:rPr>
          <w:rFonts w:ascii=".AppleSystemUIFont" w:hAnsi=".AppleSystemUIFont"/>
          <w:sz w:val="20"/>
          <w:szCs w:val="20"/>
        </w:rPr>
      </w:pPr>
    </w:p>
    <w:p w14:paraId="78A567F3" w14:textId="6337560B" w:rsidR="00876BA9" w:rsidRPr="00E713D2" w:rsidRDefault="00876BA9" w:rsidP="00876BA9">
      <w:pPr>
        <w:rPr>
          <w:rFonts w:ascii=".AppleSystemUIFont" w:hAnsi=".AppleSystemUIFont"/>
          <w:sz w:val="20"/>
          <w:szCs w:val="20"/>
        </w:rPr>
      </w:pPr>
      <w:r w:rsidRPr="00E713D2">
        <w:rPr>
          <w:rFonts w:ascii="UICTFontTextStyleBody" w:hAnsi="UICTFontTextStyleBody"/>
          <w:sz w:val="20"/>
          <w:szCs w:val="20"/>
        </w:rPr>
        <w:lastRenderedPageBreak/>
        <w:t>Over all Risk assessment:</w:t>
      </w:r>
    </w:p>
    <w:tbl>
      <w:tblPr>
        <w:tblW w:w="977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1559"/>
        <w:gridCol w:w="1276"/>
        <w:gridCol w:w="992"/>
        <w:gridCol w:w="992"/>
        <w:gridCol w:w="2268"/>
        <w:gridCol w:w="1843"/>
      </w:tblGrid>
      <w:tr w:rsidR="00876BA9" w:rsidRPr="00E713D2" w14:paraId="2E8C86D8" w14:textId="77777777" w:rsidTr="006256A2">
        <w:tc>
          <w:tcPr>
            <w:tcW w:w="8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C91BE53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EmphasizedBody" w:hAnsi="UICTFontTextStyleEmphasizedBody"/>
                <w:b/>
                <w:bCs/>
                <w:sz w:val="20"/>
                <w:szCs w:val="20"/>
              </w:rPr>
              <w:t>Risk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E3F6977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EmphasizedBody" w:hAnsi="UICTFontTextStyleEmphasizedBody"/>
                <w:b/>
                <w:bCs/>
                <w:sz w:val="20"/>
                <w:szCs w:val="20"/>
              </w:rPr>
              <w:t>Potential Consequences</w:t>
            </w:r>
          </w:p>
        </w:tc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1BDE90C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EmphasizedBody" w:hAnsi="UICTFontTextStyleEmphasizedBody"/>
                <w:b/>
                <w:bCs/>
                <w:sz w:val="20"/>
                <w:szCs w:val="20"/>
              </w:rPr>
              <w:t>Likelihood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DA26413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EmphasizedBody" w:hAnsi="UICTFontTextStyleEmphasizedBody"/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9E60A43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EmphasizedBody" w:hAnsi="UICTFontTextStyleEmphasizedBody"/>
                <w:b/>
                <w:bCs/>
                <w:sz w:val="20"/>
                <w:szCs w:val="20"/>
              </w:rPr>
              <w:t>Risk Level</w:t>
            </w:r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924929E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EmphasizedBody" w:hAnsi="UICTFontTextStyleEmphasizedBody"/>
                <w:b/>
                <w:bCs/>
                <w:sz w:val="20"/>
                <w:szCs w:val="20"/>
              </w:rPr>
              <w:t>Preventative Measures</w:t>
            </w:r>
          </w:p>
        </w:tc>
        <w:tc>
          <w:tcPr>
            <w:tcW w:w="18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B198EEA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EmphasizedBody" w:hAnsi="UICTFontTextStyleEmphasizedBody"/>
                <w:b/>
                <w:bCs/>
                <w:sz w:val="20"/>
                <w:szCs w:val="20"/>
              </w:rPr>
              <w:t>Mitigation Strategies</w:t>
            </w:r>
          </w:p>
        </w:tc>
      </w:tr>
      <w:tr w:rsidR="00876BA9" w:rsidRPr="00E713D2" w14:paraId="709A9497" w14:textId="77777777" w:rsidTr="006256A2">
        <w:tc>
          <w:tcPr>
            <w:tcW w:w="8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01DCC28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Body" w:hAnsi="UICTFontTextStyleBody"/>
                <w:sz w:val="20"/>
                <w:szCs w:val="20"/>
              </w:rPr>
              <w:t>Worker falls from height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22E0381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Body" w:hAnsi="UICTFontTextStyleBody"/>
                <w:sz w:val="20"/>
                <w:szCs w:val="20"/>
              </w:rPr>
              <w:t>Serious injury or death</w:t>
            </w:r>
          </w:p>
        </w:tc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A49580F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Body" w:hAnsi="UICTFontTextStyleBody"/>
                <w:sz w:val="20"/>
                <w:szCs w:val="20"/>
              </w:rPr>
              <w:t>High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AC41C61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Body" w:hAnsi="UICTFontTextStyleBody"/>
                <w:sz w:val="20"/>
                <w:szCs w:val="20"/>
              </w:rPr>
              <w:t>High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0818269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Body" w:hAnsi="UICTFontTextStyleBody"/>
                <w:sz w:val="20"/>
                <w:szCs w:val="20"/>
              </w:rPr>
              <w:t>Extreme</w:t>
            </w:r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374F9CB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  <w:lang w:val="en-US"/>
              </w:rPr>
            </w:pPr>
            <w:r w:rsidRPr="00E713D2">
              <w:rPr>
                <w:rFonts w:ascii="UICTFontTextStyleBody" w:hAnsi="UICTFontTextStyleBody"/>
                <w:sz w:val="20"/>
                <w:szCs w:val="20"/>
              </w:rPr>
              <w:t>Use fall protection equipment, provide proper training,</w:t>
            </w:r>
          </w:p>
        </w:tc>
        <w:tc>
          <w:tcPr>
            <w:tcW w:w="18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99FC022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Body" w:hAnsi="UICTFontTextStyleBody"/>
                <w:sz w:val="20"/>
                <w:szCs w:val="20"/>
              </w:rPr>
              <w:t>Use safety harnesses, ensure proper supervision, regular equipment inspections</w:t>
            </w:r>
          </w:p>
        </w:tc>
      </w:tr>
      <w:tr w:rsidR="00876BA9" w:rsidRPr="00E713D2" w14:paraId="48BAB3F5" w14:textId="77777777" w:rsidTr="006256A2">
        <w:tc>
          <w:tcPr>
            <w:tcW w:w="8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543668E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Body" w:hAnsi="UICTFontTextStyleBody"/>
                <w:sz w:val="20"/>
                <w:szCs w:val="20"/>
              </w:rPr>
              <w:t>Electrical hazards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5C23F9C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Body" w:hAnsi="UICTFontTextStyleBody"/>
                <w:sz w:val="20"/>
                <w:szCs w:val="20"/>
              </w:rPr>
              <w:t>Electrocution, fires</w:t>
            </w:r>
          </w:p>
        </w:tc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80F1E68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Body" w:hAnsi="UICTFontTextStyleBody"/>
                <w:sz w:val="20"/>
                <w:szCs w:val="20"/>
              </w:rPr>
              <w:t>Moderate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70E7AB5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Body" w:hAnsi="UICTFontTextStyleBody"/>
                <w:sz w:val="20"/>
                <w:szCs w:val="20"/>
              </w:rPr>
              <w:t>High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1866692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Body" w:hAnsi="UICTFontTextStyleBody"/>
                <w:sz w:val="20"/>
                <w:szCs w:val="20"/>
              </w:rPr>
              <w:t>High</w:t>
            </w:r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C19A969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  <w:lang w:val="en-US"/>
              </w:rPr>
            </w:pPr>
            <w:r w:rsidRPr="00E713D2">
              <w:rPr>
                <w:rFonts w:ascii="UICTFontTextStyleBody" w:hAnsi="UICTFontTextStyleBody"/>
                <w:sz w:val="20"/>
                <w:szCs w:val="20"/>
              </w:rPr>
              <w:t xml:space="preserve">Train workers on electrical safety, follow electrical code regulations, use appropriate </w:t>
            </w:r>
            <w:r>
              <w:rPr>
                <w:rFonts w:ascii="UICTFontTextStyleBody" w:hAnsi="UICTFontTextStyleBody"/>
                <w:sz w:val="20"/>
                <w:szCs w:val="20"/>
                <w:lang w:val="en-US"/>
              </w:rPr>
              <w:t>PPE</w:t>
            </w:r>
          </w:p>
        </w:tc>
        <w:tc>
          <w:tcPr>
            <w:tcW w:w="18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F84E7BB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Body" w:hAnsi="UICTFontTextStyleBody"/>
                <w:sz w:val="20"/>
                <w:szCs w:val="20"/>
              </w:rPr>
              <w:t>Use proper grounding and insulation, regularly inspect equipment, use qualified electricians</w:t>
            </w:r>
          </w:p>
        </w:tc>
      </w:tr>
      <w:tr w:rsidR="00876BA9" w:rsidRPr="00E713D2" w14:paraId="0E0045D7" w14:textId="77777777" w:rsidTr="006256A2">
        <w:tc>
          <w:tcPr>
            <w:tcW w:w="8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D9696FB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Body" w:hAnsi="UICTFontTextStyleBody"/>
                <w:sz w:val="20"/>
                <w:szCs w:val="20"/>
              </w:rPr>
              <w:t>Exposure to hazardous materials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52AFC97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Body" w:hAnsi="UICTFontTextStyleBody"/>
                <w:sz w:val="20"/>
                <w:szCs w:val="20"/>
              </w:rPr>
              <w:t>Illness or injury</w:t>
            </w:r>
          </w:p>
        </w:tc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D290BCA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Body" w:hAnsi="UICTFontTextStyleBody"/>
                <w:sz w:val="20"/>
                <w:szCs w:val="20"/>
              </w:rPr>
              <w:t>Low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AB6238A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Body" w:hAnsi="UICTFontTextStyleBody"/>
                <w:sz w:val="20"/>
                <w:szCs w:val="20"/>
              </w:rPr>
              <w:t>High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87E5959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Body" w:hAnsi="UICTFontTextStyleBody"/>
                <w:sz w:val="20"/>
                <w:szCs w:val="20"/>
              </w:rPr>
              <w:t>Moderate</w:t>
            </w:r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2367A9B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Body" w:hAnsi="UICTFontTextStyleBody"/>
                <w:sz w:val="20"/>
                <w:szCs w:val="20"/>
              </w:rPr>
              <w:t>Provide proper protective equipment, follow safe work procedures, provide proper ventilation</w:t>
            </w:r>
          </w:p>
        </w:tc>
        <w:tc>
          <w:tcPr>
            <w:tcW w:w="18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F0A6CE4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Body" w:hAnsi="UICTFontTextStyleBody"/>
                <w:sz w:val="20"/>
                <w:szCs w:val="20"/>
              </w:rPr>
              <w:t xml:space="preserve">Conduct regular air quality monitoring, properly label hazardous materials, provide training </w:t>
            </w:r>
          </w:p>
        </w:tc>
      </w:tr>
      <w:tr w:rsidR="00876BA9" w:rsidRPr="00E713D2" w14:paraId="72B1A473" w14:textId="77777777" w:rsidTr="006256A2">
        <w:tc>
          <w:tcPr>
            <w:tcW w:w="8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B8408DF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Body" w:hAnsi="UICTFontTextStyleBody"/>
                <w:sz w:val="20"/>
                <w:szCs w:val="20"/>
              </w:rPr>
              <w:t>Heavy equipment accidents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3551C97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Body" w:hAnsi="UICTFontTextStyleBody"/>
                <w:sz w:val="20"/>
                <w:szCs w:val="20"/>
              </w:rPr>
              <w:t>Serious injury or death</w:t>
            </w:r>
          </w:p>
        </w:tc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336B4EF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Body" w:hAnsi="UICTFontTextStyleBody"/>
                <w:sz w:val="20"/>
                <w:szCs w:val="20"/>
              </w:rPr>
              <w:t>Moderate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4C7F3C3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Body" w:hAnsi="UICTFontTextStyleBody"/>
                <w:sz w:val="20"/>
                <w:szCs w:val="20"/>
              </w:rPr>
              <w:t>High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5DF6FDC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Body" w:hAnsi="UICTFontTextStyleBody"/>
                <w:sz w:val="20"/>
                <w:szCs w:val="20"/>
              </w:rPr>
              <w:t>High</w:t>
            </w:r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7D32A9B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Body" w:hAnsi="UICTFontTextStyleBody"/>
                <w:sz w:val="20"/>
                <w:szCs w:val="20"/>
              </w:rPr>
              <w:t>Ensure proper training, conduct regular equipment inspections, use proper signage and barriers</w:t>
            </w:r>
          </w:p>
        </w:tc>
        <w:tc>
          <w:tcPr>
            <w:tcW w:w="18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B16546E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Body" w:hAnsi="UICTFontTextStyleBody"/>
                <w:sz w:val="20"/>
                <w:szCs w:val="20"/>
              </w:rPr>
              <w:t>Ensure proper supervision, use spotters, provide adequate lighting</w:t>
            </w:r>
          </w:p>
        </w:tc>
      </w:tr>
      <w:tr w:rsidR="00876BA9" w:rsidRPr="00E713D2" w14:paraId="6F47159E" w14:textId="77777777" w:rsidTr="006256A2">
        <w:tc>
          <w:tcPr>
            <w:tcW w:w="8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3FEBB3A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Body" w:hAnsi="UICTFontTextStyleBody"/>
                <w:sz w:val="20"/>
                <w:szCs w:val="20"/>
              </w:rPr>
              <w:t>Collapsing structures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E6165D3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Body" w:hAnsi="UICTFontTextStyleBody"/>
                <w:sz w:val="20"/>
                <w:szCs w:val="20"/>
              </w:rPr>
              <w:t>Serious injury or death</w:t>
            </w:r>
          </w:p>
        </w:tc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98C53F9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Body" w:hAnsi="UICTFontTextStyleBody"/>
                <w:sz w:val="20"/>
                <w:szCs w:val="20"/>
              </w:rPr>
              <w:t>Low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77E6F45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Body" w:hAnsi="UICTFontTextStyleBody"/>
                <w:sz w:val="20"/>
                <w:szCs w:val="20"/>
              </w:rPr>
              <w:t>High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87F6EA0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Body" w:hAnsi="UICTFontTextStyleBody"/>
                <w:sz w:val="20"/>
                <w:szCs w:val="20"/>
              </w:rPr>
              <w:t>Moderate</w:t>
            </w:r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BC3D1AE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Body" w:hAnsi="UICTFontTextStyleBody"/>
                <w:sz w:val="20"/>
                <w:szCs w:val="20"/>
              </w:rPr>
              <w:t>Follow proper building codes and regulations, conduct regular inspections, use quality building materials</w:t>
            </w:r>
          </w:p>
        </w:tc>
        <w:tc>
          <w:tcPr>
            <w:tcW w:w="18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24FED15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Body" w:hAnsi="UICTFontTextStyleBody"/>
                <w:sz w:val="20"/>
                <w:szCs w:val="20"/>
              </w:rPr>
              <w:t>Provide proper support structures, conduct regular stability inspections, use proper demolition techniques</w:t>
            </w:r>
          </w:p>
        </w:tc>
      </w:tr>
      <w:tr w:rsidR="00876BA9" w:rsidRPr="00E713D2" w14:paraId="5F98DA2F" w14:textId="77777777" w:rsidTr="006256A2">
        <w:tc>
          <w:tcPr>
            <w:tcW w:w="8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5154A2F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Body" w:hAnsi="UICTFontTextStyleBody"/>
                <w:sz w:val="20"/>
                <w:szCs w:val="20"/>
              </w:rPr>
              <w:t>Noise pollution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CCBA33F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Body" w:hAnsi="UICTFontTextStyleBody"/>
                <w:sz w:val="20"/>
                <w:szCs w:val="20"/>
              </w:rPr>
              <w:t>Hearing loss, decreased productivity</w:t>
            </w:r>
          </w:p>
        </w:tc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B428E3D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Body" w:hAnsi="UICTFontTextStyleBody"/>
                <w:sz w:val="20"/>
                <w:szCs w:val="20"/>
              </w:rPr>
              <w:t>High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35798CC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Body" w:hAnsi="UICTFontTextStyleBody"/>
                <w:sz w:val="20"/>
                <w:szCs w:val="20"/>
              </w:rPr>
              <w:t>Moderate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28D8D64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Body" w:hAnsi="UICTFontTextStyleBody"/>
                <w:sz w:val="20"/>
                <w:szCs w:val="20"/>
              </w:rPr>
              <w:t>Moderate</w:t>
            </w:r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B7639E0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Body" w:hAnsi="UICTFontTextStyleBody"/>
                <w:sz w:val="20"/>
                <w:szCs w:val="20"/>
              </w:rPr>
              <w:t>Use noise-cancelling equipment, limit exposure time, use hearing protection</w:t>
            </w:r>
          </w:p>
        </w:tc>
        <w:tc>
          <w:tcPr>
            <w:tcW w:w="18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1972CA7" w14:textId="77777777" w:rsidR="00876BA9" w:rsidRPr="00E713D2" w:rsidRDefault="00876BA9" w:rsidP="006256A2">
            <w:pPr>
              <w:rPr>
                <w:rFonts w:ascii=".AppleSystemUIFont" w:hAnsi=".AppleSystemUIFont"/>
                <w:sz w:val="20"/>
                <w:szCs w:val="20"/>
              </w:rPr>
            </w:pPr>
            <w:r w:rsidRPr="00E713D2">
              <w:rPr>
                <w:rFonts w:ascii="UICTFontTextStyleBody" w:hAnsi="UICTFontTextStyleBody"/>
                <w:sz w:val="20"/>
                <w:szCs w:val="20"/>
              </w:rPr>
              <w:t>Implement sound barriers, limit work during sensitive hours, use noise-reducing construction methods</w:t>
            </w:r>
          </w:p>
        </w:tc>
      </w:tr>
    </w:tbl>
    <w:p w14:paraId="4FCABC26" w14:textId="77777777" w:rsidR="00722426" w:rsidRPr="002B52BD" w:rsidRDefault="00722426">
      <w:pPr>
        <w:rPr>
          <w:rFonts w:asciiTheme="majorBidi" w:hAnsiTheme="majorBidi" w:cstheme="majorBidi"/>
          <w:sz w:val="34"/>
          <w:szCs w:val="34"/>
        </w:rPr>
      </w:pPr>
    </w:p>
    <w:sectPr w:rsidR="00722426" w:rsidRPr="002B52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UICTFontTextStyleEmphasized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91300"/>
    <w:multiLevelType w:val="hybridMultilevel"/>
    <w:tmpl w:val="1FF20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807B9E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605B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BD"/>
    <w:rsid w:val="002B52BD"/>
    <w:rsid w:val="00722426"/>
    <w:rsid w:val="00876BA9"/>
    <w:rsid w:val="00F0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349EB"/>
  <w15:chartTrackingRefBased/>
  <w15:docId w15:val="{2E6DEAA5-7A33-B74B-A1E6-E439E8B4D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42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1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Haji</dc:creator>
  <cp:keywords/>
  <dc:description/>
  <cp:lastModifiedBy>Faisal Haji</cp:lastModifiedBy>
  <cp:revision>1</cp:revision>
  <dcterms:created xsi:type="dcterms:W3CDTF">2023-02-20T17:33:00Z</dcterms:created>
  <dcterms:modified xsi:type="dcterms:W3CDTF">2023-02-21T11:45:00Z</dcterms:modified>
</cp:coreProperties>
</file>