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1.6 — Phase 2 built, simulation lab kit</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(simulation layout kit)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pages/1_…6_*.py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172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v1.6</dc:title>
  <dc:creator>Claude Code for Santosh</dc:creator>
  <dc:description>Requirements, architecture, workflows and execution plan</dc:description>
  <cp:lastModifiedBy>Un-named</cp:lastModifiedBy>
  <cp:revision>1</cp:revision>
  <dcterms:created xsi:type="dcterms:W3CDTF">2026-10-05T01:49:06.797Z</dcterms:created>
  <dcterms:modified xsi:type="dcterms:W3CDTF">2026-10-05T01:49:06.798Z</dcterms:modified>
</cp:coreProperties>
</file>

<file path=docProps/custom.xml><?xml version="1.0" encoding="utf-8"?>
<Properties xmlns="http://schemas.openxmlformats.org/officeDocument/2006/custom-properties" xmlns:vt="http://schemas.openxmlformats.org/officeDocument/2006/docPropsVTypes"/>
</file>