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3E7A" w:rsidRDefault="002A401E">
      <w:pPr>
        <w:jc w:val="center"/>
      </w:pPr>
      <w:r>
        <w:rPr>
          <w:rFonts w:ascii="Aptos" w:hAnsi="Aptos"/>
          <w:color w:val="000000"/>
          <w:sz w:val="44"/>
        </w:rPr>
        <w:t>Unveiling the Secrets of Cellular Communication</w:t>
      </w:r>
    </w:p>
    <w:p w:rsidR="00893E7A" w:rsidRDefault="002A401E">
      <w:pPr>
        <w:pStyle w:val="NoSpacing"/>
        <w:jc w:val="center"/>
      </w:pPr>
      <w:r>
        <w:rPr>
          <w:rFonts w:ascii="Aptos" w:hAnsi="Aptos"/>
          <w:color w:val="000000"/>
          <w:sz w:val="36"/>
        </w:rPr>
        <w:t>Emma Carter</w:t>
      </w:r>
    </w:p>
    <w:p w:rsidR="00893E7A" w:rsidRDefault="002A401E">
      <w:pPr>
        <w:jc w:val="center"/>
      </w:pPr>
      <w:r>
        <w:rPr>
          <w:rFonts w:ascii="Aptos" w:hAnsi="Aptos"/>
          <w:color w:val="000000"/>
          <w:sz w:val="32"/>
        </w:rPr>
        <w:t>emma</w:t>
      </w:r>
      <w:r w:rsidR="00101214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carter@quantuminstitute</w:t>
      </w:r>
      <w:r w:rsidR="00101214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893E7A" w:rsidRDefault="00893E7A"/>
    <w:p w:rsidR="00893E7A" w:rsidRDefault="002A401E">
      <w:r>
        <w:rPr>
          <w:rFonts w:ascii="Aptos" w:hAnsi="Aptos"/>
          <w:color w:val="000000"/>
          <w:sz w:val="24"/>
        </w:rPr>
        <w:t>In the vast expanse of the biological universe, cells stand as the fundamental units of life, playing pivotal roles in shaping organisms' growth, function, and survival</w:t>
      </w:r>
      <w:r w:rsidR="0010121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At the heart of these intricate processes lies cellular communication, an essential mechanism that enables cells to interact, exchange information, and coordinate activities with remarkable precision</w:t>
      </w:r>
      <w:r w:rsidR="0010121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complex interplay of signaling pathways, molecular messengers, and cellular responses governs a myriad of physiological functions, from tissue development and immune defense to metabolism and reproduction</w:t>
      </w:r>
      <w:r w:rsidR="0010121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Understanding the intricate language of cellular communication thus holds the key to unlocking the mysteries of life and conquering a multitude of diseases</w:t>
      </w:r>
      <w:r w:rsidR="0010121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Unraveling the intricacies of cellular communication requires a multidisciplinary approach, drawing upon the diverse fields of biology, chemistry, physics, and computational science</w:t>
      </w:r>
      <w:r w:rsidR="0010121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Researchers meticulously dissect cellular signaling pathways, deciphering the molecular interactions and cascades of events that transmit information within and between cells</w:t>
      </w:r>
      <w:r w:rsidR="0010121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Cutting-edge microscopy techniques allow scientists to visualize these interactions in real-time, providing invaluable insights into the dynamics of cellular communication</w:t>
      </w:r>
      <w:r w:rsidR="0010121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Simultaneously, computational models and simulations help unravel the complex interplay of signaling molecules, shedding light on the intricate balance that underlies cellular decision-making</w:t>
      </w:r>
      <w:r w:rsidR="0010121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Furthermore, by understanding the molecular language of cellular communication, scientists can manipulate signaling pathways to modulate cellular behavior for therapeutic purposes</w:t>
      </w:r>
      <w:r w:rsidR="0010121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Targeted drugs can inhibit or activate specific signaling molecules, thereby correcting cellular dysfunction and restoring tissue homeostasis</w:t>
      </w:r>
      <w:r w:rsidR="0010121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approach holds immense promise for treating a wide spectrum of diseases, including cancer, autoimmune disorders, and neurodegenerative conditions</w:t>
      </w:r>
      <w:r w:rsidR="0010121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Additionally, manipulating cellular communication has opened up </w:t>
      </w:r>
      <w:r>
        <w:rPr>
          <w:rFonts w:ascii="Aptos" w:hAnsi="Aptos"/>
          <w:color w:val="000000"/>
          <w:sz w:val="24"/>
        </w:rPr>
        <w:lastRenderedPageBreak/>
        <w:t>exciting new avenues for tissue engineering, regenerative medicine, and the development of bio-inspired materials</w:t>
      </w:r>
      <w:r w:rsidR="00101214">
        <w:rPr>
          <w:rFonts w:ascii="Aptos" w:hAnsi="Aptos"/>
          <w:color w:val="000000"/>
          <w:sz w:val="24"/>
        </w:rPr>
        <w:t>.</w:t>
      </w:r>
    </w:p>
    <w:p w:rsidR="00893E7A" w:rsidRDefault="002A401E">
      <w:r>
        <w:rPr>
          <w:rFonts w:ascii="Aptos" w:hAnsi="Aptos"/>
          <w:color w:val="000000"/>
          <w:sz w:val="28"/>
        </w:rPr>
        <w:t>Summary</w:t>
      </w:r>
    </w:p>
    <w:p w:rsidR="00893E7A" w:rsidRDefault="002A401E">
      <w:r>
        <w:rPr>
          <w:rFonts w:ascii="Aptos" w:hAnsi="Aptos"/>
          <w:color w:val="000000"/>
        </w:rPr>
        <w:t>The study of cellular communication unveils the intricate mechanisms that govern cellular interactions and orchestrate physiological functions</w:t>
      </w:r>
      <w:r w:rsidR="0010121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deciphering the language of signaling pathways and molecular messengers, scientists can gain profound insights into the fundamental processes of life and the pathogenesis of diseases</w:t>
      </w:r>
      <w:r w:rsidR="0010121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Moreover, manipulating cellular communication holds immense therapeutic potential, offering novel strategies for treating a wide range of ailments</w:t>
      </w:r>
      <w:r w:rsidR="0010121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research continues to unravel the secrets of cellular communication, we stand poised to witness remarkable advancements in medicine and biotechnology, ushering in a new era of personalized and targeted therapies</w:t>
      </w:r>
      <w:r w:rsidR="00101214">
        <w:rPr>
          <w:rFonts w:ascii="Aptos" w:hAnsi="Aptos"/>
          <w:color w:val="000000"/>
        </w:rPr>
        <w:t>.</w:t>
      </w:r>
    </w:p>
    <w:sectPr w:rsidR="00893E7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7549231">
    <w:abstractNumId w:val="8"/>
  </w:num>
  <w:num w:numId="2" w16cid:durableId="340206268">
    <w:abstractNumId w:val="6"/>
  </w:num>
  <w:num w:numId="3" w16cid:durableId="1258830577">
    <w:abstractNumId w:val="5"/>
  </w:num>
  <w:num w:numId="4" w16cid:durableId="971980372">
    <w:abstractNumId w:val="4"/>
  </w:num>
  <w:num w:numId="5" w16cid:durableId="526523221">
    <w:abstractNumId w:val="7"/>
  </w:num>
  <w:num w:numId="6" w16cid:durableId="1489980290">
    <w:abstractNumId w:val="3"/>
  </w:num>
  <w:num w:numId="7" w16cid:durableId="356006748">
    <w:abstractNumId w:val="2"/>
  </w:num>
  <w:num w:numId="8" w16cid:durableId="1473674296">
    <w:abstractNumId w:val="1"/>
  </w:num>
  <w:num w:numId="9" w16cid:durableId="2130852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1214"/>
    <w:rsid w:val="0015074B"/>
    <w:rsid w:val="0029639D"/>
    <w:rsid w:val="002A401E"/>
    <w:rsid w:val="00326F90"/>
    <w:rsid w:val="00893E7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2024-01-14T13:28:00Z</dcterms:modified>
  <cp:category/>
</cp:coreProperties>
</file>