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5F1" w:rsidRDefault="003A1684">
      <w:pPr>
        <w:jc w:val="center"/>
      </w:pPr>
      <w:r>
        <w:rPr>
          <w:rFonts w:ascii="Aptos" w:hAnsi="Aptos"/>
          <w:color w:val="000000"/>
          <w:sz w:val="44"/>
        </w:rPr>
        <w:t>Rejuvenating Educational Paradigms in the Digital Era</w:t>
      </w:r>
    </w:p>
    <w:p w:rsidR="000325F1" w:rsidRDefault="003A16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C30F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J</w:t>
      </w:r>
      <w:r w:rsidR="005C30F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Richards</w:t>
      </w:r>
    </w:p>
    <w:p w:rsidR="000325F1" w:rsidRDefault="003A1684">
      <w:pPr>
        <w:jc w:val="center"/>
      </w:pPr>
      <w:r>
        <w:rPr>
          <w:rFonts w:ascii="Aptos" w:hAnsi="Aptos"/>
          <w:color w:val="000000"/>
          <w:sz w:val="32"/>
        </w:rPr>
        <w:t>richards_e@knoxville</w:t>
      </w:r>
      <w:r w:rsidR="005C30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5C30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325F1" w:rsidRDefault="000325F1"/>
    <w:p w:rsidR="000325F1" w:rsidRDefault="003A1684">
      <w:r>
        <w:rPr>
          <w:rFonts w:ascii="Aptos" w:hAnsi="Aptos"/>
          <w:color w:val="000000"/>
          <w:sz w:val="24"/>
        </w:rPr>
        <w:t>The educational landscape has undergone a transformative shift in the era of digital technology, reshaping pedagogical approaches and redefining the roles of both educators and learners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unprecedented access to information and communication channels, the digital revolution has sparked a global discourse on reimagining educational paradigms to match the needs of the 21st century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evolution in educational methodologies calls for a renewed focus on collaborative learning environments, prioritizing the cultivation of critical thinking skills, problem-solving abilities, and creativity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Educators must embrace innovative teaching strategies that leverage technology effectively to enhance engagement and knowledge retention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integrating digital tools and resources into the curriculum, traditional boundaries can be dissolved, promoting a seamless blend of online and offline learning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digital age presents a unique opportunity to foster global collaboration and cultural exchange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Virtual platforms, educational apps, and online communities empower learners worldwide to transcend geographical barriers, collaborate on projects, and engage in cross-disciplinary dialogues</w:t>
      </w:r>
      <w:r w:rsidR="005C30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digital connections, education becomes a truly global endeavor, enriching the experiences of students from diverse backgrounds and perspectives</w:t>
      </w:r>
      <w:r w:rsidR="005C30FE">
        <w:rPr>
          <w:rFonts w:ascii="Aptos" w:hAnsi="Aptos"/>
          <w:color w:val="000000"/>
          <w:sz w:val="24"/>
        </w:rPr>
        <w:t>.</w:t>
      </w:r>
    </w:p>
    <w:p w:rsidR="000325F1" w:rsidRDefault="003A1684">
      <w:r>
        <w:rPr>
          <w:rFonts w:ascii="Aptos" w:hAnsi="Aptos"/>
          <w:color w:val="000000"/>
          <w:sz w:val="28"/>
        </w:rPr>
        <w:t>Summary</w:t>
      </w:r>
    </w:p>
    <w:p w:rsidR="000325F1" w:rsidRDefault="003A1684">
      <w:r>
        <w:rPr>
          <w:rFonts w:ascii="Aptos" w:hAnsi="Aptos"/>
          <w:color w:val="000000"/>
        </w:rPr>
        <w:t>The digital revolution has brought about a paramount need to revitalize educational paradigms, shifting towards collaborative, technology-infused environments that foster critical thinking and problem-solving skills</w:t>
      </w:r>
      <w:r w:rsidR="005C30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digital tools, educators can create engaging and interactive learning experiences, facilitating global collaboration and cultural exchange</w:t>
      </w:r>
      <w:r w:rsidR="005C30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transformation demands a commitment to pedagogical innovation, ensuring that education remains relevant, adaptable, and inclusive in an age driven by rapid technological advancement</w:t>
      </w:r>
      <w:r w:rsidR="005C30FE">
        <w:rPr>
          <w:rFonts w:ascii="Aptos" w:hAnsi="Aptos"/>
          <w:color w:val="000000"/>
        </w:rPr>
        <w:t>.</w:t>
      </w:r>
    </w:p>
    <w:sectPr w:rsidR="00032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314333">
    <w:abstractNumId w:val="8"/>
  </w:num>
  <w:num w:numId="2" w16cid:durableId="1330596520">
    <w:abstractNumId w:val="6"/>
  </w:num>
  <w:num w:numId="3" w16cid:durableId="1319109855">
    <w:abstractNumId w:val="5"/>
  </w:num>
  <w:num w:numId="4" w16cid:durableId="1953707793">
    <w:abstractNumId w:val="4"/>
  </w:num>
  <w:num w:numId="5" w16cid:durableId="972248091">
    <w:abstractNumId w:val="7"/>
  </w:num>
  <w:num w:numId="6" w16cid:durableId="596863917">
    <w:abstractNumId w:val="3"/>
  </w:num>
  <w:num w:numId="7" w16cid:durableId="1487286156">
    <w:abstractNumId w:val="2"/>
  </w:num>
  <w:num w:numId="8" w16cid:durableId="1596547332">
    <w:abstractNumId w:val="1"/>
  </w:num>
  <w:num w:numId="9" w16cid:durableId="15160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F1"/>
    <w:rsid w:val="00034616"/>
    <w:rsid w:val="0006063C"/>
    <w:rsid w:val="0015074B"/>
    <w:rsid w:val="0029639D"/>
    <w:rsid w:val="00326F90"/>
    <w:rsid w:val="003A1684"/>
    <w:rsid w:val="005C30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