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33E" w:rsidRDefault="00DA07CA">
      <w:pPr>
        <w:jc w:val="center"/>
      </w:pPr>
      <w:r>
        <w:rPr>
          <w:rFonts w:ascii="Calibri" w:hAnsi="Calibri"/>
          <w:color w:val="000000"/>
          <w:sz w:val="44"/>
        </w:rPr>
        <w:t>The Modern Renaissance: Exploring Interdisciplinary Knowledge</w:t>
      </w:r>
    </w:p>
    <w:p w:rsidR="00DE133E" w:rsidRDefault="00DA07C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Thompson</w:t>
      </w:r>
    </w:p>
    <w:p w:rsidR="00DE133E" w:rsidRDefault="00DA07CA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696A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thompson@knowledgehub</w:t>
      </w:r>
      <w:r w:rsidR="00696A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DE133E" w:rsidRDefault="00DE133E"/>
    <w:p w:rsidR="00DE133E" w:rsidRDefault="00DA07CA">
      <w:r>
        <w:rPr>
          <w:rFonts w:ascii="Calibri" w:hAnsi="Calibri"/>
          <w:color w:val="000000"/>
          <w:sz w:val="24"/>
        </w:rPr>
        <w:t>The modern world is characterized by a proliferation of knowledge and rapid technological advancements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explosion of information has led to the emergence of interdisciplinary fields, where scholars and professionals from diverse backgrounds collaborate to address complex challenges and create innovative solutions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fusion of knowledge from different disciplines has sparked a new era of exploration and discovery, analogous to the Renaissance period of the 15th and 16th centuries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modern renaissance of interdisciplinary knowledge is transforming our understanding of the world and unlocking new possibilities in various fields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science, interdisciplinary collaboration has led to breakthroughs in fields such as bioengineering, where biology and engineering converge to create artificial organs and tissues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the integration of genetics, biotechnology, and computing has enabled the development of personalized medicine and targeted therapies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intersection of computer science and data science has given rise to artificial intelligence, machine learning, and deep learning algorithms that are revolutionizing industries and solving real-world problems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arts and humanities, interdisciplinary approaches have fostered the creation of multimedia installations, experimental music, and interactive narratives that blur the boundaries between traditional art forms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modern renaissance of interdisciplinary knowledge is driven by the recognition that complex problems require diverse perspectives and expertise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collaboration and cross-pollination of ideas, interdisciplinary research and innovation can lead to transformative solutions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of interdisciplinary knowledge is not without its challenges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requires a willingness to step outside of traditional disciplinary boundaries, embrace new perspectives, and communicate effectively across disciplines</w:t>
      </w:r>
      <w:r w:rsidR="00696A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 rewards of interdisciplinary collaboration are evident in the remarkable advancements and innovations that are shaping our world</w:t>
      </w:r>
      <w:r w:rsidR="00696A0B">
        <w:rPr>
          <w:rFonts w:ascii="Calibri" w:hAnsi="Calibri"/>
          <w:color w:val="000000"/>
          <w:sz w:val="24"/>
        </w:rPr>
        <w:t>.</w:t>
      </w:r>
    </w:p>
    <w:p w:rsidR="00DE133E" w:rsidRDefault="00DA07CA">
      <w:r>
        <w:rPr>
          <w:rFonts w:ascii="Calibri" w:hAnsi="Calibri"/>
          <w:color w:val="000000"/>
          <w:sz w:val="28"/>
        </w:rPr>
        <w:lastRenderedPageBreak/>
        <w:t>Summary</w:t>
      </w:r>
    </w:p>
    <w:p w:rsidR="00DE133E" w:rsidRDefault="00DA07CA">
      <w:r>
        <w:rPr>
          <w:rFonts w:ascii="Calibri" w:hAnsi="Calibri"/>
          <w:color w:val="000000"/>
        </w:rPr>
        <w:t>The modern renaissance of interdisciplinary knowledge is transforming our understanding of the world and unlocking new possibilities in various fields</w:t>
      </w:r>
      <w:r w:rsidR="00696A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Driven by the recognition that complex problems require diverse perspectives and expertise, interdisciplinary collaboration has led to breakthroughs in science, technology, medicine, arts, and the humanities</w:t>
      </w:r>
      <w:r w:rsidR="00696A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challenges ofKua Xue Ke Yan Jiu , the fusion of knowledge from different disciplines has sparked a new era of exploration and discovery</w:t>
      </w:r>
      <w:r w:rsidR="00696A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modern renaissance of interdisciplinary knowledge is a testament to the power of collaboration and the limitless potential of human creativity and innovation</w:t>
      </w:r>
      <w:r w:rsidR="00696A0B">
        <w:rPr>
          <w:rFonts w:ascii="Calibri" w:hAnsi="Calibri"/>
          <w:color w:val="000000"/>
        </w:rPr>
        <w:t>.</w:t>
      </w:r>
    </w:p>
    <w:sectPr w:rsidR="00DE1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73951">
    <w:abstractNumId w:val="8"/>
  </w:num>
  <w:num w:numId="2" w16cid:durableId="673454263">
    <w:abstractNumId w:val="6"/>
  </w:num>
  <w:num w:numId="3" w16cid:durableId="1833788179">
    <w:abstractNumId w:val="5"/>
  </w:num>
  <w:num w:numId="4" w16cid:durableId="2131511557">
    <w:abstractNumId w:val="4"/>
  </w:num>
  <w:num w:numId="5" w16cid:durableId="1711147711">
    <w:abstractNumId w:val="7"/>
  </w:num>
  <w:num w:numId="6" w16cid:durableId="1570312840">
    <w:abstractNumId w:val="3"/>
  </w:num>
  <w:num w:numId="7" w16cid:durableId="709187833">
    <w:abstractNumId w:val="2"/>
  </w:num>
  <w:num w:numId="8" w16cid:durableId="1509518004">
    <w:abstractNumId w:val="1"/>
  </w:num>
  <w:num w:numId="9" w16cid:durableId="35457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A0B"/>
    <w:rsid w:val="00AA1D8D"/>
    <w:rsid w:val="00B47730"/>
    <w:rsid w:val="00CB0664"/>
    <w:rsid w:val="00DA07CA"/>
    <w:rsid w:val="00DE13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