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FB6" w:rsidRDefault="00F32401">
      <w:pPr>
        <w:jc w:val="center"/>
      </w:pPr>
      <w:r>
        <w:rPr>
          <w:rFonts w:ascii="Calibri" w:hAnsi="Calibri"/>
          <w:color w:val="000000"/>
          <w:sz w:val="44"/>
        </w:rPr>
        <w:t>Nanobots: The Future of Medicine</w:t>
      </w:r>
    </w:p>
    <w:p w:rsidR="00F62FB6" w:rsidRDefault="00F3240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4342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Katherine Abernathy</w:t>
      </w:r>
    </w:p>
    <w:p w:rsidR="00F62FB6" w:rsidRDefault="00F32401">
      <w:pPr>
        <w:jc w:val="center"/>
      </w:pPr>
      <w:r>
        <w:rPr>
          <w:rFonts w:ascii="Calibri" w:hAnsi="Calibri"/>
          <w:color w:val="000000"/>
          <w:sz w:val="32"/>
        </w:rPr>
        <w:t>katherine</w:t>
      </w:r>
      <w:r w:rsidR="00B4342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abernathy@healthcare</w:t>
      </w:r>
      <w:r w:rsidR="00B4342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62FB6" w:rsidRDefault="00F62FB6"/>
    <w:p w:rsidR="00F62FB6" w:rsidRDefault="00F32401">
      <w:r>
        <w:rPr>
          <w:rFonts w:ascii="Calibri" w:hAnsi="Calibri"/>
          <w:color w:val="000000"/>
          <w:sz w:val="24"/>
        </w:rPr>
        <w:t>The burgeoning field of nanomedicine holds immense promise for revolutionizing healthcare practices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its forefront lies the advent of nanobots, microscopic machines capable of operating within the human body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groundbreaking technology holds the potential to diagnose and treat diseases at the cellular level, offering unprecedented precision and efficacy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realm of nanobots, we unravel the remarkable possibilities they present in various medical domains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arena of diagnostics, nanobots serve as ingenious microscopic probes, navigating the intricacies of the body to detect anomalies with unparalleled accuracy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can traverse the bloodstream, scrutinizing blood cells for indications of infection or abnormal protein levels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their adeptness in targeting specific tissues or organs, they can identify tumors, assess tissue damage, and delve into cellular abnormalities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nanobots possess the ability to monitor vital parameters in real-time, enabling precise tracking of physiological processes like heart rate, blood pressure, and glucose levels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therapeutics, nanobots emerge as minuscule surgeons and drug delivery systems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remarkable ability to navigate bodily landscapes empowers them to reach locations that traditional methods struggle to access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transporting medication directly to diseased cells or removing arterial plaque, nanobots offer unprecedented precision in targeting interventions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they can be programmed to respond to specific triggers, releasing tailored treatments only when conditions necessitate it, thereby minimizing side effects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emerging era of regenerative medicine, nanobots have garnered attention for their potential in tissue engineering and repair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proficiency in manipulating cells and molecules could facilitate the production of replacement tissues, providing hope for patients suffering from conditions like organ failure</w:t>
      </w:r>
      <w:r w:rsidR="00B434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nanobots can act as scaffolds, guiding the growth of new neurons, potentially aiding in the restoration of damaged neural connections in diseases like stroke and Alzheimer's</w:t>
      </w:r>
      <w:r w:rsidR="00B43429">
        <w:rPr>
          <w:rFonts w:ascii="Calibri" w:hAnsi="Calibri"/>
          <w:color w:val="000000"/>
          <w:sz w:val="24"/>
        </w:rPr>
        <w:t>.</w:t>
      </w:r>
    </w:p>
    <w:p w:rsidR="00F62FB6" w:rsidRDefault="00F32401">
      <w:r>
        <w:rPr>
          <w:rFonts w:ascii="Calibri" w:hAnsi="Calibri"/>
          <w:color w:val="000000"/>
          <w:sz w:val="28"/>
        </w:rPr>
        <w:lastRenderedPageBreak/>
        <w:t>Summary</w:t>
      </w:r>
    </w:p>
    <w:p w:rsidR="00F62FB6" w:rsidRDefault="00F32401">
      <w:r>
        <w:rPr>
          <w:rFonts w:ascii="Calibri" w:hAnsi="Calibri"/>
          <w:color w:val="000000"/>
        </w:rPr>
        <w:t>The advent of nanobots holds immense potential for revolutionizing medical practices</w:t>
      </w:r>
      <w:r w:rsidR="00B434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microscopic machines offer unprecedented precision in diagnostics and therapeutics, enabling early detection of diseases, targeted treatment interventions, and the potential for tissue regeneration</w:t>
      </w:r>
      <w:r w:rsidR="00B434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the field of nanomedicine continues to advance, the integration of nanobots in healthcare promises to redefine disease management and open new avenues for patient well-being</w:t>
      </w:r>
      <w:r w:rsidR="00B43429">
        <w:rPr>
          <w:rFonts w:ascii="Calibri" w:hAnsi="Calibri"/>
          <w:color w:val="000000"/>
        </w:rPr>
        <w:t>.</w:t>
      </w:r>
    </w:p>
    <w:sectPr w:rsidR="00F62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762685">
    <w:abstractNumId w:val="8"/>
  </w:num>
  <w:num w:numId="2" w16cid:durableId="1535000839">
    <w:abstractNumId w:val="6"/>
  </w:num>
  <w:num w:numId="3" w16cid:durableId="480007743">
    <w:abstractNumId w:val="5"/>
  </w:num>
  <w:num w:numId="4" w16cid:durableId="65343235">
    <w:abstractNumId w:val="4"/>
  </w:num>
  <w:num w:numId="5" w16cid:durableId="1443113570">
    <w:abstractNumId w:val="7"/>
  </w:num>
  <w:num w:numId="6" w16cid:durableId="1801802914">
    <w:abstractNumId w:val="3"/>
  </w:num>
  <w:num w:numId="7" w16cid:durableId="1050685533">
    <w:abstractNumId w:val="2"/>
  </w:num>
  <w:num w:numId="8" w16cid:durableId="446120367">
    <w:abstractNumId w:val="1"/>
  </w:num>
  <w:num w:numId="9" w16cid:durableId="125635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3429"/>
    <w:rsid w:val="00B47730"/>
    <w:rsid w:val="00CB0664"/>
    <w:rsid w:val="00F32401"/>
    <w:rsid w:val="00F62F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