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8C9" w:rsidRDefault="00EE5363">
      <w:pPr>
        <w:jc w:val="center"/>
      </w:pPr>
      <w:r>
        <w:rPr>
          <w:rFonts w:ascii="Calibri" w:hAnsi="Calibri"/>
          <w:color w:val="000000"/>
          <w:sz w:val="44"/>
        </w:rPr>
        <w:t>Symphony of Knowledge</w:t>
      </w:r>
    </w:p>
    <w:p w:rsidR="006D38C9" w:rsidRDefault="00EE536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21EB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Athena Wisdom</w:t>
      </w:r>
    </w:p>
    <w:p w:rsidR="006D38C9" w:rsidRDefault="00EE5363">
      <w:pPr>
        <w:jc w:val="center"/>
      </w:pPr>
      <w:r>
        <w:rPr>
          <w:rFonts w:ascii="Calibri" w:hAnsi="Calibri"/>
          <w:color w:val="000000"/>
          <w:sz w:val="32"/>
        </w:rPr>
        <w:t>athenawisdom@dawnoflearning</w:t>
      </w:r>
      <w:r w:rsidR="00421E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D38C9" w:rsidRDefault="006D38C9"/>
    <w:p w:rsidR="006D38C9" w:rsidRDefault="00EE5363">
      <w:r>
        <w:rPr>
          <w:rFonts w:ascii="Calibri" w:hAnsi="Calibri"/>
          <w:color w:val="000000"/>
          <w:sz w:val="24"/>
        </w:rPr>
        <w:t>In the boundless realm of human exploration, where curiosity and intellect intertwine, a symphony of knowledge resounds, captivating the minds of those who dare to delve into its depths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tapestry woven from the vibrant threads of diverse fields of study, each contributing its unique melodies and rhythms to the grand harmony of human understanding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is an exploration of the interconnectedness of various academic disciplines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how they draw inspiration from one another, creating a symphony of ideas that fosters progress and innovation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also witness how they fuse together, bridging boundaries and sparking unforeseen breakthroughs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knowledge begins with the interplay of science and technology, where scientific discoveries serve as the foundation for technological marvels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computer science and cyber security safeguard our virtual realms, while mathematics unveils abstract patterns that govern the physical world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and physics, the architects of matter and energy, collaborate to untangle the secrets of the universe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Digital and electrical engineering harmonize to orchestrate complex systems, while robotics, with its mechanical grace, embodies the fusion of ingenuity and precision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Medicine and forensics science unite to heal and protect, unlocking the mysteries of the human body and preserving justice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the arts, creativity and expression take center stage, intertwining with the tapestry of history, government, and politics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Poetry and music weave tales of human experience, stirring emotions and inspiring contemplation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History, the chronicler of time, unravels the stories of past civilizations, shaping our understanding of the present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and politics, the architects of societal structures, navigate the intricate dance of power and influence</w:t>
      </w:r>
      <w:r w:rsidR="00421E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discipline contributes its unique voice to the chorus of human knowledge, creating a symphony of perspectives that enrich our understanding of the world</w:t>
      </w:r>
      <w:r w:rsidR="00421EB2">
        <w:rPr>
          <w:rFonts w:ascii="Calibri" w:hAnsi="Calibri"/>
          <w:color w:val="000000"/>
          <w:sz w:val="24"/>
        </w:rPr>
        <w:t>.</w:t>
      </w:r>
    </w:p>
    <w:p w:rsidR="006D38C9" w:rsidRDefault="00EE5363">
      <w:r>
        <w:rPr>
          <w:rFonts w:ascii="Calibri" w:hAnsi="Calibri"/>
          <w:color w:val="000000"/>
          <w:sz w:val="28"/>
        </w:rPr>
        <w:t>Summary</w:t>
      </w:r>
    </w:p>
    <w:p w:rsidR="006D38C9" w:rsidRDefault="00EE5363">
      <w:r>
        <w:rPr>
          <w:rFonts w:ascii="Calibri" w:hAnsi="Calibri"/>
          <w:color w:val="000000"/>
        </w:rPr>
        <w:t>The symphony of knowledge, a fusion of diverse academic disciplines, weaves together a tapestry of understanding</w:t>
      </w:r>
      <w:r w:rsidR="00421E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harmonies of science and technology to the intricate </w:t>
      </w:r>
      <w:r>
        <w:rPr>
          <w:rFonts w:ascii="Calibri" w:hAnsi="Calibri"/>
          <w:color w:val="000000"/>
        </w:rPr>
        <w:lastRenderedPageBreak/>
        <w:t>melodies of arts and humanities, this symphony celebrates the interconnectedness of human inquiry</w:t>
      </w:r>
      <w:r w:rsidR="00421E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teaches us to appreciate the beauty and elegance of knowledge, recognizing its power to shape our world and inspire future generations</w:t>
      </w:r>
      <w:r w:rsidR="00421E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exploration and discovery, we can continue to expand this symphony, crafting a legacy of wisdom and progress that echoes across the annals of time</w:t>
      </w:r>
      <w:r w:rsidR="00421EB2">
        <w:rPr>
          <w:rFonts w:ascii="Calibri" w:hAnsi="Calibri"/>
          <w:color w:val="000000"/>
        </w:rPr>
        <w:t>.</w:t>
      </w:r>
    </w:p>
    <w:sectPr w:rsidR="006D3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56589">
    <w:abstractNumId w:val="8"/>
  </w:num>
  <w:num w:numId="2" w16cid:durableId="1729644484">
    <w:abstractNumId w:val="6"/>
  </w:num>
  <w:num w:numId="3" w16cid:durableId="1854832594">
    <w:abstractNumId w:val="5"/>
  </w:num>
  <w:num w:numId="4" w16cid:durableId="1831753340">
    <w:abstractNumId w:val="4"/>
  </w:num>
  <w:num w:numId="5" w16cid:durableId="1730685781">
    <w:abstractNumId w:val="7"/>
  </w:num>
  <w:num w:numId="6" w16cid:durableId="2074312106">
    <w:abstractNumId w:val="3"/>
  </w:num>
  <w:num w:numId="7" w16cid:durableId="917986187">
    <w:abstractNumId w:val="2"/>
  </w:num>
  <w:num w:numId="8" w16cid:durableId="427654327">
    <w:abstractNumId w:val="1"/>
  </w:num>
  <w:num w:numId="9" w16cid:durableId="51426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EB2"/>
    <w:rsid w:val="006D38C9"/>
    <w:rsid w:val="00AA1D8D"/>
    <w:rsid w:val="00B47730"/>
    <w:rsid w:val="00CB0664"/>
    <w:rsid w:val="00EE53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