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859" w:rsidRDefault="0052030C">
      <w:pPr>
        <w:jc w:val="center"/>
      </w:pPr>
      <w:r>
        <w:rPr>
          <w:rFonts w:ascii="Calibri" w:hAnsi="Calibri"/>
          <w:color w:val="000000"/>
          <w:sz w:val="44"/>
        </w:rPr>
        <w:t>Genetic Engineering: Reshaping Life's Blueprint</w:t>
      </w:r>
    </w:p>
    <w:p w:rsidR="004E2859" w:rsidRDefault="0052030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B2B7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Carter</w:t>
      </w:r>
    </w:p>
    <w:p w:rsidR="004E2859" w:rsidRDefault="0052030C">
      <w:pPr>
        <w:jc w:val="center"/>
      </w:pPr>
      <w:r>
        <w:rPr>
          <w:rFonts w:ascii="Calibri" w:hAnsi="Calibri"/>
          <w:color w:val="000000"/>
          <w:sz w:val="32"/>
        </w:rPr>
        <w:t>ameliacar147@gmail</w:t>
      </w:r>
      <w:r w:rsidR="006B2B7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E2859" w:rsidRDefault="004E2859"/>
    <w:p w:rsidR="004E2859" w:rsidRDefault="0052030C">
      <w:r>
        <w:rPr>
          <w:rFonts w:ascii="Calibri" w:hAnsi="Calibri"/>
          <w:color w:val="000000"/>
          <w:sz w:val="24"/>
        </w:rPr>
        <w:t>In the realm of scientific advancements, genetic engineering stands as a transformative force, opening up unprecedented possibilities for shaping the very fabric of life</w:t>
      </w:r>
      <w:r w:rsidR="006B2B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peer into the depths of DNA, the blueprints of life, we gain the remarkable ability to modify, enhance, and even create entirely new organisms</w:t>
      </w:r>
      <w:r w:rsidR="006B2B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curing diseases to improving crop yields, the applications of genetic engineering span a vast spectrum, promising to revolutionize industries and reshape our world in profound ways</w:t>
      </w:r>
      <w:r w:rsidR="006B2B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exhilarating journey, it is imperative to navigate the ethical and societal implications that accompany this newfound power</w:t>
      </w:r>
      <w:r w:rsidR="006B2B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Genetic engineering challenges us to confront questions of identity, equality, and the limits of human intervention</w:t>
      </w:r>
      <w:r w:rsidR="006B2B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demands a thoughtful and inclusive discourse, involving scientists, ethicists, policymakers, and the general public alike, to ensure that these advancements are guided by values of responsibility, transparency, and equity</w:t>
      </w:r>
      <w:r w:rsidR="006B2B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as we venture further into this uncharted territory, we must remain mindful of the delicate balance between scientific progress and environmental stewardship</w:t>
      </w:r>
      <w:r w:rsidR="006B2B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Genetic engineering has the potential to reshape ecosystems in unpredictable ways, demanding careful consideration of the long-term consequences of our actions</w:t>
      </w:r>
      <w:r w:rsidR="006B2B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our collective responsibility to approach this technology with reverence and respect for the intricate web of life that sustains us</w:t>
      </w:r>
      <w:r w:rsidR="006B2B7D">
        <w:rPr>
          <w:rFonts w:ascii="Calibri" w:hAnsi="Calibri"/>
          <w:color w:val="000000"/>
          <w:sz w:val="24"/>
        </w:rPr>
        <w:t>.</w:t>
      </w:r>
    </w:p>
    <w:p w:rsidR="004E2859" w:rsidRDefault="0052030C">
      <w:r>
        <w:rPr>
          <w:rFonts w:ascii="Calibri" w:hAnsi="Calibri"/>
          <w:color w:val="000000"/>
          <w:sz w:val="28"/>
        </w:rPr>
        <w:t>Summary</w:t>
      </w:r>
    </w:p>
    <w:p w:rsidR="004E2859" w:rsidRDefault="0052030C">
      <w:r>
        <w:rPr>
          <w:rFonts w:ascii="Calibri" w:hAnsi="Calibri"/>
          <w:color w:val="000000"/>
        </w:rPr>
        <w:t>Genetic engineering has emerged as a transformative force, promising to reshape the blueprints of life and unlock unprecedented possibilities</w:t>
      </w:r>
      <w:r w:rsidR="006B2B7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its applications hold immense promise for medicine, agriculture, and countless other fields, it also presents complex ethical, societal, and ecological challenges</w:t>
      </w:r>
      <w:r w:rsidR="006B2B7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harness this technology, it is imperative to engage in thoughtful and inclusive conversations, ensuring that genetic engineering is guided by values of responsibility, transparency, and equity</w:t>
      </w:r>
      <w:r w:rsidR="006B2B7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we must exercise caution and respect for the interconnectedness of life, striving to achieve a harmonious balance between scientific progress and environmental sustainability</w:t>
      </w:r>
      <w:r w:rsidR="006B2B7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navigating these challenges with wisdom and </w:t>
      </w:r>
      <w:r>
        <w:rPr>
          <w:rFonts w:ascii="Calibri" w:hAnsi="Calibri"/>
          <w:color w:val="000000"/>
        </w:rPr>
        <w:lastRenderedPageBreak/>
        <w:t>empathy, we can harness the potential of genetic engineering to create a better future for humanity and the planet we call home</w:t>
      </w:r>
      <w:r w:rsidR="006B2B7D">
        <w:rPr>
          <w:rFonts w:ascii="Calibri" w:hAnsi="Calibri"/>
          <w:color w:val="000000"/>
        </w:rPr>
        <w:t>.</w:t>
      </w:r>
    </w:p>
    <w:sectPr w:rsidR="004E28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206679">
    <w:abstractNumId w:val="8"/>
  </w:num>
  <w:num w:numId="2" w16cid:durableId="1581523200">
    <w:abstractNumId w:val="6"/>
  </w:num>
  <w:num w:numId="3" w16cid:durableId="1155226383">
    <w:abstractNumId w:val="5"/>
  </w:num>
  <w:num w:numId="4" w16cid:durableId="1028724796">
    <w:abstractNumId w:val="4"/>
  </w:num>
  <w:num w:numId="5" w16cid:durableId="1308320833">
    <w:abstractNumId w:val="7"/>
  </w:num>
  <w:num w:numId="6" w16cid:durableId="745373684">
    <w:abstractNumId w:val="3"/>
  </w:num>
  <w:num w:numId="7" w16cid:durableId="2020034921">
    <w:abstractNumId w:val="2"/>
  </w:num>
  <w:num w:numId="8" w16cid:durableId="923681760">
    <w:abstractNumId w:val="1"/>
  </w:num>
  <w:num w:numId="9" w16cid:durableId="62397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859"/>
    <w:rsid w:val="0052030C"/>
    <w:rsid w:val="006B2B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