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469" w:rsidRDefault="00743A7A">
      <w:pPr>
        <w:jc w:val="center"/>
      </w:pPr>
      <w:r>
        <w:rPr>
          <w:rFonts w:ascii="Calibri" w:hAnsi="Calibri"/>
          <w:color w:val="000000"/>
          <w:sz w:val="44"/>
        </w:rPr>
        <w:t>Homogenesis: The Fusion of Nature's Blueprint</w:t>
      </w:r>
    </w:p>
    <w:p w:rsidR="00163469" w:rsidRDefault="00743A7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Kira Liam</w:t>
      </w:r>
    </w:p>
    <w:p w:rsidR="00163469" w:rsidRDefault="00743A7A">
      <w:pPr>
        <w:jc w:val="center"/>
      </w:pPr>
      <w:r>
        <w:rPr>
          <w:rFonts w:ascii="Calibri" w:hAnsi="Calibri"/>
          <w:color w:val="000000"/>
          <w:sz w:val="32"/>
        </w:rPr>
        <w:t>kira</w:t>
      </w:r>
      <w:r w:rsidR="001F04B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liam@emailhub</w:t>
      </w:r>
      <w:r w:rsidR="001F04B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tech</w:t>
      </w:r>
    </w:p>
    <w:p w:rsidR="00163469" w:rsidRDefault="00163469"/>
    <w:p w:rsidR="00163469" w:rsidRDefault="00743A7A">
      <w:r>
        <w:rPr>
          <w:rFonts w:ascii="Calibri" w:hAnsi="Calibri"/>
          <w:color w:val="000000"/>
          <w:sz w:val="24"/>
        </w:rPr>
        <w:t>Within the boundless expanse of nature's design, we encounter an intricate tapestry of life, a mesmerizing panorama of living organisms, each harboring a unique blueprint, an encrypted narrative of genetic information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masterpiece of nature's artistry has long enthralled scientists and scholars alike, igniting a fervent quest to elucidate the secrets encoded within these molecular blueprints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concept of homogenesis, a term coined by the visionary biologist Ernst Haeckel, encapsulates the profound unity that underlies the diversity of life on Earth, proposing a shared genetic heritage that binds all species in an intricate web of interconnectedness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compelling evidence supporting homogenesis, exploring the profound implications of this unifying principle on our understanding of life's origins and evolution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microscopic realm of cellular life, the language of genetic information is remarkably consistent across taxa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universal genetic code, a set of instructions common to all living organisms, governs the translation of DNA's four-letter alphabet into the proteins that orchestrate life's intricate processes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shared genetic lexicon suggests a common ancestry, a unifying thread that weaves together the tapestry of life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universality of fundamental cellular processes, such as energy production and DNA replication, provides compelling evidence for a shared origin among all living organisms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intricate mechanisms, conserved across species, point to a deep-rooted kinship that transcends superficial differences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unity of life extends beyond cellular and molecular similarities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Comparative anatomy reveals striking parallels in the body plans of diverse organisms, hinting at a common evolutionary blueprint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pentadactyl limb, a five-fingered appendage, is a prime example of this remarkable homology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shared structural feature, found in vertebrates ranging from humans to bats to whales, suggests a common ancestor from which these diverse lineages diverged</w:t>
      </w:r>
      <w:r w:rsidR="001F04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arrangement of bones, muscles, and nerves within the pentadactyl limb underscores the unity of nature's design, a testament to the power of evolutionary inheritance</w:t>
      </w:r>
      <w:r w:rsidR="001F04B9">
        <w:rPr>
          <w:rFonts w:ascii="Calibri" w:hAnsi="Calibri"/>
          <w:color w:val="000000"/>
          <w:sz w:val="24"/>
        </w:rPr>
        <w:t>.</w:t>
      </w:r>
    </w:p>
    <w:p w:rsidR="00163469" w:rsidRDefault="00743A7A">
      <w:r>
        <w:rPr>
          <w:rFonts w:ascii="Calibri" w:hAnsi="Calibri"/>
          <w:color w:val="000000"/>
          <w:sz w:val="28"/>
        </w:rPr>
        <w:t>Summary</w:t>
      </w:r>
    </w:p>
    <w:p w:rsidR="00163469" w:rsidRDefault="00743A7A">
      <w:r>
        <w:rPr>
          <w:rFonts w:ascii="Calibri" w:hAnsi="Calibri"/>
          <w:color w:val="000000"/>
        </w:rPr>
        <w:lastRenderedPageBreak/>
        <w:t>Homoegenesis, the unifying principle that binds the diversity of life on Earth, draws upon compelling evidence from molecular, cellular, and anatomical realms</w:t>
      </w:r>
      <w:r w:rsidR="001F04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universality of the genetic code, shared cellular processes, and homologous structures all point to a common ancestry, a shared genetic heritage that underscores the profound interconnectedness of life</w:t>
      </w:r>
      <w:r w:rsidR="001F04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unifying concept has revolutionized our understanding of biology, fostering a deeper appreciation for the intricate tapestry of life on Earth and providing a glimpse into the unity that underlies nature's boundless diversity</w:t>
      </w:r>
      <w:r w:rsidR="001F04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Homoegenesis serves as a reminder of our profound connection to the natural world, inspiring awe and wonder at the interconnectedness of all living organisms, from the humblest microbe to the grandest whale</w:t>
      </w:r>
      <w:r w:rsidR="001F04B9">
        <w:rPr>
          <w:rFonts w:ascii="Calibri" w:hAnsi="Calibri"/>
          <w:color w:val="000000"/>
        </w:rPr>
        <w:t>.</w:t>
      </w:r>
    </w:p>
    <w:sectPr w:rsidR="001634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993495">
    <w:abstractNumId w:val="8"/>
  </w:num>
  <w:num w:numId="2" w16cid:durableId="2093114111">
    <w:abstractNumId w:val="6"/>
  </w:num>
  <w:num w:numId="3" w16cid:durableId="893467036">
    <w:abstractNumId w:val="5"/>
  </w:num>
  <w:num w:numId="4" w16cid:durableId="1176113156">
    <w:abstractNumId w:val="4"/>
  </w:num>
  <w:num w:numId="5" w16cid:durableId="2041931224">
    <w:abstractNumId w:val="7"/>
  </w:num>
  <w:num w:numId="6" w16cid:durableId="1353606363">
    <w:abstractNumId w:val="3"/>
  </w:num>
  <w:num w:numId="7" w16cid:durableId="520319133">
    <w:abstractNumId w:val="2"/>
  </w:num>
  <w:num w:numId="8" w16cid:durableId="892499939">
    <w:abstractNumId w:val="1"/>
  </w:num>
  <w:num w:numId="9" w16cid:durableId="104382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469"/>
    <w:rsid w:val="001F04B9"/>
    <w:rsid w:val="0029639D"/>
    <w:rsid w:val="00326F90"/>
    <w:rsid w:val="00743A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