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6C0E" w:rsidRDefault="00706EF6">
      <w:pPr>
        <w:jc w:val="center"/>
      </w:pPr>
      <w:r>
        <w:rPr>
          <w:rFonts w:ascii="Calibri" w:hAnsi="Calibri"/>
          <w:color w:val="000000"/>
          <w:sz w:val="44"/>
        </w:rPr>
        <w:t>Exploring the Mind-Body Connection</w:t>
      </w:r>
    </w:p>
    <w:p w:rsidR="007D6C0E" w:rsidRDefault="00706EF6">
      <w:pPr>
        <w:pStyle w:val="NoSpacing"/>
        <w:jc w:val="center"/>
      </w:pPr>
      <w:r>
        <w:rPr>
          <w:rFonts w:ascii="Calibri" w:hAnsi="Calibri"/>
          <w:color w:val="000000"/>
          <w:sz w:val="36"/>
        </w:rPr>
        <w:t>Jonathan Harper</w:t>
      </w:r>
    </w:p>
    <w:p w:rsidR="007D6C0E" w:rsidRDefault="00706EF6">
      <w:pPr>
        <w:jc w:val="center"/>
      </w:pPr>
      <w:r>
        <w:rPr>
          <w:rFonts w:ascii="Calibri" w:hAnsi="Calibri"/>
          <w:color w:val="000000"/>
          <w:sz w:val="32"/>
        </w:rPr>
        <w:t>jharper@newthink</w:t>
      </w:r>
      <w:r w:rsidR="0010095C">
        <w:rPr>
          <w:rFonts w:ascii="Calibri" w:hAnsi="Calibri"/>
          <w:color w:val="000000"/>
          <w:sz w:val="32"/>
        </w:rPr>
        <w:t>.</w:t>
      </w:r>
      <w:r>
        <w:rPr>
          <w:rFonts w:ascii="Calibri" w:hAnsi="Calibri"/>
          <w:color w:val="000000"/>
          <w:sz w:val="32"/>
        </w:rPr>
        <w:t>edu</w:t>
      </w:r>
    </w:p>
    <w:p w:rsidR="007D6C0E" w:rsidRDefault="007D6C0E"/>
    <w:p w:rsidR="007D6C0E" w:rsidRDefault="00706EF6">
      <w:r>
        <w:rPr>
          <w:rFonts w:ascii="Calibri" w:hAnsi="Calibri"/>
          <w:color w:val="000000"/>
          <w:sz w:val="24"/>
        </w:rPr>
        <w:t>The intricate relationship between the mind and body has long been a subject of fascination and extensive study</w:t>
      </w:r>
      <w:r w:rsidR="0010095C">
        <w:rPr>
          <w:rFonts w:ascii="Calibri" w:hAnsi="Calibri"/>
          <w:color w:val="000000"/>
          <w:sz w:val="24"/>
        </w:rPr>
        <w:t>.</w:t>
      </w:r>
      <w:r>
        <w:rPr>
          <w:rFonts w:ascii="Calibri" w:hAnsi="Calibri"/>
          <w:color w:val="000000"/>
          <w:sz w:val="24"/>
        </w:rPr>
        <w:t xml:space="preserve"> This connection, often referred to as the mind-body connection, encompasses the bidirectional communication and influence between psychological and physiological processes</w:t>
      </w:r>
      <w:r w:rsidR="0010095C">
        <w:rPr>
          <w:rFonts w:ascii="Calibri" w:hAnsi="Calibri"/>
          <w:color w:val="000000"/>
          <w:sz w:val="24"/>
        </w:rPr>
        <w:t>.</w:t>
      </w:r>
      <w:r>
        <w:rPr>
          <w:rFonts w:ascii="Calibri" w:hAnsi="Calibri"/>
          <w:color w:val="000000"/>
          <w:sz w:val="24"/>
        </w:rPr>
        <w:t xml:space="preserve"> It encompasses the profound impact our thoughts, emotions, and beliefs can exert on our physical health, and conversely, how our physical experiences can shape our mental and emotional well-being</w:t>
      </w:r>
      <w:r w:rsidR="0010095C">
        <w:rPr>
          <w:rFonts w:ascii="Calibri" w:hAnsi="Calibri"/>
          <w:color w:val="000000"/>
          <w:sz w:val="24"/>
        </w:rPr>
        <w:t>.</w:t>
      </w:r>
      <w:r>
        <w:rPr>
          <w:rFonts w:ascii="Calibri" w:hAnsi="Calibri"/>
          <w:color w:val="000000"/>
          <w:sz w:val="24"/>
        </w:rPr>
        <w:t xml:space="preserve"> Unveiling the intricacies of this interconnectedness holds the potential to revolutionize our understanding of human health and well-being</w:t>
      </w:r>
      <w:r w:rsidR="0010095C">
        <w:rPr>
          <w:rFonts w:ascii="Calibri" w:hAnsi="Calibri"/>
          <w:color w:val="000000"/>
          <w:sz w:val="24"/>
        </w:rPr>
        <w:t>.</w:t>
      </w:r>
      <w:r>
        <w:rPr>
          <w:rFonts w:ascii="Calibri" w:hAnsi="Calibri"/>
          <w:color w:val="000000"/>
          <w:sz w:val="24"/>
        </w:rPr>
        <w:br/>
      </w:r>
      <w:r>
        <w:rPr>
          <w:rFonts w:ascii="Calibri" w:hAnsi="Calibri"/>
          <w:color w:val="000000"/>
          <w:sz w:val="24"/>
        </w:rPr>
        <w:br/>
        <w:t>Throughout history, philosophers and healers have recognized the undeniable link between mental and physical health, emphasizing the importance of a harmonious balance between the two</w:t>
      </w:r>
      <w:r w:rsidR="0010095C">
        <w:rPr>
          <w:rFonts w:ascii="Calibri" w:hAnsi="Calibri"/>
          <w:color w:val="000000"/>
          <w:sz w:val="24"/>
        </w:rPr>
        <w:t>.</w:t>
      </w:r>
      <w:r>
        <w:rPr>
          <w:rFonts w:ascii="Calibri" w:hAnsi="Calibri"/>
          <w:color w:val="000000"/>
          <w:sz w:val="24"/>
        </w:rPr>
        <w:t xml:space="preserve"> Advances in modern science have further corroborated this ancient wisdom</w:t>
      </w:r>
      <w:r w:rsidR="0010095C">
        <w:rPr>
          <w:rFonts w:ascii="Calibri" w:hAnsi="Calibri"/>
          <w:color w:val="000000"/>
          <w:sz w:val="24"/>
        </w:rPr>
        <w:t>.</w:t>
      </w:r>
      <w:r>
        <w:rPr>
          <w:rFonts w:ascii="Calibri" w:hAnsi="Calibri"/>
          <w:color w:val="000000"/>
          <w:sz w:val="24"/>
        </w:rPr>
        <w:t xml:space="preserve"> Research has illuminated the intricate interplay between our emotions and immune response, the influence of stress on cardiovascular health, and the remarkable ability of the mind to promote healing and influence physiological processes</w:t>
      </w:r>
      <w:r w:rsidR="0010095C">
        <w:rPr>
          <w:rFonts w:ascii="Calibri" w:hAnsi="Calibri"/>
          <w:color w:val="000000"/>
          <w:sz w:val="24"/>
        </w:rPr>
        <w:t>.</w:t>
      </w:r>
      <w:r>
        <w:rPr>
          <w:rFonts w:ascii="Calibri" w:hAnsi="Calibri"/>
          <w:color w:val="000000"/>
          <w:sz w:val="24"/>
        </w:rPr>
        <w:t xml:space="preserve"> Moreover, the concept of psychosomatic disorders, where psychological factors significantly contribute to the manifestation of physical symptoms, further underscores the profound mind-body connection</w:t>
      </w:r>
      <w:r w:rsidR="0010095C">
        <w:rPr>
          <w:rFonts w:ascii="Calibri" w:hAnsi="Calibri"/>
          <w:color w:val="000000"/>
          <w:sz w:val="24"/>
        </w:rPr>
        <w:t>.</w:t>
      </w:r>
      <w:r>
        <w:rPr>
          <w:rFonts w:ascii="Calibri" w:hAnsi="Calibri"/>
          <w:color w:val="000000"/>
          <w:sz w:val="24"/>
        </w:rPr>
        <w:br/>
      </w:r>
      <w:r>
        <w:rPr>
          <w:rFonts w:ascii="Calibri" w:hAnsi="Calibri"/>
          <w:color w:val="000000"/>
          <w:sz w:val="24"/>
        </w:rPr>
        <w:br/>
        <w:t>Beyond the realm of physical health, the mind-body connection extends to our cognitive functions</w:t>
      </w:r>
      <w:r w:rsidR="0010095C">
        <w:rPr>
          <w:rFonts w:ascii="Calibri" w:hAnsi="Calibri"/>
          <w:color w:val="000000"/>
          <w:sz w:val="24"/>
        </w:rPr>
        <w:t>.</w:t>
      </w:r>
      <w:r>
        <w:rPr>
          <w:rFonts w:ascii="Calibri" w:hAnsi="Calibri"/>
          <w:color w:val="000000"/>
          <w:sz w:val="24"/>
        </w:rPr>
        <w:t xml:space="preserve"> Beliefs, attitudes, and expectations can markedly influence our perception of reality and our response to various life events</w:t>
      </w:r>
      <w:r w:rsidR="0010095C">
        <w:rPr>
          <w:rFonts w:ascii="Calibri" w:hAnsi="Calibri"/>
          <w:color w:val="000000"/>
          <w:sz w:val="24"/>
        </w:rPr>
        <w:t>.</w:t>
      </w:r>
      <w:r>
        <w:rPr>
          <w:rFonts w:ascii="Calibri" w:hAnsi="Calibri"/>
          <w:color w:val="000000"/>
          <w:sz w:val="24"/>
        </w:rPr>
        <w:t xml:space="preserve"> The placebo effect, where the mere belief in a treatment's effectiveness can lead to tangible improvements in health outcomes, serves as a striking illustration of the mind's profound capacity to influence our physiology</w:t>
      </w:r>
      <w:r w:rsidR="0010095C">
        <w:rPr>
          <w:rFonts w:ascii="Calibri" w:hAnsi="Calibri"/>
          <w:color w:val="000000"/>
          <w:sz w:val="24"/>
        </w:rPr>
        <w:t>.</w:t>
      </w:r>
      <w:r>
        <w:rPr>
          <w:rFonts w:ascii="Calibri" w:hAnsi="Calibri"/>
          <w:color w:val="000000"/>
          <w:sz w:val="24"/>
        </w:rPr>
        <w:t xml:space="preserve"> Understanding the mind-body connection holds tremendous promise for developing holistic therapeutic approaches that address both the physical and mental aspects of health</w:t>
      </w:r>
      <w:r w:rsidR="0010095C">
        <w:rPr>
          <w:rFonts w:ascii="Calibri" w:hAnsi="Calibri"/>
          <w:color w:val="000000"/>
          <w:sz w:val="24"/>
        </w:rPr>
        <w:t>.</w:t>
      </w:r>
    </w:p>
    <w:p w:rsidR="007D6C0E" w:rsidRDefault="00706EF6">
      <w:r>
        <w:rPr>
          <w:rFonts w:ascii="Calibri" w:hAnsi="Calibri"/>
          <w:color w:val="000000"/>
          <w:sz w:val="28"/>
        </w:rPr>
        <w:t>Summary</w:t>
      </w:r>
    </w:p>
    <w:p w:rsidR="007D6C0E" w:rsidRDefault="00706EF6">
      <w:r>
        <w:rPr>
          <w:rFonts w:ascii="Calibri" w:hAnsi="Calibri"/>
          <w:color w:val="000000"/>
        </w:rPr>
        <w:t>The mind-body connection encompasses the bidirectional relationship between psychological and physiological processes, profoundly impacting our health and well-being</w:t>
      </w:r>
      <w:r w:rsidR="0010095C">
        <w:rPr>
          <w:rFonts w:ascii="Calibri" w:hAnsi="Calibri"/>
          <w:color w:val="000000"/>
        </w:rPr>
        <w:t>.</w:t>
      </w:r>
      <w:r>
        <w:rPr>
          <w:rFonts w:ascii="Calibri" w:hAnsi="Calibri"/>
          <w:color w:val="000000"/>
        </w:rPr>
        <w:t xml:space="preserve"> Physical and </w:t>
      </w:r>
      <w:r>
        <w:rPr>
          <w:rFonts w:ascii="Calibri" w:hAnsi="Calibri"/>
          <w:color w:val="000000"/>
        </w:rPr>
        <w:lastRenderedPageBreak/>
        <w:t>mental health aspects are interwoven, with thoughts, emotions, and beliefs influencing our physiological state, and physical experiences in turn shaping our mental and emotional well-being</w:t>
      </w:r>
      <w:r w:rsidR="0010095C">
        <w:rPr>
          <w:rFonts w:ascii="Calibri" w:hAnsi="Calibri"/>
          <w:color w:val="000000"/>
        </w:rPr>
        <w:t>.</w:t>
      </w:r>
      <w:r>
        <w:rPr>
          <w:rFonts w:ascii="Calibri" w:hAnsi="Calibri"/>
          <w:color w:val="000000"/>
        </w:rPr>
        <w:t xml:space="preserve"> This interconnectedness holds immense potential for revolutionizing our understanding of health and driving the development of holistic therapeutic approaches</w:t>
      </w:r>
      <w:r w:rsidR="0010095C">
        <w:rPr>
          <w:rFonts w:ascii="Calibri" w:hAnsi="Calibri"/>
          <w:color w:val="000000"/>
        </w:rPr>
        <w:t>.</w:t>
      </w:r>
      <w:r>
        <w:rPr>
          <w:rFonts w:ascii="Calibri" w:hAnsi="Calibri"/>
          <w:color w:val="000000"/>
        </w:rPr>
        <w:t xml:space="preserve"> Exploring the mechanisms and implications of this mind-body connection offers a path towards enhancing our physical, mental, and emotional well-being</w:t>
      </w:r>
      <w:r w:rsidR="0010095C">
        <w:rPr>
          <w:rFonts w:ascii="Calibri" w:hAnsi="Calibri"/>
          <w:color w:val="000000"/>
        </w:rPr>
        <w:t>.</w:t>
      </w:r>
    </w:p>
    <w:sectPr w:rsidR="007D6C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0210428">
    <w:abstractNumId w:val="8"/>
  </w:num>
  <w:num w:numId="2" w16cid:durableId="791092290">
    <w:abstractNumId w:val="6"/>
  </w:num>
  <w:num w:numId="3" w16cid:durableId="406809552">
    <w:abstractNumId w:val="5"/>
  </w:num>
  <w:num w:numId="4" w16cid:durableId="2076388082">
    <w:abstractNumId w:val="4"/>
  </w:num>
  <w:num w:numId="5" w16cid:durableId="488255850">
    <w:abstractNumId w:val="7"/>
  </w:num>
  <w:num w:numId="6" w16cid:durableId="121654577">
    <w:abstractNumId w:val="3"/>
  </w:num>
  <w:num w:numId="7" w16cid:durableId="1999574111">
    <w:abstractNumId w:val="2"/>
  </w:num>
  <w:num w:numId="8" w16cid:durableId="2033410262">
    <w:abstractNumId w:val="1"/>
  </w:num>
  <w:num w:numId="9" w16cid:durableId="1029641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095C"/>
    <w:rsid w:val="0015074B"/>
    <w:rsid w:val="0029639D"/>
    <w:rsid w:val="00326F90"/>
    <w:rsid w:val="00706EF6"/>
    <w:rsid w:val="007D6C0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2024-01-14T14:01:00Z</dcterms:modified>
  <cp:category/>
</cp:coreProperties>
</file>