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76B" w:rsidRDefault="009E1908">
      <w:pPr>
        <w:jc w:val="center"/>
      </w:pPr>
      <w:r>
        <w:rPr>
          <w:rFonts w:ascii="Calibri" w:hAnsi="Calibri"/>
          <w:color w:val="000000"/>
          <w:sz w:val="44"/>
        </w:rPr>
        <w:t>Quantum Computing: Unraveling the Future</w:t>
      </w:r>
    </w:p>
    <w:p w:rsidR="0083576B" w:rsidRDefault="009E190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815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Thompson</w:t>
      </w:r>
    </w:p>
    <w:p w:rsidR="0083576B" w:rsidRDefault="009E1908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8815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thompson@quantumresearch</w:t>
      </w:r>
      <w:r w:rsidR="008815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3576B" w:rsidRDefault="0083576B"/>
    <w:p w:rsidR="0083576B" w:rsidRDefault="009E1908">
      <w:r>
        <w:rPr>
          <w:rFonts w:ascii="Calibri" w:hAnsi="Calibri"/>
          <w:color w:val="000000"/>
          <w:sz w:val="24"/>
        </w:rPr>
        <w:t>The dawn of quantum computing marks a bold new era in the annals of science and technology, promising unprecedented computational capabilities that defy the limitations of traditional computers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essence lies in harnessing the enigmatic properties of quantum mechanics, such as superposition and entanglement, to perform complex calculations at mind-boggling speeds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equipped with qubits, their quantum counterparts of classical bits, are capable of processing vast amounts of information in parallel, opening up avenues for groundbreaking advancements across diverse fields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optimizing financial portfolios to unraveling intricate molecular structures, the potential applications of quantum computing are seemingly limitless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transformative potential of quantum computing necessitates a deep dive into its underlying principles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quantum mechanics introduces a paradigm shift from the deterministic nature of classical physics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systems exhibit inherent randomness and uncertainty, with particles existing in multiple states simultaneously, a phenomenon known as superposition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departure from classical norms enables quantum computers to tackle problems that confound classical computers, such as factoring large numbers efficiently, a task crucial for cryptography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quantum entanglement, the correlated behavior of particles even when separated by vast distances, further expands the computational prowess of quantum systems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realization of practical quantum computers, however, is not without its challenges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Overcoming decoherence, the loss of quantum properties due to interactions with the environment, remains a formidable obstacle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task of building and maintaining stable quantum systems is exceedingly complex and resource-intensive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Nevertheless, significant progress has been made in recent years, with the development of various qubit technologies, including superconducting circuits, trapped ions, and photonic systems</w:t>
      </w:r>
      <w:r w:rsidR="008815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successful construction of small-scale quantum computers has ignited a global race among researchers and corporations to build larger and more </w:t>
      </w:r>
      <w:r>
        <w:rPr>
          <w:rFonts w:ascii="Calibri" w:hAnsi="Calibri"/>
          <w:color w:val="000000"/>
          <w:sz w:val="24"/>
        </w:rPr>
        <w:lastRenderedPageBreak/>
        <w:t>powerful machines, paving the way for a quantum revolution that promises to reshape industries and redefine the very fabric of computation</w:t>
      </w:r>
      <w:r w:rsidR="008815F4">
        <w:rPr>
          <w:rFonts w:ascii="Calibri" w:hAnsi="Calibri"/>
          <w:color w:val="000000"/>
          <w:sz w:val="24"/>
        </w:rPr>
        <w:t>.</w:t>
      </w:r>
    </w:p>
    <w:p w:rsidR="0083576B" w:rsidRDefault="009E1908">
      <w:r>
        <w:rPr>
          <w:rFonts w:ascii="Calibri" w:hAnsi="Calibri"/>
          <w:color w:val="000000"/>
          <w:sz w:val="28"/>
        </w:rPr>
        <w:t>Summary</w:t>
      </w:r>
    </w:p>
    <w:p w:rsidR="0083576B" w:rsidRDefault="009E1908">
      <w:r>
        <w:rPr>
          <w:rFonts w:ascii="Calibri" w:hAnsi="Calibri"/>
          <w:color w:val="000000"/>
        </w:rPr>
        <w:t>Quantum computing, drawing inspiration from the enigmatic realm of quantum mechanics, presents a paradigm shift in computational capabilities, harnessing unique properties like superposition and entanglement to perform complex calculations at extraordinary speeds</w:t>
      </w:r>
      <w:r w:rsidR="00881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intricate challenges posed by decoherence and the intricacies of building stable quantum systems, progress in qubit technologies has sparked a global endeavor to construct larger and more potent quantum computers</w:t>
      </w:r>
      <w:r w:rsidR="008815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advent of quantum computing promises to transform industries, revolutionize fields ranging from cryptography to medicine, and unveil a new era of scientific discovery and technological advancement</w:t>
      </w:r>
      <w:r w:rsidR="008815F4">
        <w:rPr>
          <w:rFonts w:ascii="Calibri" w:hAnsi="Calibri"/>
          <w:color w:val="000000"/>
        </w:rPr>
        <w:t>.</w:t>
      </w:r>
    </w:p>
    <w:sectPr w:rsidR="00835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01219">
    <w:abstractNumId w:val="8"/>
  </w:num>
  <w:num w:numId="2" w16cid:durableId="196084460">
    <w:abstractNumId w:val="6"/>
  </w:num>
  <w:num w:numId="3" w16cid:durableId="749546451">
    <w:abstractNumId w:val="5"/>
  </w:num>
  <w:num w:numId="4" w16cid:durableId="1995985003">
    <w:abstractNumId w:val="4"/>
  </w:num>
  <w:num w:numId="5" w16cid:durableId="1996757317">
    <w:abstractNumId w:val="7"/>
  </w:num>
  <w:num w:numId="6" w16cid:durableId="1918712951">
    <w:abstractNumId w:val="3"/>
  </w:num>
  <w:num w:numId="7" w16cid:durableId="1681619699">
    <w:abstractNumId w:val="2"/>
  </w:num>
  <w:num w:numId="8" w16cid:durableId="218831485">
    <w:abstractNumId w:val="1"/>
  </w:num>
  <w:num w:numId="9" w16cid:durableId="11076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76B"/>
    <w:rsid w:val="008815F4"/>
    <w:rsid w:val="009E19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