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0405" w:rsidRDefault="009D2F7C">
      <w:pPr>
        <w:jc w:val="center"/>
      </w:pPr>
      <w:r>
        <w:rPr>
          <w:rFonts w:ascii="Calibri" w:hAnsi="Calibri"/>
          <w:color w:val="000000"/>
          <w:sz w:val="44"/>
        </w:rPr>
        <w:t>Ascend to Knowledge, Redefining Horizon</w:t>
      </w:r>
    </w:p>
    <w:p w:rsidR="00AE0405" w:rsidRDefault="009D2F7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William Sides</w:t>
      </w:r>
    </w:p>
    <w:p w:rsidR="00AE0405" w:rsidRDefault="009D2F7C">
      <w:pPr>
        <w:jc w:val="center"/>
      </w:pPr>
      <w:r>
        <w:rPr>
          <w:rFonts w:ascii="Calibri" w:hAnsi="Calibri"/>
          <w:color w:val="000000"/>
          <w:sz w:val="32"/>
        </w:rPr>
        <w:t>academic</w:t>
      </w:r>
      <w:r w:rsidR="00E326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research@gnail</w:t>
      </w:r>
      <w:r w:rsidR="00E3269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E0405" w:rsidRDefault="00AE0405"/>
    <w:p w:rsidR="00AE0405" w:rsidRDefault="009D2F7C">
      <w:r>
        <w:rPr>
          <w:rFonts w:ascii="Calibri" w:hAnsi="Calibri"/>
          <w:color w:val="000000"/>
          <w:sz w:val="24"/>
        </w:rPr>
        <w:t>In the boundless labyrinth of knowledge, the ceaseless quest for truth and understanding propels us forward, transcending limits and shifting paradigms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set sail on the sea of inquiry, our minds eager to encounter new horizons, to unravel enigmas, and to reveal the intricate tapestry of the universe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gateway of science, technology, and scholarship, we uncover marvels of the natural world, unravel the complexities of the cosmos, and glimpse the infinite facets of human endeavor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depths of knowledge, we encounter mysteries and phenomena that challenge our convictions and reshape our perceptions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Innovations emerge from the laboratories, pushing the frontiers of human capability, and unlocking doors to realms once deemed unreachable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subtle interactions of subatomic particles to the vast expanses of the cosmos, we embark on a voyage of discovery, seeking to comprehend the fundamental forces that shape our existence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Each discipline, like a mosaic tile, adds a fragment of insight to the grand pattern of comprehension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tapestry of knowledge is intricately woven, with threads of logic, creativity, and empirical investigation intertwining</w:t>
      </w:r>
      <w:r w:rsidR="00E3269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strive to grasp the essence of reality, to forge connections between seemingly disparate fields, and to glean profound truths from the careful examination of evidence</w:t>
      </w:r>
      <w:r w:rsidR="00E3269D">
        <w:rPr>
          <w:rFonts w:ascii="Calibri" w:hAnsi="Calibri"/>
          <w:color w:val="000000"/>
          <w:sz w:val="24"/>
        </w:rPr>
        <w:t>.</w:t>
      </w:r>
    </w:p>
    <w:p w:rsidR="00AE0405" w:rsidRDefault="009D2F7C">
      <w:r>
        <w:rPr>
          <w:rFonts w:ascii="Calibri" w:hAnsi="Calibri"/>
          <w:color w:val="000000"/>
          <w:sz w:val="28"/>
        </w:rPr>
        <w:t>Summary</w:t>
      </w:r>
    </w:p>
    <w:p w:rsidR="00AE0405" w:rsidRDefault="009D2F7C">
      <w:r>
        <w:rPr>
          <w:rFonts w:ascii="Calibri" w:hAnsi="Calibri"/>
          <w:color w:val="000000"/>
        </w:rPr>
        <w:t>Our insatiable need to understand the world around us ignites the journey of knowledge acquisition</w:t>
      </w:r>
      <w:r w:rsidR="00E326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this odyssey of learning, we embark on paths that lead to unexpected destinations, challenging our understanding and expanding our horizons</w:t>
      </w:r>
      <w:r w:rsidR="00E3269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embrace uncertainty as a catalyst for growth, recognizing that knowledge is not a static entity but a dynamic process of exploration, discovery, and connection</w:t>
      </w:r>
      <w:r w:rsidR="00E3269D">
        <w:rPr>
          <w:rFonts w:ascii="Calibri" w:hAnsi="Calibri"/>
          <w:color w:val="000000"/>
        </w:rPr>
        <w:t>.</w:t>
      </w:r>
    </w:p>
    <w:sectPr w:rsidR="00AE04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534971">
    <w:abstractNumId w:val="8"/>
  </w:num>
  <w:num w:numId="2" w16cid:durableId="850029793">
    <w:abstractNumId w:val="6"/>
  </w:num>
  <w:num w:numId="3" w16cid:durableId="963540949">
    <w:abstractNumId w:val="5"/>
  </w:num>
  <w:num w:numId="4" w16cid:durableId="1564825596">
    <w:abstractNumId w:val="4"/>
  </w:num>
  <w:num w:numId="5" w16cid:durableId="429812567">
    <w:abstractNumId w:val="7"/>
  </w:num>
  <w:num w:numId="6" w16cid:durableId="955015982">
    <w:abstractNumId w:val="3"/>
  </w:num>
  <w:num w:numId="7" w16cid:durableId="14813049">
    <w:abstractNumId w:val="2"/>
  </w:num>
  <w:num w:numId="8" w16cid:durableId="902257747">
    <w:abstractNumId w:val="1"/>
  </w:num>
  <w:num w:numId="9" w16cid:durableId="103003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F7C"/>
    <w:rsid w:val="00AA1D8D"/>
    <w:rsid w:val="00AE0405"/>
    <w:rsid w:val="00B47730"/>
    <w:rsid w:val="00CB0664"/>
    <w:rsid w:val="00E326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