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71A" w:rsidRDefault="00FA15F0">
      <w:pPr>
        <w:jc w:val="center"/>
      </w:pPr>
      <w:r>
        <w:rPr>
          <w:rFonts w:ascii="Calibri" w:hAnsi="Calibri"/>
          <w:color w:val="000000"/>
          <w:sz w:val="44"/>
        </w:rPr>
        <w:t>Unraveling the Complexities of Surgical Robotics: Precision, Innovation, and Challenges</w:t>
      </w:r>
    </w:p>
    <w:p w:rsidR="0044771A" w:rsidRDefault="00FA15F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8378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Phillips</w:t>
      </w:r>
    </w:p>
    <w:p w:rsidR="0044771A" w:rsidRDefault="00FA15F0">
      <w:pPr>
        <w:jc w:val="center"/>
      </w:pPr>
      <w:r>
        <w:rPr>
          <w:rFonts w:ascii="Calibri" w:hAnsi="Calibri"/>
          <w:color w:val="000000"/>
          <w:sz w:val="32"/>
        </w:rPr>
        <w:t>isabellaphillips@premiumresearch</w:t>
      </w:r>
      <w:r w:rsidR="00B8378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4771A" w:rsidRDefault="0044771A"/>
    <w:p w:rsidR="0044771A" w:rsidRDefault="00FA15F0">
      <w:r>
        <w:rPr>
          <w:rFonts w:ascii="Calibri" w:hAnsi="Calibri"/>
          <w:color w:val="000000"/>
          <w:sz w:val="24"/>
        </w:rPr>
        <w:t>In the realm of modern healthcare, surgical robotics has emerged as a transformative force, redefining the boundaries of precision and patient outcomes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technology that seamlessly intertwines engineering prowess with medical expertise, surgical robotics unveils a future where minimally invasive procedures, unparalleled accuracy, and expedited recovery times coalesce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with us as we delve into the intricacies of surgical robotics, illuminating its groundbreaking applications while acknowledging the complexities and challenges that accompany this revolutionary technology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operating room, surgical robots extend the reach of the surgeon, enabling them to navigate intricate anatomical structures with a finesse that surpasses human capabilities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fusion of computer-aided visualization with robotic dexterity empowers surgeons to perform intricate tasks with enhanced precision, minimizing tissue trauma and reducing surgical complications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surgical robotics enables remote procedures, connecting surgeons and patients across vast distances, potentially revolutionizing access to specialized surgical care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rise of surgical robotics has not been without its share of challenges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marvels of engineering are undeniably complex, mandating extensive training for surgeons to master their operation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integration of surgical robots into healthcare systems poses financial considerations, given their substantial acquisition and maintenance costs</w:t>
      </w:r>
      <w:r w:rsidR="00B83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symbiosis between humans and machines remains a critical area of exploration, as surgeons strive to strike an optimal balance between the expertise of the surgeon and the capabilities of the robot</w:t>
      </w:r>
      <w:r w:rsidR="00B83787">
        <w:rPr>
          <w:rFonts w:ascii="Calibri" w:hAnsi="Calibri"/>
          <w:color w:val="000000"/>
          <w:sz w:val="24"/>
        </w:rPr>
        <w:t>.</w:t>
      </w:r>
    </w:p>
    <w:p w:rsidR="0044771A" w:rsidRDefault="00FA15F0">
      <w:r>
        <w:rPr>
          <w:rFonts w:ascii="Calibri" w:hAnsi="Calibri"/>
          <w:color w:val="000000"/>
          <w:sz w:val="28"/>
        </w:rPr>
        <w:t>Summary</w:t>
      </w:r>
    </w:p>
    <w:p w:rsidR="0044771A" w:rsidRDefault="00FA15F0">
      <w:r>
        <w:rPr>
          <w:rFonts w:ascii="Calibri" w:hAnsi="Calibri"/>
          <w:color w:val="000000"/>
        </w:rPr>
        <w:t>Surgical robotics has indubitably ushered in a new era of surgical precision, paving the way for minimally invasive procedures and improved patient outcomes</w:t>
      </w:r>
      <w:r w:rsidR="00B83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the complexities of this technology, coupled with financial implications and the dynamic relationship between humans and machines, necessitate ongoing research and advancement</w:t>
      </w:r>
      <w:r w:rsidR="00B83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surgical robotics </w:t>
      </w:r>
      <w:r>
        <w:rPr>
          <w:rFonts w:ascii="Calibri" w:hAnsi="Calibri"/>
          <w:color w:val="000000"/>
        </w:rPr>
        <w:lastRenderedPageBreak/>
        <w:t>continues to evolve, it holds the potential to transform healthcare landscapes globally, enhancing accessibility to specialized surgical care and empowering surgeons with unprecedented precision</w:t>
      </w:r>
      <w:r w:rsidR="00B83787">
        <w:rPr>
          <w:rFonts w:ascii="Calibri" w:hAnsi="Calibri"/>
          <w:color w:val="000000"/>
        </w:rPr>
        <w:t>.</w:t>
      </w:r>
    </w:p>
    <w:sectPr w:rsidR="00447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478768">
    <w:abstractNumId w:val="8"/>
  </w:num>
  <w:num w:numId="2" w16cid:durableId="1792476334">
    <w:abstractNumId w:val="6"/>
  </w:num>
  <w:num w:numId="3" w16cid:durableId="324096080">
    <w:abstractNumId w:val="5"/>
  </w:num>
  <w:num w:numId="4" w16cid:durableId="2119182014">
    <w:abstractNumId w:val="4"/>
  </w:num>
  <w:num w:numId="5" w16cid:durableId="2011173089">
    <w:abstractNumId w:val="7"/>
  </w:num>
  <w:num w:numId="6" w16cid:durableId="1193765678">
    <w:abstractNumId w:val="3"/>
  </w:num>
  <w:num w:numId="7" w16cid:durableId="1423140506">
    <w:abstractNumId w:val="2"/>
  </w:num>
  <w:num w:numId="8" w16cid:durableId="421267555">
    <w:abstractNumId w:val="1"/>
  </w:num>
  <w:num w:numId="9" w16cid:durableId="5243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71A"/>
    <w:rsid w:val="00AA1D8D"/>
    <w:rsid w:val="00B47730"/>
    <w:rsid w:val="00B83787"/>
    <w:rsid w:val="00CB0664"/>
    <w:rsid w:val="00FA15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