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07C" w:rsidRDefault="00175781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Mystic Dance of Particles</w:t>
      </w:r>
    </w:p>
    <w:p w:rsidR="0058207C" w:rsidRDefault="0017578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96A9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Spencer</w:t>
      </w:r>
    </w:p>
    <w:p w:rsidR="0058207C" w:rsidRDefault="00175781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396A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Spencer@QuantumStudies</w:t>
      </w:r>
      <w:r w:rsidR="00396A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8207C" w:rsidRDefault="0058207C"/>
    <w:p w:rsidR="0058207C" w:rsidRDefault="00175781">
      <w:r>
        <w:rPr>
          <w:rFonts w:ascii="TimesNewToman" w:hAnsi="TimesNewToman"/>
          <w:color w:val="000000"/>
          <w:sz w:val="24"/>
        </w:rPr>
        <w:t>In the vast realm of physics, quantum entanglement stands as an enigmatic phenomenon, challenging our classical understanding of the universe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dance of particles, where their destinies remain entwined regardless of the distance separating them, has fascinated scientists and philosophers alike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Albert Einstein famously referred to entanglement as "spooky action at a distance," highlighting the paradox inherent in this remarkable quantum connection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microscopic world of quantum particles, two or more particles can become entangled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entanglement manifests in a profound manner: the state of one particle becomes instantaneously correlated with the state of the other, even if they are separated by vast cosmic distances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Measurements performed on one entangled particle will instantly affect the properties of its entangled counterpart, regardless of the spatial separation between them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Physicists describe this profound non-locality as if the entangled particles share a common fate, their properties inextricably linked across space and time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extend beyond its conceptual allure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the potential to revolutionize various fields, including cryptography, computation, and communication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 promises unbreakable codes, exploiting the inherent randomness and non-locality of entangled particles to ensure secure communication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computing, with its ability to perform certain calculations exponentially faster than classical computers, holds the promise of solving complex problems that are currently intractable</w:t>
      </w:r>
      <w:r w:rsidR="00396A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quantum entanglement could enable the development of novel communication networks that transcend the limitations of classical channels</w:t>
      </w:r>
      <w:r w:rsidR="00396A99">
        <w:rPr>
          <w:rFonts w:ascii="TimesNewToman" w:hAnsi="TimesNewToman"/>
          <w:color w:val="000000"/>
          <w:sz w:val="24"/>
        </w:rPr>
        <w:t>.</w:t>
      </w:r>
    </w:p>
    <w:p w:rsidR="0058207C" w:rsidRDefault="00175781">
      <w:r>
        <w:rPr>
          <w:rFonts w:ascii="TimesNewToman" w:hAnsi="TimesNewToman"/>
          <w:color w:val="000000"/>
          <w:sz w:val="28"/>
        </w:rPr>
        <w:t>Summary</w:t>
      </w:r>
    </w:p>
    <w:p w:rsidR="0058207C" w:rsidRDefault="00175781">
      <w:r>
        <w:rPr>
          <w:rFonts w:ascii="TimesNewToman" w:hAnsi="TimesNewToman"/>
          <w:color w:val="000000"/>
        </w:rPr>
        <w:t>Quantum entanglement, a captivating phenomenon in the realm of physics, challenges our classical understanding of the universe</w:t>
      </w:r>
      <w:r w:rsidR="00396A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involves the profound correlation between the states of entangled particles, regardless of the distance separating them</w:t>
      </w:r>
      <w:r w:rsidR="00396A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dance of particles has inspired contemplation among scientists and philosophers, while also promising </w:t>
      </w:r>
      <w:r>
        <w:rPr>
          <w:rFonts w:ascii="TimesNewToman" w:hAnsi="TimesNewToman"/>
          <w:color w:val="000000"/>
        </w:rPr>
        <w:lastRenderedPageBreak/>
        <w:t>transformative applications in diverse fields such as cryptography, computation, and communication</w:t>
      </w:r>
      <w:r w:rsidR="00396A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quantum entanglement, we unveil the boundless possibilities it holds for shaping our technological future</w:t>
      </w:r>
      <w:r w:rsidR="00396A99">
        <w:rPr>
          <w:rFonts w:ascii="TimesNewToman" w:hAnsi="TimesNewToman"/>
          <w:color w:val="000000"/>
        </w:rPr>
        <w:t>.</w:t>
      </w:r>
    </w:p>
    <w:sectPr w:rsidR="005820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218373">
    <w:abstractNumId w:val="8"/>
  </w:num>
  <w:num w:numId="2" w16cid:durableId="1521820818">
    <w:abstractNumId w:val="6"/>
  </w:num>
  <w:num w:numId="3" w16cid:durableId="970475670">
    <w:abstractNumId w:val="5"/>
  </w:num>
  <w:num w:numId="4" w16cid:durableId="1247499258">
    <w:abstractNumId w:val="4"/>
  </w:num>
  <w:num w:numId="5" w16cid:durableId="465854961">
    <w:abstractNumId w:val="7"/>
  </w:num>
  <w:num w:numId="6" w16cid:durableId="522598138">
    <w:abstractNumId w:val="3"/>
  </w:num>
  <w:num w:numId="7" w16cid:durableId="1044450031">
    <w:abstractNumId w:val="2"/>
  </w:num>
  <w:num w:numId="8" w16cid:durableId="760760595">
    <w:abstractNumId w:val="1"/>
  </w:num>
  <w:num w:numId="9" w16cid:durableId="53762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781"/>
    <w:rsid w:val="0029639D"/>
    <w:rsid w:val="00326F90"/>
    <w:rsid w:val="00396A99"/>
    <w:rsid w:val="005820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