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3463" w:rsidRDefault="005429FD">
      <w:pPr>
        <w:jc w:val="center"/>
      </w:pPr>
      <w:r>
        <w:rPr>
          <w:rFonts w:ascii="TimesNewToman" w:hAnsi="TimesNewToman"/>
          <w:color w:val="000000"/>
          <w:sz w:val="44"/>
        </w:rPr>
        <w:t>Striving for a More Equitable Society through AI Policy Intervention</w:t>
      </w:r>
    </w:p>
    <w:p w:rsidR="00E23463" w:rsidRDefault="005429FD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D67E75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Emily Watson</w:t>
      </w:r>
    </w:p>
    <w:p w:rsidR="00E23463" w:rsidRDefault="005429FD">
      <w:pPr>
        <w:jc w:val="center"/>
      </w:pPr>
      <w:r>
        <w:rPr>
          <w:rFonts w:ascii="TimesNewToman" w:hAnsi="TimesNewToman"/>
          <w:color w:val="000000"/>
          <w:sz w:val="32"/>
        </w:rPr>
        <w:t>watson</w:t>
      </w:r>
      <w:r w:rsidR="00D67E7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emily22@aitopics</w:t>
      </w:r>
      <w:r w:rsidR="00D67E7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E23463" w:rsidRDefault="00E23463"/>
    <w:p w:rsidR="00E23463" w:rsidRDefault="005429FD">
      <w:r>
        <w:rPr>
          <w:rFonts w:ascii="TimesNewToman" w:hAnsi="TimesNewToman"/>
          <w:color w:val="000000"/>
          <w:sz w:val="24"/>
        </w:rPr>
        <w:t>Inequality remains a persistent and pressing challenge in our modern world, manifesting across various social, economic, and political spheres</w:t>
      </w:r>
      <w:r w:rsidR="00D67E7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artificial intelligence (AI) continues to advance at an unprecedented pace, it has the potential to either exacerbate or mitigate these disparities</w:t>
      </w:r>
      <w:r w:rsidR="00D67E7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Neglecting the profound impact that AI technologies will inevitably wield over society can lead to further entrenchment and even widening of existing gaps</w:t>
      </w:r>
      <w:r w:rsidR="00D67E7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paramount, therefore, that we approach the development and implementation of AI policies with a multifaceted and human-centered perspective, one that actively seeks to promote equity and inclusion at every stage</w:t>
      </w:r>
      <w:r w:rsidR="00D67E7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Recognizing the intricate interplay between AI and social justice is the first step towards harnessing this powerful technology for the betterment of all</w:t>
      </w:r>
      <w:r w:rsidR="00D67E7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Within the complex tapestry of AI's societal impact, economic inequality stands out as a particularly salient concern</w:t>
      </w:r>
      <w:r w:rsidR="00D67E7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AI-powered automation poses a threat to jobs that are routine in nature, primarily affecting low-skilled workers</w:t>
      </w:r>
      <w:r w:rsidR="00D67E7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However, this transformative technology also holds the promise of creating new opportunities and industries, ones that necessitate upskilling and reskilling to ensure inclusivity</w:t>
      </w:r>
      <w:r w:rsidR="00D67E7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Designing and implementing policies that facilitate equitable access to education, training, and job placement programs tailored for the digital age are essential</w:t>
      </w:r>
      <w:r w:rsidR="00D67E7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establishing robust social safety nets that provide a supportive foundation for those transitioning to new industries or coping with job displacement can mitigate the negative economic consequences of AI automation</w:t>
      </w:r>
      <w:r w:rsidR="00D67E7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Addressing racial and gender biases embedded in AI systems is another pressing imperative</w:t>
      </w:r>
      <w:r w:rsidR="00D67E7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Historical prejudices can inadvertently be amplified by AI algorithms trained on biased data, perpetuating unfairness and hindering progress towards a just and equitable society</w:t>
      </w:r>
      <w:r w:rsidR="00D67E7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Employing diverse teams in the development and deployment of AI technologies, implementing stringent data auditing and evaluation procedures, and developing fairness-enhancing algorithms can help mitigate these biases</w:t>
      </w:r>
      <w:r w:rsidR="00D67E7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prioritizing equity and fairness in AI policy, we can ensure that the benefits of this transformative technology are distributed justly and that it serves as a catalyst for positive change rather than perpetuating or exacerbating existing inequalities</w:t>
      </w:r>
      <w:r w:rsidR="00D67E75">
        <w:rPr>
          <w:rFonts w:ascii="TimesNewToman" w:hAnsi="TimesNewToman"/>
          <w:color w:val="000000"/>
          <w:sz w:val="24"/>
        </w:rPr>
        <w:t>.</w:t>
      </w:r>
    </w:p>
    <w:p w:rsidR="00E23463" w:rsidRDefault="005429FD">
      <w:r>
        <w:rPr>
          <w:rFonts w:ascii="TimesNewToman" w:hAnsi="TimesNewToman"/>
          <w:color w:val="000000"/>
          <w:sz w:val="28"/>
        </w:rPr>
        <w:lastRenderedPageBreak/>
        <w:t>Summary</w:t>
      </w:r>
    </w:p>
    <w:p w:rsidR="00E23463" w:rsidRDefault="005429FD">
      <w:r>
        <w:rPr>
          <w:rFonts w:ascii="TimesNewToman" w:hAnsi="TimesNewToman"/>
          <w:color w:val="000000"/>
        </w:rPr>
        <w:t>Artificial intelligence possesses the potential to either widen or bridge existing societal divides</w:t>
      </w:r>
      <w:r w:rsidR="00D67E7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is imperative that we approach AI policy development with a human-centered lens, actively seeking to promote equity and inclusion</w:t>
      </w:r>
      <w:r w:rsidR="00D67E7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addressing concerns related to economic inequality, racial and gender biases in AI systems, and fostering inclusive decision-making processes, we can ensure that AI serves as a force for good, empowering all segments of society to participate in and benefit from its transformative power</w:t>
      </w:r>
      <w:r w:rsidR="00D67E75">
        <w:rPr>
          <w:rFonts w:ascii="TimesNewToman" w:hAnsi="TimesNewToman"/>
          <w:color w:val="000000"/>
        </w:rPr>
        <w:t>.</w:t>
      </w:r>
    </w:p>
    <w:sectPr w:rsidR="00E234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1508755">
    <w:abstractNumId w:val="8"/>
  </w:num>
  <w:num w:numId="2" w16cid:durableId="457450601">
    <w:abstractNumId w:val="6"/>
  </w:num>
  <w:num w:numId="3" w16cid:durableId="1337802651">
    <w:abstractNumId w:val="5"/>
  </w:num>
  <w:num w:numId="4" w16cid:durableId="1460418095">
    <w:abstractNumId w:val="4"/>
  </w:num>
  <w:num w:numId="5" w16cid:durableId="955217467">
    <w:abstractNumId w:val="7"/>
  </w:num>
  <w:num w:numId="6" w16cid:durableId="1319116675">
    <w:abstractNumId w:val="3"/>
  </w:num>
  <w:num w:numId="7" w16cid:durableId="1769614240">
    <w:abstractNumId w:val="2"/>
  </w:num>
  <w:num w:numId="8" w16cid:durableId="1982955176">
    <w:abstractNumId w:val="1"/>
  </w:num>
  <w:num w:numId="9" w16cid:durableId="275332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29FD"/>
    <w:rsid w:val="00AA1D8D"/>
    <w:rsid w:val="00B47730"/>
    <w:rsid w:val="00CB0664"/>
    <w:rsid w:val="00D67E75"/>
    <w:rsid w:val="00E234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