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743" w:rsidRDefault="00C6246D">
      <w:pPr>
        <w:jc w:val="center"/>
      </w:pPr>
      <w:r>
        <w:rPr>
          <w:rFonts w:ascii="TimesNewToman" w:hAnsi="TimesNewToman"/>
          <w:color w:val="000000"/>
          <w:sz w:val="44"/>
        </w:rPr>
        <w:t>Orchestrating Educational Innovation Through Online Learning</w:t>
      </w:r>
    </w:p>
    <w:p w:rsidR="00571743" w:rsidRDefault="00C6246D">
      <w:pPr>
        <w:pStyle w:val="NoSpacing"/>
        <w:jc w:val="center"/>
      </w:pPr>
      <w:r>
        <w:rPr>
          <w:rFonts w:ascii="TimesNewToman" w:hAnsi="TimesNewToman"/>
          <w:color w:val="000000"/>
          <w:sz w:val="36"/>
        </w:rPr>
        <w:t>Stella Matthews</w:t>
      </w:r>
    </w:p>
    <w:p w:rsidR="00571743" w:rsidRDefault="00C6246D">
      <w:pPr>
        <w:jc w:val="center"/>
      </w:pPr>
      <w:r>
        <w:rPr>
          <w:rFonts w:ascii="TimesNewToman" w:hAnsi="TimesNewToman"/>
          <w:color w:val="000000"/>
          <w:sz w:val="32"/>
        </w:rPr>
        <w:t>stella</w:t>
      </w:r>
      <w:r w:rsidR="00B6278F">
        <w:rPr>
          <w:rFonts w:ascii="TimesNewToman" w:hAnsi="TimesNewToman"/>
          <w:color w:val="000000"/>
          <w:sz w:val="32"/>
        </w:rPr>
        <w:t>.</w:t>
      </w:r>
      <w:r>
        <w:rPr>
          <w:rFonts w:ascii="TimesNewToman" w:hAnsi="TimesNewToman"/>
          <w:color w:val="000000"/>
          <w:sz w:val="32"/>
        </w:rPr>
        <w:t>matthews@securicad</w:t>
      </w:r>
      <w:r w:rsidR="00B6278F">
        <w:rPr>
          <w:rFonts w:ascii="TimesNewToman" w:hAnsi="TimesNewToman"/>
          <w:color w:val="000000"/>
          <w:sz w:val="32"/>
        </w:rPr>
        <w:t>.</w:t>
      </w:r>
      <w:r>
        <w:rPr>
          <w:rFonts w:ascii="TimesNewToman" w:hAnsi="TimesNewToman"/>
          <w:color w:val="000000"/>
          <w:sz w:val="32"/>
        </w:rPr>
        <w:t>io</w:t>
      </w:r>
    </w:p>
    <w:p w:rsidR="00571743" w:rsidRDefault="00571743"/>
    <w:p w:rsidR="00571743" w:rsidRDefault="00C6246D">
      <w:r>
        <w:rPr>
          <w:rFonts w:ascii="TimesNewToman" w:hAnsi="TimesNewToman"/>
          <w:color w:val="000000"/>
          <w:sz w:val="24"/>
        </w:rPr>
        <w:t>Matthews, S</w:t>
      </w:r>
      <w:r w:rsidR="00B6278F">
        <w:rPr>
          <w:rFonts w:ascii="TimesNewToman" w:hAnsi="TimesNewToman"/>
          <w:color w:val="000000"/>
          <w:sz w:val="24"/>
        </w:rPr>
        <w:t>.</w:t>
      </w:r>
      <w:r>
        <w:rPr>
          <w:rFonts w:ascii="TimesNewToman" w:hAnsi="TimesNewToman"/>
          <w:color w:val="000000"/>
          <w:sz w:val="24"/>
        </w:rPr>
        <w:t xml:space="preserve"> (securicad</w:t>
      </w:r>
      <w:r w:rsidR="00B6278F">
        <w:rPr>
          <w:rFonts w:ascii="TimesNewToman" w:hAnsi="TimesNewToman"/>
          <w:color w:val="000000"/>
          <w:sz w:val="24"/>
        </w:rPr>
        <w:t>.</w:t>
      </w:r>
      <w:r>
        <w:rPr>
          <w:rFonts w:ascii="TimesNewToman" w:hAnsi="TimesNewToman"/>
          <w:color w:val="000000"/>
          <w:sz w:val="24"/>
        </w:rPr>
        <w:t>io)</w:t>
      </w:r>
      <w:r w:rsidR="00B6278F">
        <w:rPr>
          <w:rFonts w:ascii="TimesNewToman" w:hAnsi="TimesNewToman"/>
          <w:color w:val="000000"/>
          <w:sz w:val="24"/>
        </w:rPr>
        <w:t>.</w:t>
      </w:r>
      <w:r>
        <w:rPr>
          <w:rFonts w:ascii="TimesNewToman" w:hAnsi="TimesNewToman"/>
          <w:color w:val="000000"/>
          <w:sz w:val="24"/>
        </w:rPr>
        <w:t xml:space="preserve"> Orchestrating Educational Innovation Through Online Learning</w:t>
      </w:r>
      <w:r>
        <w:rPr>
          <w:rFonts w:ascii="TimesNewToman" w:hAnsi="TimesNewToman"/>
          <w:color w:val="000000"/>
          <w:sz w:val="24"/>
        </w:rPr>
        <w:br/>
      </w:r>
      <w:r>
        <w:rPr>
          <w:rFonts w:ascii="TimesNewToman" w:hAnsi="TimesNewToman"/>
          <w:color w:val="000000"/>
          <w:sz w:val="24"/>
        </w:rPr>
        <w:br/>
        <w:t>Harnessing the transformative power of technology, online learning has unfolded as a revolutionary catalyst for educational innovation, fostering remarkable advancements in knowledge dissemination, instructional methodologies, and global access to education</w:t>
      </w:r>
      <w:r w:rsidR="00B6278F">
        <w:rPr>
          <w:rFonts w:ascii="TimesNewToman" w:hAnsi="TimesNewToman"/>
          <w:color w:val="000000"/>
          <w:sz w:val="24"/>
        </w:rPr>
        <w:t>.</w:t>
      </w:r>
      <w:r>
        <w:rPr>
          <w:rFonts w:ascii="TimesNewToman" w:hAnsi="TimesNewToman"/>
          <w:color w:val="000000"/>
          <w:sz w:val="24"/>
        </w:rPr>
        <w:t xml:space="preserve"> Digital platforms empower learners of all ages and backgrounds to seamlessly transcend geographic and socioeconomic barriers, unlocking a universe of learning opportunities and igniting a paradigm shift within the educational landscape</w:t>
      </w:r>
      <w:r w:rsidR="00B6278F">
        <w:rPr>
          <w:rFonts w:ascii="TimesNewToman" w:hAnsi="TimesNewToman"/>
          <w:color w:val="000000"/>
          <w:sz w:val="24"/>
        </w:rPr>
        <w:t>.</w:t>
      </w:r>
      <w:r>
        <w:rPr>
          <w:rFonts w:ascii="TimesNewToman" w:hAnsi="TimesNewToman"/>
          <w:color w:val="000000"/>
          <w:sz w:val="24"/>
        </w:rPr>
        <w:t xml:space="preserve"> By delving into the dynamic ecosystem of online learning, this essay unveils the profound impact of this paradigm on curriculum design, pedagogy, assessment, and learning outcomes, underscoring its transformative role in shaping the future of education</w:t>
      </w:r>
      <w:r w:rsidR="00B6278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Online learning serves as a trailblazing force, redefining the very fabric of educational institutions and pedagogical approaches</w:t>
      </w:r>
      <w:r w:rsidR="00B6278F">
        <w:rPr>
          <w:rFonts w:ascii="TimesNewToman" w:hAnsi="TimesNewToman"/>
          <w:color w:val="000000"/>
          <w:sz w:val="24"/>
        </w:rPr>
        <w:t>.</w:t>
      </w:r>
      <w:r>
        <w:rPr>
          <w:rFonts w:ascii="TimesNewToman" w:hAnsi="TimesNewToman"/>
          <w:color w:val="000000"/>
          <w:sz w:val="24"/>
        </w:rPr>
        <w:t xml:space="preserve"> The advent of virtual classrooms has fueled an explosion of digital resources, including interactive textbooks, multimedia tutorials, and virtual simulations, transforming passive learning into active engagement</w:t>
      </w:r>
      <w:r w:rsidR="00B6278F">
        <w:rPr>
          <w:rFonts w:ascii="TimesNewToman" w:hAnsi="TimesNewToman"/>
          <w:color w:val="000000"/>
          <w:sz w:val="24"/>
        </w:rPr>
        <w:t>.</w:t>
      </w:r>
      <w:r>
        <w:rPr>
          <w:rFonts w:ascii="TimesNewToman" w:hAnsi="TimesNewToman"/>
          <w:color w:val="000000"/>
          <w:sz w:val="24"/>
        </w:rPr>
        <w:t xml:space="preserve"> Moreover, the asynchronous nature of online learning enables self-paced progress, catering to diverse learning styles and individual circumstances</w:t>
      </w:r>
      <w:r w:rsidR="00B6278F">
        <w:rPr>
          <w:rFonts w:ascii="TimesNewToman" w:hAnsi="TimesNewToman"/>
          <w:color w:val="000000"/>
          <w:sz w:val="24"/>
        </w:rPr>
        <w:t>.</w:t>
      </w:r>
      <w:r>
        <w:rPr>
          <w:rFonts w:ascii="TimesNewToman" w:hAnsi="TimesNewToman"/>
          <w:color w:val="000000"/>
          <w:sz w:val="24"/>
        </w:rPr>
        <w:t xml:space="preserve"> This flexibility empowers learners to cultivate time management skills, prioritizing content mastery over rigid schedules, and concurrently enables instructors to provide personalized guidance and feedback, fostering a supportive learning environment where each student's unique needs are met</w:t>
      </w:r>
      <w:r w:rsidR="00B6278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democratizing impact of online learning cannot be overstated</w:t>
      </w:r>
      <w:r w:rsidR="00B6278F">
        <w:rPr>
          <w:rFonts w:ascii="TimesNewToman" w:hAnsi="TimesNewToman"/>
          <w:color w:val="000000"/>
          <w:sz w:val="24"/>
        </w:rPr>
        <w:t>.</w:t>
      </w:r>
      <w:r>
        <w:rPr>
          <w:rFonts w:ascii="TimesNewToman" w:hAnsi="TimesNewToman"/>
          <w:color w:val="000000"/>
          <w:sz w:val="24"/>
        </w:rPr>
        <w:t xml:space="preserve"> The affordability, accessibility, and flexibility it affords have shattered traditional entry barriers to education, enabling individuals, irrespective of location, financial means, or societal constraints, to pursue their educational aspirations</w:t>
      </w:r>
      <w:r w:rsidR="00B6278F">
        <w:rPr>
          <w:rFonts w:ascii="TimesNewToman" w:hAnsi="TimesNewToman"/>
          <w:color w:val="000000"/>
          <w:sz w:val="24"/>
        </w:rPr>
        <w:t>.</w:t>
      </w:r>
      <w:r>
        <w:rPr>
          <w:rFonts w:ascii="TimesNewToman" w:hAnsi="TimesNewToman"/>
          <w:color w:val="000000"/>
          <w:sz w:val="24"/>
        </w:rPr>
        <w:t xml:space="preserve"> Particularly for individuals in remote or underserved areas, online learning serves as a lifeline, bridging the knowledge gap and empowering them to participate in the global dialogue shaping our future</w:t>
      </w:r>
      <w:r w:rsidR="00B6278F">
        <w:rPr>
          <w:rFonts w:ascii="TimesNewToman" w:hAnsi="TimesNewToman"/>
          <w:color w:val="000000"/>
          <w:sz w:val="24"/>
        </w:rPr>
        <w:t>.</w:t>
      </w:r>
      <w:r>
        <w:rPr>
          <w:rFonts w:ascii="TimesNewToman" w:hAnsi="TimesNewToman"/>
          <w:color w:val="000000"/>
          <w:sz w:val="24"/>
        </w:rPr>
        <w:t xml:space="preserve"> It also opens up avenues for continuous learning and skill development, aligning education with the </w:t>
      </w:r>
      <w:r>
        <w:rPr>
          <w:rFonts w:ascii="TimesNewToman" w:hAnsi="TimesNewToman"/>
          <w:color w:val="000000"/>
          <w:sz w:val="24"/>
        </w:rPr>
        <w:lastRenderedPageBreak/>
        <w:t>dynamic demands of the 21st-century workforce, where adaptability, innovation, and lifelong learning are prized qualities</w:t>
      </w:r>
      <w:r w:rsidR="00B6278F">
        <w:rPr>
          <w:rFonts w:ascii="TimesNewToman" w:hAnsi="TimesNewToman"/>
          <w:color w:val="000000"/>
          <w:sz w:val="24"/>
        </w:rPr>
        <w:t>.</w:t>
      </w:r>
    </w:p>
    <w:p w:rsidR="00571743" w:rsidRDefault="00C6246D">
      <w:r>
        <w:rPr>
          <w:rFonts w:ascii="TimesNewToman" w:hAnsi="TimesNewToman"/>
          <w:color w:val="000000"/>
          <w:sz w:val="28"/>
        </w:rPr>
        <w:t>Summary</w:t>
      </w:r>
    </w:p>
    <w:p w:rsidR="00571743" w:rsidRDefault="00C6246D">
      <w:r>
        <w:rPr>
          <w:rFonts w:ascii="TimesNewToman" w:hAnsi="TimesNewToman"/>
          <w:color w:val="000000"/>
        </w:rPr>
        <w:t>Orchestrating Educational Innovation Through Online Learning</w:t>
      </w:r>
      <w:r>
        <w:rPr>
          <w:rFonts w:ascii="TimesNewToman" w:hAnsi="TimesNewToman"/>
          <w:color w:val="000000"/>
        </w:rPr>
        <w:br/>
      </w:r>
      <w:r>
        <w:rPr>
          <w:rFonts w:ascii="TimesNewToman" w:hAnsi="TimesNewToman"/>
          <w:color w:val="000000"/>
        </w:rPr>
        <w:br/>
        <w:t>In summary, online learning has emerged as a catalyst for educational innovation, enriching the learning experience, cultivating critical skills, fostering inclusivity, and paving the way for a future where learning is accessible, personalized, and adaptable</w:t>
      </w:r>
      <w:r w:rsidR="00B6278F">
        <w:rPr>
          <w:rFonts w:ascii="TimesNewToman" w:hAnsi="TimesNewToman"/>
          <w:color w:val="000000"/>
        </w:rPr>
        <w:t>.</w:t>
      </w:r>
      <w:r>
        <w:rPr>
          <w:rFonts w:ascii="TimesNewToman" w:hAnsi="TimesNewToman"/>
          <w:color w:val="000000"/>
        </w:rPr>
        <w:t xml:space="preserve"> By embracing this transformative medium, educators and policymakers can ignite a new era of learning, where boundaries are transcended, opportunities abound, and the pursuit of knowledge is a right afforded to all</w:t>
      </w:r>
      <w:r w:rsidR="00B6278F">
        <w:rPr>
          <w:rFonts w:ascii="TimesNewToman" w:hAnsi="TimesNewToman"/>
          <w:color w:val="000000"/>
        </w:rPr>
        <w:t>.</w:t>
      </w:r>
    </w:p>
    <w:sectPr w:rsidR="005717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5280089">
    <w:abstractNumId w:val="8"/>
  </w:num>
  <w:num w:numId="2" w16cid:durableId="331642525">
    <w:abstractNumId w:val="6"/>
  </w:num>
  <w:num w:numId="3" w16cid:durableId="2067800516">
    <w:abstractNumId w:val="5"/>
  </w:num>
  <w:num w:numId="4" w16cid:durableId="1627156464">
    <w:abstractNumId w:val="4"/>
  </w:num>
  <w:num w:numId="5" w16cid:durableId="256597711">
    <w:abstractNumId w:val="7"/>
  </w:num>
  <w:num w:numId="6" w16cid:durableId="1368290484">
    <w:abstractNumId w:val="3"/>
  </w:num>
  <w:num w:numId="7" w16cid:durableId="1466119710">
    <w:abstractNumId w:val="2"/>
  </w:num>
  <w:num w:numId="8" w16cid:durableId="380443937">
    <w:abstractNumId w:val="1"/>
  </w:num>
  <w:num w:numId="9" w16cid:durableId="79174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1743"/>
    <w:rsid w:val="00AA1D8D"/>
    <w:rsid w:val="00B47730"/>
    <w:rsid w:val="00B6278F"/>
    <w:rsid w:val="00C624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