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749" w:rsidRDefault="0012653E">
      <w:pPr>
        <w:jc w:val="center"/>
      </w:pPr>
      <w:r>
        <w:rPr>
          <w:rFonts w:ascii="Times New Roman" w:hAnsi="Times New Roman"/>
          <w:sz w:val="44"/>
        </w:rPr>
        <w:t>Genetic Engineering: Unleashing Nature's Potential</w:t>
      </w:r>
    </w:p>
    <w:p w:rsidR="004E0749" w:rsidRDefault="0012653E">
      <w:pPr>
        <w:pStyle w:val="NoSpacing"/>
        <w:jc w:val="center"/>
      </w:pPr>
      <w:r>
        <w:rPr>
          <w:rFonts w:ascii="Times New Roman" w:hAnsi="Times New Roman"/>
          <w:sz w:val="36"/>
        </w:rPr>
        <w:t>Amelia Johnson</w:t>
      </w:r>
    </w:p>
    <w:p w:rsidR="004E0749" w:rsidRDefault="0012653E">
      <w:pPr>
        <w:jc w:val="center"/>
      </w:pPr>
      <w:r>
        <w:rPr>
          <w:rFonts w:ascii="Times New Roman" w:hAnsi="Times New Roman"/>
          <w:sz w:val="32"/>
        </w:rPr>
        <w:t>ajohnson@acmescienceco</w:t>
      </w:r>
      <w:r w:rsidR="00321C7E">
        <w:rPr>
          <w:rFonts w:ascii="Times New Roman" w:hAnsi="Times New Roman"/>
          <w:sz w:val="32"/>
        </w:rPr>
        <w:t>.</w:t>
      </w:r>
      <w:r>
        <w:rPr>
          <w:rFonts w:ascii="Times New Roman" w:hAnsi="Times New Roman"/>
          <w:sz w:val="32"/>
        </w:rPr>
        <w:t>org</w:t>
      </w:r>
    </w:p>
    <w:p w:rsidR="004E0749" w:rsidRDefault="004E0749"/>
    <w:p w:rsidR="004E0749" w:rsidRDefault="0012653E">
      <w:r>
        <w:rPr>
          <w:rFonts w:ascii="Times New Roman" w:hAnsi="Times New Roman"/>
          <w:sz w:val="24"/>
        </w:rPr>
        <w:t>Unlocking the enigmatic world of genetics has unveiled a tantalizing potential to reshape life, redefining medical practices, and innovating food production</w:t>
      </w:r>
      <w:r w:rsidR="00321C7E">
        <w:rPr>
          <w:rFonts w:ascii="Times New Roman" w:hAnsi="Times New Roman"/>
          <w:sz w:val="24"/>
        </w:rPr>
        <w:t>.</w:t>
      </w:r>
      <w:r>
        <w:rPr>
          <w:rFonts w:ascii="Times New Roman" w:hAnsi="Times New Roman"/>
          <w:sz w:val="24"/>
        </w:rPr>
        <w:t xml:space="preserve"> Genetic engineering, with its precise interventions into the genome, stands as a beacon of hope, offering remedies for previously untre walkstable ailments and enhancing our food sources to meet the escalating global demand</w:t>
      </w:r>
      <w:r w:rsidR="00321C7E">
        <w:rPr>
          <w:rFonts w:ascii="Times New Roman" w:hAnsi="Times New Roman"/>
          <w:sz w:val="24"/>
        </w:rPr>
        <w:t>.</w:t>
      </w:r>
      <w:r>
        <w:rPr>
          <w:rFonts w:ascii="Times New Roman" w:hAnsi="Times New Roman"/>
          <w:sz w:val="24"/>
        </w:rPr>
        <w:t xml:space="preserve"> In this discourse, we shall delve into the revolutionary underpinnings of Genetic Engineering, unraveling its multifaceted applications, and addressing concerns that cast a pall over its transformative impact on our planet and the future of human health</w:t>
      </w:r>
      <w:r w:rsidR="00321C7E">
        <w:rPr>
          <w:rFonts w:ascii="Times New Roman" w:hAnsi="Times New Roman"/>
          <w:sz w:val="24"/>
        </w:rPr>
        <w:t>.</w:t>
      </w:r>
      <w:r>
        <w:rPr>
          <w:rFonts w:ascii="Times New Roman" w:hAnsi="Times New Roman"/>
          <w:sz w:val="24"/>
        </w:rPr>
        <w:br/>
      </w:r>
      <w:r>
        <w:rPr>
          <w:rFonts w:ascii="Times New Roman" w:hAnsi="Times New Roman"/>
          <w:sz w:val="24"/>
        </w:rPr>
        <w:br/>
        <w:t>In the realm of medicine, Genetic Engineering has achieved monumental feats, delivering cutting-edge treatment and preventative measures for a plethora of age-old afflictions</w:t>
      </w:r>
      <w:r w:rsidR="00321C7E">
        <w:rPr>
          <w:rFonts w:ascii="Times New Roman" w:hAnsi="Times New Roman"/>
          <w:sz w:val="24"/>
        </w:rPr>
        <w:t>.</w:t>
      </w:r>
      <w:r>
        <w:rPr>
          <w:rFonts w:ascii="Times New Roman" w:hAnsi="Times New Roman"/>
          <w:sz w:val="24"/>
        </w:rPr>
        <w:t xml:space="preserve"> From synthesizing therapeutic drugs that target specific diseased cells to engineering vaccines that bolster our immunity against pernicious pathogens, this technology has rewritten the pharmacopoeia of human health</w:t>
      </w:r>
      <w:r w:rsidR="00321C7E">
        <w:rPr>
          <w:rFonts w:ascii="Times New Roman" w:hAnsi="Times New Roman"/>
          <w:sz w:val="24"/>
        </w:rPr>
        <w:t>.</w:t>
      </w:r>
      <w:r>
        <w:rPr>
          <w:rFonts w:ascii="Times New Roman" w:hAnsi="Times New Roman"/>
          <w:sz w:val="24"/>
        </w:rPr>
        <w:t xml:space="preserve"> Additionally, Gene therapy holds the promise of addressing the root cause of hereditary ailments by introducing the correct gene into the affected cells, thus correcting the deleterious effects wrought by defective genetics</w:t>
      </w:r>
      <w:r w:rsidR="00321C7E">
        <w:rPr>
          <w:rFonts w:ascii="Times New Roman" w:hAnsi="Times New Roman"/>
          <w:sz w:val="24"/>
        </w:rPr>
        <w:t>.</w:t>
      </w:r>
      <w:r>
        <w:rPr>
          <w:rFonts w:ascii="Times New Roman" w:hAnsi="Times New Roman"/>
          <w:sz w:val="24"/>
        </w:rPr>
        <w:br/>
      </w:r>
      <w:r>
        <w:rPr>
          <w:rFonts w:ascii="Times New Roman" w:hAnsi="Times New Roman"/>
          <w:sz w:val="24"/>
        </w:rPr>
        <w:br/>
        <w:t>Moreover, Genetic Engineering has spearheaded the development of transgenic organisms, reshaping the landscape of modern-day food production</w:t>
      </w:r>
      <w:r w:rsidR="00321C7E">
        <w:rPr>
          <w:rFonts w:ascii="Times New Roman" w:hAnsi="Times New Roman"/>
          <w:sz w:val="24"/>
        </w:rPr>
        <w:t>.</w:t>
      </w:r>
      <w:r>
        <w:rPr>
          <w:rFonts w:ascii="Times New Roman" w:hAnsi="Times New Roman"/>
          <w:sz w:val="24"/>
        </w:rPr>
        <w:t xml:space="preserve"> By manipulating the genomes of plants and animals, we can enhance their nutritional value, resilience against pests and pathogens, and yield potential, contributing to food security and sustainability amidst a burgeoning global population</w:t>
      </w:r>
      <w:r w:rsidR="00321C7E">
        <w:rPr>
          <w:rFonts w:ascii="Times New Roman" w:hAnsi="Times New Roman"/>
          <w:sz w:val="24"/>
        </w:rPr>
        <w:t>.</w:t>
      </w:r>
      <w:r>
        <w:rPr>
          <w:rFonts w:ascii="Times New Roman" w:hAnsi="Times New Roman"/>
          <w:sz w:val="24"/>
        </w:rPr>
        <w:t xml:space="preserve"> Genetically Modified Crops (GMCs) boast improved nutritional content, curtailing the risk of malnutrition and deficiencies</w:t>
      </w:r>
      <w:r w:rsidR="00321C7E">
        <w:rPr>
          <w:rFonts w:ascii="Times New Roman" w:hAnsi="Times New Roman"/>
          <w:sz w:val="24"/>
        </w:rPr>
        <w:t>.</w:t>
      </w:r>
      <w:r>
        <w:rPr>
          <w:rFonts w:ascii="Times New Roman" w:hAnsi="Times New Roman"/>
          <w:sz w:val="24"/>
        </w:rPr>
        <w:t xml:space="preserve"> Simultaneously, their resistance to pests and herbicides minimizes the need for pesticides and herbicides, safeguarding the environment from harmful chemical residues</w:t>
      </w:r>
      <w:r w:rsidR="00321C7E">
        <w:rPr>
          <w:rFonts w:ascii="Times New Roman" w:hAnsi="Times New Roman"/>
          <w:sz w:val="24"/>
        </w:rPr>
        <w:t>.</w:t>
      </w:r>
      <w:r>
        <w:rPr>
          <w:rFonts w:ascii="Times New Roman" w:hAnsi="Times New Roman"/>
          <w:sz w:val="24"/>
        </w:rPr>
        <w:br/>
      </w:r>
      <w:r>
        <w:rPr>
          <w:rFonts w:ascii="Times New Roman" w:hAnsi="Times New Roman"/>
          <w:sz w:val="24"/>
        </w:rPr>
        <w:br/>
        <w:t>Introduction Continued:</w:t>
      </w:r>
      <w:r>
        <w:rPr>
          <w:rFonts w:ascii="Times New Roman" w:hAnsi="Times New Roman"/>
          <w:sz w:val="24"/>
        </w:rPr>
        <w:br/>
      </w:r>
      <w:r>
        <w:rPr>
          <w:rFonts w:ascii="Times New Roman" w:hAnsi="Times New Roman"/>
          <w:sz w:val="24"/>
        </w:rPr>
        <w:br/>
        <w:t>Genetic Engineering, while delivering an array of advancements, has also triggered legitimate concerns</w:t>
      </w:r>
      <w:r w:rsidR="00321C7E">
        <w:rPr>
          <w:rFonts w:ascii="Times New Roman" w:hAnsi="Times New Roman"/>
          <w:sz w:val="24"/>
        </w:rPr>
        <w:t>.</w:t>
      </w:r>
      <w:r>
        <w:rPr>
          <w:rFonts w:ascii="Times New Roman" w:hAnsi="Times New Roman"/>
          <w:sz w:val="24"/>
        </w:rPr>
        <w:t xml:space="preserve"> The potential for accidental release of genetically modified </w:t>
      </w:r>
      <w:r>
        <w:rPr>
          <w:rFonts w:ascii="Times New Roman" w:hAnsi="Times New Roman"/>
          <w:sz w:val="24"/>
        </w:rPr>
        <w:lastRenderedPageBreak/>
        <w:t>organisms into the wild, with unintended environmental repercussions, remains an issue of paramount importance</w:t>
      </w:r>
      <w:r w:rsidR="00321C7E">
        <w:rPr>
          <w:rFonts w:ascii="Times New Roman" w:hAnsi="Times New Roman"/>
          <w:sz w:val="24"/>
        </w:rPr>
        <w:t>.</w:t>
      </w:r>
      <w:r>
        <w:rPr>
          <w:rFonts w:ascii="Times New Roman" w:hAnsi="Times New Roman"/>
          <w:sz w:val="24"/>
        </w:rPr>
        <w:t xml:space="preserve"> The long-term impact on ecosystems necessitates rigorous assessment to safeguard the fragile balance of biodiversity</w:t>
      </w:r>
      <w:r w:rsidR="00321C7E">
        <w:rPr>
          <w:rFonts w:ascii="Times New Roman" w:hAnsi="Times New Roman"/>
          <w:sz w:val="24"/>
        </w:rPr>
        <w:t>.</w:t>
      </w:r>
      <w:r>
        <w:rPr>
          <w:rFonts w:ascii="Times New Roman" w:hAnsi="Times New Roman"/>
          <w:sz w:val="24"/>
        </w:rPr>
        <w:br/>
      </w:r>
      <w:r>
        <w:rPr>
          <w:rFonts w:ascii="Times New Roman" w:hAnsi="Times New Roman"/>
          <w:sz w:val="24"/>
        </w:rPr>
        <w:br/>
        <w:t>Moreover, ethical and societal concerns surround the alteration of natural life, particularly human life, and the possibility of augmenting human characteristics</w:t>
      </w:r>
      <w:r w:rsidR="00321C7E">
        <w:rPr>
          <w:rFonts w:ascii="Times New Roman" w:hAnsi="Times New Roman"/>
          <w:sz w:val="24"/>
        </w:rPr>
        <w:t>.</w:t>
      </w:r>
      <w:r>
        <w:rPr>
          <w:rFonts w:ascii="Times New Roman" w:hAnsi="Times New Roman"/>
          <w:sz w:val="24"/>
        </w:rPr>
        <w:t xml:space="preserve"> The pursuit of "designer children" or the potential misuse of this technology for euparfumic purposes amplifies the societal, cultural, and ethical dilemmas associated with reshaping human heredity</w:t>
      </w:r>
      <w:r w:rsidR="00321C7E">
        <w:rPr>
          <w:rFonts w:ascii="Times New Roman" w:hAnsi="Times New Roman"/>
          <w:sz w:val="24"/>
        </w:rPr>
        <w:t>.</w:t>
      </w:r>
      <w:r>
        <w:rPr>
          <w:rFonts w:ascii="Times New Roman" w:hAnsi="Times New Roman"/>
          <w:sz w:val="24"/>
        </w:rPr>
        <w:t xml:space="preserve"> The societal conversation must encompass the full range of perspectives, balancing potential benefits with the accompanying concerns and uncertainties</w:t>
      </w:r>
      <w:r w:rsidR="00321C7E">
        <w:rPr>
          <w:rFonts w:ascii="Times New Roman" w:hAnsi="Times New Roman"/>
          <w:sz w:val="24"/>
        </w:rPr>
        <w:t>.</w:t>
      </w:r>
      <w:r>
        <w:rPr>
          <w:rFonts w:ascii="Times New Roman" w:hAnsi="Times New Roman"/>
          <w:sz w:val="24"/>
        </w:rPr>
        <w:br/>
      </w:r>
      <w:r>
        <w:rPr>
          <w:rFonts w:ascii="Times New Roman" w:hAnsi="Times New Roman"/>
          <w:sz w:val="24"/>
        </w:rPr>
        <w:br/>
        <w:t>Transparency and meticulous governance are instrumental in engendering trust and addressing the anxieties and apprehensions that swirl around this transformative technology</w:t>
      </w:r>
      <w:r w:rsidR="00321C7E">
        <w:rPr>
          <w:rFonts w:ascii="Times New Roman" w:hAnsi="Times New Roman"/>
          <w:sz w:val="24"/>
        </w:rPr>
        <w:t>.</w:t>
      </w:r>
      <w:r>
        <w:rPr>
          <w:rFonts w:ascii="Times New Roman" w:hAnsi="Times New Roman"/>
          <w:sz w:val="24"/>
        </w:rPr>
        <w:t xml:space="preserve"> A well-informed public, rigorous scientific research, and a balance between progress and prudence are essential to navigating the challenges and unlocking the true potential of Genetic Engineering</w:t>
      </w:r>
      <w:r w:rsidR="00321C7E">
        <w:rPr>
          <w:rFonts w:ascii="Times New Roman" w:hAnsi="Times New Roman"/>
          <w:sz w:val="24"/>
        </w:rPr>
        <w:t>.</w:t>
      </w:r>
      <w:r>
        <w:rPr>
          <w:rFonts w:ascii="Times New Roman" w:hAnsi="Times New Roman"/>
          <w:sz w:val="24"/>
        </w:rPr>
        <w:t xml:space="preserve"> A Symbiosis of human ingenuity and ethical stewardship will empower us to harness the regenerative power of this technology for the betterment of humankind and our planet</w:t>
      </w:r>
      <w:r w:rsidR="00321C7E">
        <w:rPr>
          <w:rFonts w:ascii="Times New Roman" w:hAnsi="Times New Roman"/>
          <w:sz w:val="24"/>
        </w:rPr>
        <w:t>.</w:t>
      </w:r>
    </w:p>
    <w:p w:rsidR="004E0749" w:rsidRDefault="0012653E">
      <w:r>
        <w:rPr>
          <w:rFonts w:ascii="Times New Roman" w:hAnsi="Times New Roman"/>
          <w:sz w:val="28"/>
        </w:rPr>
        <w:t>Summary</w:t>
      </w:r>
    </w:p>
    <w:p w:rsidR="004E0749" w:rsidRDefault="0012653E">
      <w:r>
        <w:rPr>
          <w:rFonts w:ascii="Times New Roman" w:hAnsi="Times New Roman"/>
        </w:rPr>
        <w:t>Genetic Engineering, with its nuanced interventions into the genome, holds the potential to shape life on a scale never seen before</w:t>
      </w:r>
      <w:r w:rsidR="00321C7E">
        <w:rPr>
          <w:rFonts w:ascii="Times New Roman" w:hAnsi="Times New Roman"/>
        </w:rPr>
        <w:t>.</w:t>
      </w:r>
      <w:r>
        <w:rPr>
          <w:rFonts w:ascii="Times New Roman" w:hAnsi="Times New Roman"/>
        </w:rPr>
        <w:t xml:space="preserve"> We can harness its transformative power to alleviate inherited ailments, enhance global food security, and produce healthier food sources</w:t>
      </w:r>
      <w:r w:rsidR="00321C7E">
        <w:rPr>
          <w:rFonts w:ascii="Times New Roman" w:hAnsi="Times New Roman"/>
        </w:rPr>
        <w:t>.</w:t>
      </w:r>
      <w:r>
        <w:rPr>
          <w:rFonts w:ascii="Times New Roman" w:hAnsi="Times New Roman"/>
        </w:rPr>
        <w:t xml:space="preserve"> However, responsible stewardship, informed by a thorough understanding of its potential ramifications and a nationwide discourse, is vital in mitigating any associated concerns</w:t>
      </w:r>
      <w:r w:rsidR="00321C7E">
        <w:rPr>
          <w:rFonts w:ascii="Times New Roman" w:hAnsi="Times New Roman"/>
        </w:rPr>
        <w:t>.</w:t>
      </w:r>
      <w:r>
        <w:rPr>
          <w:rFonts w:ascii="Times New Roman" w:hAnsi="Times New Roman"/>
        </w:rPr>
        <w:t xml:space="preserve"> By finding a harmonious co-existence between progress and prudence, we can fully exploit the boundless potential of Genetic Engineering to rejuvenate human health and ensure the sustainability of our world</w:t>
      </w:r>
      <w:r w:rsidR="00321C7E">
        <w:rPr>
          <w:rFonts w:ascii="Times New Roman" w:hAnsi="Times New Roman"/>
        </w:rPr>
        <w:t>.</w:t>
      </w:r>
    </w:p>
    <w:sectPr w:rsidR="004E07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93964">
    <w:abstractNumId w:val="8"/>
  </w:num>
  <w:num w:numId="2" w16cid:durableId="1984234811">
    <w:abstractNumId w:val="6"/>
  </w:num>
  <w:num w:numId="3" w16cid:durableId="1277324987">
    <w:abstractNumId w:val="5"/>
  </w:num>
  <w:num w:numId="4" w16cid:durableId="1668709105">
    <w:abstractNumId w:val="4"/>
  </w:num>
  <w:num w:numId="5" w16cid:durableId="2047215754">
    <w:abstractNumId w:val="7"/>
  </w:num>
  <w:num w:numId="6" w16cid:durableId="975918036">
    <w:abstractNumId w:val="3"/>
  </w:num>
  <w:num w:numId="7" w16cid:durableId="1831286896">
    <w:abstractNumId w:val="2"/>
  </w:num>
  <w:num w:numId="8" w16cid:durableId="1784029780">
    <w:abstractNumId w:val="1"/>
  </w:num>
  <w:num w:numId="9" w16cid:durableId="89026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53E"/>
    <w:rsid w:val="0015074B"/>
    <w:rsid w:val="0029639D"/>
    <w:rsid w:val="00321C7E"/>
    <w:rsid w:val="00326F90"/>
    <w:rsid w:val="004E07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2024-01-12T16:53:00Z</dcterms:modified>
  <cp:category/>
</cp:coreProperties>
</file>